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AF85" w14:textId="77777777" w:rsidR="009831A2" w:rsidRDefault="000B7353">
      <w:pPr>
        <w:spacing w:after="120"/>
        <w:ind w:left="1985" w:hanging="1985"/>
        <w:rPr>
          <w:rFonts w:ascii="Arial" w:hAnsi="Arial" w:cs="Arial"/>
          <w:b/>
          <w:bCs/>
          <w:lang w:val="en-US" w:eastAsia="zh-CN"/>
        </w:rPr>
      </w:pPr>
      <w:r>
        <w:rPr>
          <w:rFonts w:ascii="Arial" w:hAnsi="Arial" w:cs="Arial"/>
          <w:b/>
          <w:bCs/>
        </w:rPr>
        <w:t>Source:</w:t>
      </w:r>
      <w:r>
        <w:rPr>
          <w:rFonts w:ascii="Arial" w:hAnsi="Arial" w:cs="Arial"/>
          <w:b/>
          <w:bCs/>
        </w:rPr>
        <w:tab/>
      </w:r>
      <w:r>
        <w:rPr>
          <w:rFonts w:ascii="Arial" w:hAnsi="Arial" w:cs="Arial" w:hint="eastAsia"/>
          <w:b/>
          <w:bCs/>
        </w:rPr>
        <w:t>China Mobile Com. Corporation</w:t>
      </w:r>
      <w:r>
        <w:rPr>
          <w:rFonts w:ascii="Arial" w:hAnsi="Arial" w:cs="Arial" w:hint="eastAsia"/>
          <w:b/>
          <w:bCs/>
          <w:lang w:val="en-US" w:eastAsia="zh-CN"/>
        </w:rPr>
        <w:t>, ZTE</w:t>
      </w:r>
    </w:p>
    <w:p w14:paraId="685C3264" w14:textId="77777777" w:rsidR="009831A2" w:rsidRDefault="000B7353">
      <w:pPr>
        <w:spacing w:after="120"/>
        <w:ind w:left="1985" w:hanging="1985"/>
        <w:rPr>
          <w:rFonts w:ascii="Arial" w:eastAsia="SimSun" w:hAnsi="Arial" w:cs="Arial"/>
          <w:b/>
          <w:bCs/>
          <w:lang w:val="en-US" w:eastAsia="zh-CN"/>
        </w:rPr>
      </w:pPr>
      <w:r>
        <w:rPr>
          <w:rFonts w:ascii="Arial" w:hAnsi="Arial" w:cs="Arial"/>
          <w:b/>
          <w:bCs/>
        </w:rPr>
        <w:t>Title:</w:t>
      </w:r>
      <w:r>
        <w:rPr>
          <w:rFonts w:ascii="Arial" w:hAnsi="Arial" w:cs="Arial"/>
          <w:b/>
          <w:bCs/>
        </w:rPr>
        <w:tab/>
      </w:r>
      <w:r>
        <w:rPr>
          <w:rFonts w:ascii="Arial" w:eastAsia="SimSun" w:hAnsi="Arial" w:cs="Arial" w:hint="eastAsia"/>
          <w:b/>
          <w:bCs/>
          <w:lang w:val="en-US" w:eastAsia="zh-CN"/>
        </w:rPr>
        <w:t>[FS_Beyond2D] Scenario: Glasses-free 3D Live Streaming</w:t>
      </w:r>
    </w:p>
    <w:p w14:paraId="3406258F" w14:textId="77777777" w:rsidR="009831A2" w:rsidRDefault="000B7353">
      <w:pPr>
        <w:tabs>
          <w:tab w:val="left" w:pos="2317"/>
        </w:tabs>
        <w:spacing w:after="120"/>
        <w:ind w:left="1985" w:hanging="1985"/>
        <w:rPr>
          <w:rFonts w:ascii="Arial" w:hAnsi="Arial" w:cs="Arial"/>
          <w:b/>
          <w:bCs/>
          <w:highlight w:val="yellow"/>
          <w:lang w:val="en-US" w:eastAsia="zh-CN"/>
        </w:rPr>
      </w:pPr>
      <w:r>
        <w:rPr>
          <w:rFonts w:ascii="Arial" w:hAnsi="Arial" w:cs="Arial"/>
          <w:b/>
          <w:bCs/>
        </w:rPr>
        <w:t>Agenda item:</w:t>
      </w:r>
      <w:r>
        <w:rPr>
          <w:rFonts w:ascii="Arial" w:hAnsi="Arial" w:cs="Arial"/>
          <w:b/>
          <w:bCs/>
        </w:rPr>
        <w:tab/>
      </w:r>
      <w:r>
        <w:rPr>
          <w:rFonts w:ascii="Arial" w:hAnsi="Arial" w:cs="Arial" w:hint="eastAsia"/>
          <w:b/>
          <w:bCs/>
          <w:lang w:val="en-US" w:eastAsia="zh-CN"/>
        </w:rPr>
        <w:t>9.9</w:t>
      </w:r>
    </w:p>
    <w:p w14:paraId="6ADBA2C2" w14:textId="77777777" w:rsidR="009831A2" w:rsidRDefault="000B7353">
      <w:pPr>
        <w:tabs>
          <w:tab w:val="left" w:pos="2317"/>
        </w:tabs>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hint="eastAsia"/>
          <w:b/>
          <w:bCs/>
        </w:rPr>
        <w:t>Discussion and Agreement</w:t>
      </w:r>
      <w:bookmarkStart w:id="0" w:name="_Toc36551672"/>
      <w:bookmarkStart w:id="1" w:name="_Hlk162275283"/>
    </w:p>
    <w:p w14:paraId="06FFD515" w14:textId="77777777" w:rsidR="009831A2" w:rsidRDefault="009831A2">
      <w:pPr>
        <w:spacing w:after="120"/>
        <w:ind w:left="1985" w:hanging="1985"/>
        <w:rPr>
          <w:rFonts w:ascii="Arial" w:hAnsi="Arial" w:cs="Arial"/>
          <w:b/>
          <w:bCs/>
        </w:rPr>
      </w:pPr>
    </w:p>
    <w:p w14:paraId="1F9E299F" w14:textId="77777777" w:rsidR="009831A2" w:rsidRDefault="000B7353">
      <w:pPr>
        <w:pStyle w:val="Heading2"/>
      </w:pPr>
      <w:r>
        <w:t>1</w:t>
      </w:r>
      <w:r>
        <w:rPr>
          <w:rFonts w:hint="eastAsia"/>
          <w:lang w:val="en-US" w:eastAsia="zh-CN"/>
        </w:rPr>
        <w:tab/>
      </w:r>
      <w:r>
        <w:t>Introduction</w:t>
      </w:r>
    </w:p>
    <w:p w14:paraId="11AF8BEF"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This proposal provides a scenario </w:t>
      </w:r>
      <w:r>
        <w:rPr>
          <w:rFonts w:hint="eastAsia"/>
          <w:lang w:val="en-US" w:eastAsia="zh-CN"/>
        </w:rPr>
        <w:t xml:space="preserve">on </w:t>
      </w:r>
      <w:r>
        <w:rPr>
          <w:lang w:val="en-US" w:eastAsia="zh-CN"/>
        </w:rPr>
        <w:t>“</w:t>
      </w:r>
      <w:r>
        <w:rPr>
          <w:rFonts w:hint="eastAsia"/>
          <w:lang w:val="en-US" w:eastAsia="zh-CN"/>
        </w:rPr>
        <w:t>Glasses-free 3D Live Streaming</w:t>
      </w:r>
      <w:r>
        <w:rPr>
          <w:lang w:val="en-US" w:eastAsia="zh-CN"/>
        </w:rPr>
        <w:t>”</w:t>
      </w:r>
      <w:r>
        <w:rPr>
          <w:rFonts w:hint="eastAsia"/>
          <w:lang w:val="en-US" w:eastAsia="zh-CN"/>
        </w:rPr>
        <w:t>.</w:t>
      </w:r>
    </w:p>
    <w:p w14:paraId="16981B21" w14:textId="77777777" w:rsidR="009831A2" w:rsidRDefault="009831A2">
      <w:pPr>
        <w:overflowPunct w:val="0"/>
        <w:autoSpaceDE w:val="0"/>
        <w:autoSpaceDN w:val="0"/>
        <w:adjustRightInd w:val="0"/>
        <w:textAlignment w:val="baseline"/>
        <w:rPr>
          <w:lang w:val="en-US" w:eastAsia="zh-CN"/>
        </w:rPr>
      </w:pPr>
    </w:p>
    <w:p w14:paraId="64558984" w14:textId="77777777" w:rsidR="009831A2" w:rsidRDefault="000B7353">
      <w:pPr>
        <w:pStyle w:val="Heading2"/>
      </w:pPr>
      <w:r>
        <w:t>2</w:t>
      </w:r>
      <w:r>
        <w:tab/>
      </w:r>
      <w:r>
        <w:t>Discussion</w:t>
      </w:r>
    </w:p>
    <w:bookmarkEnd w:id="0"/>
    <w:bookmarkEnd w:id="1"/>
    <w:p w14:paraId="40898690" w14:textId="77777777" w:rsidR="009831A2" w:rsidRDefault="000B7353">
      <w:pPr>
        <w:pStyle w:val="Heading2"/>
        <w:rPr>
          <w:lang w:val="en-US"/>
        </w:rPr>
      </w:pPr>
      <w:proofErr w:type="gramStart"/>
      <w:r>
        <w:rPr>
          <w:rFonts w:hint="eastAsia"/>
          <w:lang w:val="en-US"/>
        </w:rPr>
        <w:t xml:space="preserve">Scenario  </w:t>
      </w:r>
      <w:r>
        <w:rPr>
          <w:rFonts w:hint="eastAsia"/>
          <w:lang w:val="en-US" w:eastAsia="zh-CN"/>
        </w:rPr>
        <w:t>1</w:t>
      </w:r>
      <w:proofErr w:type="gramEnd"/>
      <w:r>
        <w:rPr>
          <w:rFonts w:hint="eastAsia"/>
          <w:lang w:val="en-US"/>
        </w:rPr>
        <w:t xml:space="preserve">: </w:t>
      </w:r>
      <w:commentRangeStart w:id="2"/>
      <w:r>
        <w:rPr>
          <w:rFonts w:hint="eastAsia"/>
          <w:lang w:val="en-US"/>
        </w:rPr>
        <w:t>Glasses-free 3D Live Streaming</w:t>
      </w:r>
      <w:commentRangeEnd w:id="2"/>
      <w:r w:rsidR="003C334D">
        <w:rPr>
          <w:rStyle w:val="CommentReference"/>
          <w:rFonts w:ascii="Times New Roman" w:hAnsi="Times New Roman"/>
        </w:rPr>
        <w:commentReference w:id="2"/>
      </w:r>
    </w:p>
    <w:p w14:paraId="76FC1495" w14:textId="77777777" w:rsidR="009831A2" w:rsidRDefault="000B7353">
      <w:pPr>
        <w:rPr>
          <w:rFonts w:eastAsia="SimSun"/>
          <w:lang w:val="en-US" w:eastAsia="zh-CN"/>
        </w:rPr>
      </w:pPr>
      <w:r>
        <w:rPr>
          <w:lang w:val="en-US"/>
        </w:rPr>
        <w:t>The following aspects are considered for a scenario</w:t>
      </w:r>
      <w:r>
        <w:rPr>
          <w:rFonts w:eastAsia="SimSun" w:hint="eastAsia"/>
          <w:lang w:val="en-US" w:eastAsia="zh-CN"/>
        </w:rPr>
        <w:t>:</w:t>
      </w:r>
    </w:p>
    <w:p w14:paraId="3FAE82E7" w14:textId="77777777" w:rsidR="009831A2" w:rsidRDefault="000B7353">
      <w:pPr>
        <w:numPr>
          <w:ilvl w:val="0"/>
          <w:numId w:val="1"/>
        </w:numPr>
        <w:overflowPunct w:val="0"/>
        <w:autoSpaceDE w:val="0"/>
        <w:autoSpaceDN w:val="0"/>
        <w:adjustRightInd w:val="0"/>
        <w:textAlignment w:val="baseline"/>
        <w:rPr>
          <w:lang w:val="en-US"/>
        </w:rPr>
      </w:pPr>
      <w:r>
        <w:rPr>
          <w:b/>
          <w:bCs/>
          <w:lang w:val="en-US"/>
        </w:rPr>
        <w:t>Scenario name</w:t>
      </w:r>
    </w:p>
    <w:p w14:paraId="24E0AB9D" w14:textId="77777777" w:rsidR="009831A2" w:rsidRDefault="000B7353">
      <w:pPr>
        <w:overflowPunct w:val="0"/>
        <w:autoSpaceDE w:val="0"/>
        <w:autoSpaceDN w:val="0"/>
        <w:adjustRightInd w:val="0"/>
        <w:ind w:left="360"/>
        <w:textAlignment w:val="baseline"/>
        <w:rPr>
          <w:lang w:val="en-US" w:eastAsia="zh-CN"/>
        </w:rPr>
      </w:pPr>
      <w:r>
        <w:rPr>
          <w:rFonts w:hint="eastAsia"/>
          <w:lang w:val="en-US" w:eastAsia="zh-CN"/>
        </w:rPr>
        <w:t>Glasses-free 3D Live Streaming</w:t>
      </w:r>
    </w:p>
    <w:p w14:paraId="5A247BC0" w14:textId="77777777" w:rsidR="009831A2" w:rsidRDefault="000B7353">
      <w:pPr>
        <w:numPr>
          <w:ilvl w:val="0"/>
          <w:numId w:val="1"/>
        </w:numPr>
        <w:overflowPunct w:val="0"/>
        <w:autoSpaceDE w:val="0"/>
        <w:autoSpaceDN w:val="0"/>
        <w:adjustRightInd w:val="0"/>
        <w:textAlignment w:val="baseline"/>
        <w:rPr>
          <w:lang w:val="en-US"/>
        </w:rPr>
      </w:pPr>
      <w:r>
        <w:rPr>
          <w:b/>
          <w:bCs/>
          <w:lang w:val="en-US"/>
        </w:rPr>
        <w:t>Motivation for the scenario</w:t>
      </w:r>
    </w:p>
    <w:p w14:paraId="44AC6D29"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Live Streaming services can be deployed across various platforms, including social media platforms like YouTube Live, Facebook Live, and TikTok, as well as though e-commerce platforms such as eBay and Taobao [1]. It significantly impact marketing by providing a dynamic and interactive channel to directly </w:t>
      </w:r>
      <w:proofErr w:type="gramStart"/>
      <w:r>
        <w:rPr>
          <w:rFonts w:hint="eastAsia"/>
          <w:lang w:val="en-US" w:eastAsia="zh-CN"/>
        </w:rPr>
        <w:t>connect  markets</w:t>
      </w:r>
      <w:proofErr w:type="gramEnd"/>
      <w:r>
        <w:rPr>
          <w:rFonts w:hint="eastAsia"/>
          <w:lang w:val="en-US" w:eastAsia="zh-CN"/>
        </w:rPr>
        <w:t xml:space="preserve"> and their target audiences in real time. In 2023, US livestream sales are projected to reach $50 billion, according to Coresight Research [2]. </w:t>
      </w:r>
      <w:commentRangeStart w:id="3"/>
      <w:r>
        <w:rPr>
          <w:rFonts w:hint="eastAsia"/>
          <w:lang w:val="en-US" w:eastAsia="zh-CN"/>
        </w:rPr>
        <w:t>Despite this growth, traditional 2D live streaming has hit a bottleneck, to continue captivating users, it</w:t>
      </w:r>
      <w:r>
        <w:rPr>
          <w:lang w:val="en-US" w:eastAsia="zh-CN"/>
        </w:rPr>
        <w:t>’</w:t>
      </w:r>
      <w:r>
        <w:rPr>
          <w:rFonts w:hint="eastAsia"/>
          <w:lang w:val="en-US" w:eastAsia="zh-CN"/>
        </w:rPr>
        <w:t xml:space="preserve">s essential to explore a more immersive live streaming experience by incorporating beyond 2D video. </w:t>
      </w:r>
      <w:commentRangeEnd w:id="3"/>
      <w:r w:rsidR="00A74B72">
        <w:rPr>
          <w:rStyle w:val="CommentReference"/>
        </w:rPr>
        <w:commentReference w:id="3"/>
      </w:r>
    </w:p>
    <w:p w14:paraId="25E493C4"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On the other hand, </w:t>
      </w:r>
      <w:commentRangeStart w:id="4"/>
      <w:r>
        <w:rPr>
          <w:rFonts w:hint="eastAsia"/>
          <w:lang w:val="en-US" w:eastAsia="zh-CN"/>
        </w:rPr>
        <w:t xml:space="preserve">glasses-free 3D technology is relatively </w:t>
      </w:r>
      <w:commentRangeEnd w:id="4"/>
      <w:r w:rsidR="003B6F9E">
        <w:rPr>
          <w:rStyle w:val="CommentReference"/>
        </w:rPr>
        <w:commentReference w:id="4"/>
      </w:r>
      <w:r>
        <w:rPr>
          <w:rFonts w:hint="eastAsia"/>
          <w:lang w:val="en-US" w:eastAsia="zh-CN"/>
        </w:rPr>
        <w:t xml:space="preserve">mature. It offers users a completely new level of visual realism and immersion. In 2024, the glasses-free 3D industry is anticipated for commercialization, with the global market valued at US$887.40 million in 2023 and projected to reach US$3.88 billion by 2033, expanding at phenomenal CAGR of 15.9% from 2023 to 2033[3].  </w:t>
      </w:r>
    </w:p>
    <w:p w14:paraId="4D057FD3" w14:textId="77777777" w:rsidR="009831A2" w:rsidRDefault="000B7353">
      <w:pPr>
        <w:numPr>
          <w:ilvl w:val="0"/>
          <w:numId w:val="1"/>
        </w:numPr>
        <w:overflowPunct w:val="0"/>
        <w:autoSpaceDE w:val="0"/>
        <w:autoSpaceDN w:val="0"/>
        <w:adjustRightInd w:val="0"/>
        <w:textAlignment w:val="baseline"/>
        <w:rPr>
          <w:lang w:val="en-US"/>
        </w:rPr>
      </w:pPr>
      <w:r>
        <w:rPr>
          <w:b/>
          <w:bCs/>
          <w:lang w:val="en-US"/>
        </w:rPr>
        <w:t>Description of the scenario</w:t>
      </w:r>
      <w:r>
        <w:rPr>
          <w:lang w:val="en-US"/>
        </w:rPr>
        <w:t xml:space="preserve"> </w:t>
      </w:r>
    </w:p>
    <w:p w14:paraId="67058F47" w14:textId="77777777" w:rsidR="009831A2" w:rsidRDefault="000B7353">
      <w:pPr>
        <w:tabs>
          <w:tab w:val="left" w:pos="420"/>
        </w:tabs>
        <w:overflowPunct w:val="0"/>
        <w:autoSpaceDE w:val="0"/>
        <w:autoSpaceDN w:val="0"/>
        <w:adjustRightInd w:val="0"/>
        <w:textAlignment w:val="baseline"/>
        <w:rPr>
          <w:lang w:val="en-US" w:eastAsia="zh-CN"/>
        </w:rPr>
      </w:pPr>
      <w:r>
        <w:rPr>
          <w:rFonts w:hint="eastAsia"/>
          <w:lang w:val="en-US" w:eastAsia="zh-CN"/>
        </w:rPr>
        <w:t xml:space="preserve">Generic end-to-end workflow, alignment with </w:t>
      </w:r>
      <w:r>
        <w:rPr>
          <w:rFonts w:hint="eastAsia"/>
          <w:lang w:val="en-US" w:eastAsia="zh-CN"/>
        </w:rPr>
        <w:t xml:space="preserve">TS 26.501/506 </w:t>
      </w:r>
      <w:r>
        <w:rPr>
          <w:rFonts w:hint="eastAsia"/>
          <w:lang w:val="en-US" w:eastAsia="zh-CN"/>
        </w:rPr>
        <w:t>is expected:</w:t>
      </w:r>
    </w:p>
    <w:p w14:paraId="5B567786" w14:textId="77777777" w:rsidR="009831A2" w:rsidRDefault="000B7353">
      <w:pPr>
        <w:tabs>
          <w:tab w:val="left" w:pos="420"/>
        </w:tabs>
        <w:overflowPunct w:val="0"/>
        <w:autoSpaceDE w:val="0"/>
        <w:autoSpaceDN w:val="0"/>
        <w:adjustRightInd w:val="0"/>
        <w:textAlignment w:val="baseline"/>
        <w:rPr>
          <w:lang w:val="en-US" w:eastAsia="zh-CN"/>
        </w:rPr>
      </w:pPr>
      <w:commentRangeStart w:id="5"/>
      <w:r>
        <w:rPr>
          <w:noProof/>
        </w:rPr>
        <w:drawing>
          <wp:inline distT="0" distB="0" distL="114300" distR="114300" wp14:anchorId="45AB7743" wp14:editId="5E0B2C11">
            <wp:extent cx="6113780" cy="2763520"/>
            <wp:effectExtent l="0" t="0" r="762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6113780" cy="2763520"/>
                    </a:xfrm>
                    <a:prstGeom prst="rect">
                      <a:avLst/>
                    </a:prstGeom>
                    <a:noFill/>
                    <a:ln>
                      <a:noFill/>
                    </a:ln>
                  </pic:spPr>
                </pic:pic>
              </a:graphicData>
            </a:graphic>
          </wp:inline>
        </w:drawing>
      </w:r>
      <w:commentRangeEnd w:id="5"/>
      <w:r w:rsidR="00BF48B0">
        <w:rPr>
          <w:rStyle w:val="CommentReference"/>
        </w:rPr>
        <w:commentReference w:id="5"/>
      </w:r>
    </w:p>
    <w:p w14:paraId="1F343CA1" w14:textId="77777777" w:rsidR="009831A2" w:rsidRDefault="009831A2">
      <w:pPr>
        <w:tabs>
          <w:tab w:val="left" w:pos="420"/>
        </w:tabs>
        <w:overflowPunct w:val="0"/>
        <w:autoSpaceDE w:val="0"/>
        <w:autoSpaceDN w:val="0"/>
        <w:adjustRightInd w:val="0"/>
        <w:textAlignment w:val="baseline"/>
        <w:rPr>
          <w:lang w:val="en-US" w:eastAsia="zh-CN"/>
        </w:rPr>
      </w:pPr>
    </w:p>
    <w:p w14:paraId="3206A403" w14:textId="77777777" w:rsidR="009831A2" w:rsidRDefault="000B7353">
      <w:pPr>
        <w:tabs>
          <w:tab w:val="left" w:pos="420"/>
        </w:tabs>
        <w:overflowPunct w:val="0"/>
        <w:autoSpaceDE w:val="0"/>
        <w:autoSpaceDN w:val="0"/>
        <w:adjustRightInd w:val="0"/>
        <w:textAlignment w:val="baseline"/>
        <w:rPr>
          <w:lang w:val="en-US" w:eastAsia="zh-CN"/>
        </w:rPr>
      </w:pPr>
      <w:r>
        <w:rPr>
          <w:rFonts w:hint="eastAsia"/>
          <w:lang w:val="en-US" w:eastAsia="zh-CN"/>
        </w:rPr>
        <w:lastRenderedPageBreak/>
        <w:t>Pipeline for 2D-to-Stereo 3D conversion:</w:t>
      </w:r>
    </w:p>
    <w:p w14:paraId="43CED16B" w14:textId="77777777" w:rsidR="009831A2" w:rsidRDefault="000B7353">
      <w:pPr>
        <w:tabs>
          <w:tab w:val="left" w:pos="420"/>
        </w:tabs>
        <w:overflowPunct w:val="0"/>
        <w:autoSpaceDE w:val="0"/>
        <w:autoSpaceDN w:val="0"/>
        <w:adjustRightInd w:val="0"/>
        <w:textAlignment w:val="baseline"/>
        <w:rPr>
          <w:lang w:val="en-US" w:eastAsia="zh-CN"/>
        </w:rPr>
      </w:pPr>
      <w:r>
        <w:rPr>
          <w:rFonts w:hint="eastAsia"/>
          <w:lang w:val="en-US" w:eastAsia="zh-CN"/>
        </w:rPr>
        <w:t xml:space="preserve"> </w:t>
      </w:r>
      <w:r>
        <w:rPr>
          <w:noProof/>
        </w:rPr>
        <w:drawing>
          <wp:inline distT="0" distB="0" distL="114300" distR="114300" wp14:anchorId="6DA66323" wp14:editId="23362330">
            <wp:extent cx="6116320" cy="2567305"/>
            <wp:effectExtent l="0" t="0" r="508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6116320" cy="2567305"/>
                    </a:xfrm>
                    <a:prstGeom prst="rect">
                      <a:avLst/>
                    </a:prstGeom>
                    <a:noFill/>
                    <a:ln>
                      <a:noFill/>
                    </a:ln>
                  </pic:spPr>
                </pic:pic>
              </a:graphicData>
            </a:graphic>
          </wp:inline>
        </w:drawing>
      </w:r>
    </w:p>
    <w:p w14:paraId="7044D6E7" w14:textId="77777777" w:rsidR="009831A2" w:rsidRDefault="000B7353">
      <w:pPr>
        <w:tabs>
          <w:tab w:val="left" w:pos="420"/>
        </w:tabs>
        <w:overflowPunct w:val="0"/>
        <w:autoSpaceDE w:val="0"/>
        <w:autoSpaceDN w:val="0"/>
        <w:adjustRightInd w:val="0"/>
        <w:textAlignment w:val="baseline"/>
        <w:rPr>
          <w:lang w:val="en-US" w:eastAsia="zh-CN"/>
        </w:rPr>
      </w:pPr>
      <w:r>
        <w:rPr>
          <w:rFonts w:hint="eastAsia"/>
          <w:lang w:val="en-US" w:eastAsia="zh-CN"/>
        </w:rPr>
        <w:t>Beyond 2D video formats:</w:t>
      </w:r>
    </w:p>
    <w:p w14:paraId="1BF53E60" w14:textId="77777777" w:rsidR="009831A2" w:rsidRDefault="000B7353">
      <w:pPr>
        <w:numPr>
          <w:ilvl w:val="0"/>
          <w:numId w:val="2"/>
        </w:numPr>
        <w:tabs>
          <w:tab w:val="clear" w:pos="720"/>
          <w:tab w:val="left" w:pos="420"/>
        </w:tabs>
        <w:overflowPunct w:val="0"/>
        <w:autoSpaceDE w:val="0"/>
        <w:autoSpaceDN w:val="0"/>
        <w:adjustRightInd w:val="0"/>
        <w:textAlignment w:val="baseline"/>
        <w:rPr>
          <w:lang w:val="en-US" w:eastAsia="zh-CN"/>
        </w:rPr>
      </w:pPr>
      <w:r>
        <w:rPr>
          <w:rFonts w:hint="eastAsia"/>
          <w:lang w:val="en-US" w:eastAsia="zh-CN"/>
        </w:rPr>
        <w:t>RGBD</w:t>
      </w:r>
    </w:p>
    <w:p w14:paraId="2A66B66D" w14:textId="77777777" w:rsidR="009831A2" w:rsidRDefault="000B7353">
      <w:pPr>
        <w:numPr>
          <w:ilvl w:val="0"/>
          <w:numId w:val="2"/>
        </w:numPr>
        <w:tabs>
          <w:tab w:val="clear" w:pos="720"/>
          <w:tab w:val="left" w:pos="420"/>
        </w:tabs>
        <w:overflowPunct w:val="0"/>
        <w:autoSpaceDE w:val="0"/>
        <w:autoSpaceDN w:val="0"/>
        <w:adjustRightInd w:val="0"/>
        <w:textAlignment w:val="baseline"/>
        <w:rPr>
          <w:lang w:val="en-US" w:eastAsia="zh-CN"/>
        </w:rPr>
      </w:pPr>
      <w:r>
        <w:rPr>
          <w:rFonts w:hint="eastAsia"/>
          <w:lang w:val="en-US" w:eastAsia="zh-CN"/>
        </w:rPr>
        <w:t>RGB</w:t>
      </w:r>
    </w:p>
    <w:p w14:paraId="41714D5D" w14:textId="77777777" w:rsidR="009831A2" w:rsidRDefault="000B7353">
      <w:pPr>
        <w:numPr>
          <w:ilvl w:val="0"/>
          <w:numId w:val="2"/>
        </w:numPr>
        <w:tabs>
          <w:tab w:val="clear" w:pos="720"/>
          <w:tab w:val="left" w:pos="420"/>
        </w:tabs>
        <w:overflowPunct w:val="0"/>
        <w:autoSpaceDE w:val="0"/>
        <w:autoSpaceDN w:val="0"/>
        <w:adjustRightInd w:val="0"/>
        <w:textAlignment w:val="baseline"/>
        <w:rPr>
          <w:lang w:val="en-US" w:eastAsia="zh-CN"/>
        </w:rPr>
      </w:pPr>
      <w:r>
        <w:rPr>
          <w:rFonts w:hint="eastAsia"/>
          <w:lang w:val="en-US" w:eastAsia="zh-CN"/>
        </w:rPr>
        <w:t>*AI-Generated representations: NeRF/3DGS (Under Investigation)</w:t>
      </w:r>
    </w:p>
    <w:p w14:paraId="32B1B37D" w14:textId="77777777" w:rsidR="009831A2" w:rsidRDefault="009831A2">
      <w:pPr>
        <w:tabs>
          <w:tab w:val="left" w:pos="420"/>
        </w:tabs>
        <w:overflowPunct w:val="0"/>
        <w:autoSpaceDE w:val="0"/>
        <w:autoSpaceDN w:val="0"/>
        <w:adjustRightInd w:val="0"/>
        <w:textAlignment w:val="baseline"/>
        <w:rPr>
          <w:lang w:val="en-US" w:eastAsia="zh-CN"/>
        </w:rPr>
      </w:pPr>
    </w:p>
    <w:p w14:paraId="663F9FEB" w14:textId="77777777" w:rsidR="009831A2" w:rsidRDefault="000B7353">
      <w:pPr>
        <w:numPr>
          <w:ilvl w:val="0"/>
          <w:numId w:val="1"/>
        </w:numPr>
        <w:overflowPunct w:val="0"/>
        <w:autoSpaceDE w:val="0"/>
        <w:autoSpaceDN w:val="0"/>
        <w:adjustRightInd w:val="0"/>
        <w:textAlignment w:val="baseline"/>
        <w:rPr>
          <w:b/>
          <w:bCs/>
          <w:lang w:val="en-US"/>
        </w:rPr>
      </w:pPr>
      <w:commentRangeStart w:id="6"/>
      <w:r>
        <w:rPr>
          <w:b/>
          <w:bCs/>
          <w:lang w:val="en-US"/>
        </w:rPr>
        <w:t xml:space="preserve">Supporting companies and 3GPP members </w:t>
      </w:r>
      <w:commentRangeEnd w:id="6"/>
      <w:r>
        <w:rPr>
          <w:rStyle w:val="CommentReference"/>
        </w:rPr>
        <w:commentReference w:id="6"/>
      </w:r>
    </w:p>
    <w:p w14:paraId="31E6EE96"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China Mobile</w:t>
      </w:r>
    </w:p>
    <w:p w14:paraId="035BBFC5"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ZTE</w:t>
      </w:r>
    </w:p>
    <w:p w14:paraId="71D8A2C8" w14:textId="77777777" w:rsidR="009831A2" w:rsidRDefault="009831A2">
      <w:pPr>
        <w:overflowPunct w:val="0"/>
        <w:autoSpaceDE w:val="0"/>
        <w:autoSpaceDN w:val="0"/>
        <w:adjustRightInd w:val="0"/>
        <w:textAlignment w:val="baseline"/>
        <w:rPr>
          <w:lang w:val="en-US" w:eastAsia="zh-CN"/>
        </w:rPr>
      </w:pPr>
    </w:p>
    <w:p w14:paraId="1EE9D808" w14:textId="77777777" w:rsidR="009831A2" w:rsidRDefault="000B7353">
      <w:pPr>
        <w:numPr>
          <w:ilvl w:val="0"/>
          <w:numId w:val="1"/>
        </w:numPr>
        <w:overflowPunct w:val="0"/>
        <w:autoSpaceDE w:val="0"/>
        <w:autoSpaceDN w:val="0"/>
        <w:adjustRightInd w:val="0"/>
        <w:textAlignment w:val="baseline"/>
        <w:rPr>
          <w:lang w:val="en-US"/>
        </w:rPr>
      </w:pPr>
      <w:commentRangeStart w:id="7"/>
      <w:r>
        <w:rPr>
          <w:b/>
          <w:bCs/>
          <w:lang w:val="en-US"/>
        </w:rPr>
        <w:t>Source format properties</w:t>
      </w:r>
      <w:commentRangeEnd w:id="7"/>
      <w:r w:rsidR="0093149D">
        <w:rPr>
          <w:rStyle w:val="CommentReference"/>
        </w:rPr>
        <w:commentReference w:id="7"/>
      </w:r>
    </w:p>
    <w:p w14:paraId="0C116AAC"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w:t>
      </w:r>
    </w:p>
    <w:tbl>
      <w:tblPr>
        <w:tblStyle w:val="TableGrid"/>
        <w:tblpPr w:leftFromText="180" w:rightFromText="180" w:vertAnchor="text" w:horzAnchor="page" w:tblpX="1139" w:tblpY="414"/>
        <w:tblOverlap w:val="never"/>
        <w:tblW w:w="0" w:type="auto"/>
        <w:tblLook w:val="04A0" w:firstRow="1" w:lastRow="0" w:firstColumn="1" w:lastColumn="0" w:noHBand="0" w:noVBand="1"/>
      </w:tblPr>
      <w:tblGrid>
        <w:gridCol w:w="3211"/>
        <w:gridCol w:w="3200"/>
        <w:gridCol w:w="3218"/>
      </w:tblGrid>
      <w:tr w:rsidR="009831A2" w14:paraId="63C5C338" w14:textId="77777777">
        <w:tc>
          <w:tcPr>
            <w:tcW w:w="3285" w:type="dxa"/>
            <w:shd w:val="clear" w:color="auto" w:fill="D8D8D8" w:themeFill="background1" w:themeFillShade="D8"/>
          </w:tcPr>
          <w:p w14:paraId="13361211" w14:textId="77777777" w:rsidR="009831A2" w:rsidRDefault="000B7353">
            <w:pPr>
              <w:overflowPunct w:val="0"/>
              <w:autoSpaceDE w:val="0"/>
              <w:autoSpaceDN w:val="0"/>
              <w:adjustRightInd w:val="0"/>
              <w:textAlignment w:val="baseline"/>
              <w:rPr>
                <w:b/>
                <w:bCs/>
                <w:lang w:val="en-US" w:eastAsia="zh-CN"/>
              </w:rPr>
            </w:pPr>
            <w:r>
              <w:rPr>
                <w:rFonts w:hint="eastAsia"/>
                <w:b/>
                <w:bCs/>
                <w:lang w:val="en-US" w:eastAsia="zh-CN"/>
              </w:rPr>
              <w:t>Parameter</w:t>
            </w:r>
          </w:p>
        </w:tc>
        <w:tc>
          <w:tcPr>
            <w:tcW w:w="3285" w:type="dxa"/>
          </w:tcPr>
          <w:p w14:paraId="1C5FD7E4" w14:textId="77777777" w:rsidR="009831A2" w:rsidRDefault="000B7353">
            <w:pPr>
              <w:overflowPunct w:val="0"/>
              <w:autoSpaceDE w:val="0"/>
              <w:autoSpaceDN w:val="0"/>
              <w:adjustRightInd w:val="0"/>
              <w:textAlignment w:val="baseline"/>
              <w:rPr>
                <w:b/>
                <w:bCs/>
                <w:lang w:val="en-US" w:eastAsia="zh-CN"/>
              </w:rPr>
            </w:pPr>
            <w:r>
              <w:rPr>
                <w:rFonts w:hint="eastAsia"/>
                <w:b/>
                <w:bCs/>
                <w:lang w:val="en-US" w:eastAsia="zh-CN"/>
              </w:rPr>
              <w:t>Input stream (2D)</w:t>
            </w:r>
          </w:p>
        </w:tc>
        <w:tc>
          <w:tcPr>
            <w:tcW w:w="3285" w:type="dxa"/>
          </w:tcPr>
          <w:p w14:paraId="23EA04C5" w14:textId="77777777" w:rsidR="009831A2" w:rsidRDefault="000B7353">
            <w:pPr>
              <w:overflowPunct w:val="0"/>
              <w:autoSpaceDE w:val="0"/>
              <w:autoSpaceDN w:val="0"/>
              <w:adjustRightInd w:val="0"/>
              <w:textAlignment w:val="baseline"/>
              <w:rPr>
                <w:b/>
                <w:bCs/>
                <w:lang w:val="en-US" w:eastAsia="zh-CN"/>
              </w:rPr>
            </w:pPr>
            <w:r>
              <w:rPr>
                <w:rFonts w:hint="eastAsia"/>
                <w:b/>
                <w:bCs/>
                <w:lang w:val="en-US" w:eastAsia="zh-CN"/>
              </w:rPr>
              <w:t>Output stream (3D)</w:t>
            </w:r>
          </w:p>
        </w:tc>
      </w:tr>
      <w:tr w:rsidR="009831A2" w14:paraId="69DA8A17" w14:textId="77777777">
        <w:trPr>
          <w:trHeight w:val="1272"/>
        </w:trPr>
        <w:tc>
          <w:tcPr>
            <w:tcW w:w="3285" w:type="dxa"/>
            <w:shd w:val="clear" w:color="auto" w:fill="D8D8D8" w:themeFill="background1" w:themeFillShade="D8"/>
          </w:tcPr>
          <w:p w14:paraId="34DF2A63"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Spatial resolution</w:t>
            </w:r>
          </w:p>
        </w:tc>
        <w:tc>
          <w:tcPr>
            <w:tcW w:w="3285" w:type="dxa"/>
          </w:tcPr>
          <w:p w14:paraId="7069F925"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1920*1080</w:t>
            </w:r>
          </w:p>
          <w:p w14:paraId="2C87F0D6"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2560*1600</w:t>
            </w:r>
          </w:p>
        </w:tc>
        <w:tc>
          <w:tcPr>
            <w:tcW w:w="3285" w:type="dxa"/>
          </w:tcPr>
          <w:p w14:paraId="762F06E6"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Full Width: 3840*1080</w:t>
            </w:r>
          </w:p>
          <w:p w14:paraId="05289880"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5120*1600</w:t>
            </w:r>
          </w:p>
          <w:p w14:paraId="016F0C31"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Full Height: 1920*2160</w:t>
            </w:r>
          </w:p>
          <w:p w14:paraId="1C33754A"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2560*3200</w:t>
            </w:r>
          </w:p>
          <w:p w14:paraId="7D276847"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 xml:space="preserve">Half </w:t>
            </w:r>
            <w:r>
              <w:rPr>
                <w:rFonts w:hint="eastAsia"/>
                <w:lang w:val="en-US" w:eastAsia="zh-CN"/>
              </w:rPr>
              <w:t>Width/Height: 1920*1080</w:t>
            </w:r>
          </w:p>
          <w:p w14:paraId="6BD873AC"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2560*1600</w:t>
            </w:r>
          </w:p>
        </w:tc>
      </w:tr>
      <w:tr w:rsidR="009831A2" w14:paraId="4DED799E" w14:textId="77777777">
        <w:tc>
          <w:tcPr>
            <w:tcW w:w="3285" w:type="dxa"/>
            <w:shd w:val="clear" w:color="auto" w:fill="D8D8D8" w:themeFill="background1" w:themeFillShade="D8"/>
          </w:tcPr>
          <w:p w14:paraId="7FF070E3"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Chroma Format</w:t>
            </w:r>
          </w:p>
        </w:tc>
        <w:tc>
          <w:tcPr>
            <w:tcW w:w="3285" w:type="dxa"/>
          </w:tcPr>
          <w:p w14:paraId="4627C12E"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Y</w:t>
            </w:r>
            <w:r>
              <w:rPr>
                <w:lang w:val="en-US" w:eastAsia="zh-CN"/>
              </w:rPr>
              <w:t>’</w:t>
            </w:r>
            <w:r>
              <w:rPr>
                <w:rFonts w:hint="eastAsia"/>
                <w:lang w:val="en-US" w:eastAsia="zh-CN"/>
              </w:rPr>
              <w:t>CbCr, RGB</w:t>
            </w:r>
          </w:p>
        </w:tc>
        <w:tc>
          <w:tcPr>
            <w:tcW w:w="3285" w:type="dxa"/>
          </w:tcPr>
          <w:p w14:paraId="7E2AE058" w14:textId="77777777" w:rsidR="009831A2" w:rsidRDefault="000B7353">
            <w:pPr>
              <w:overflowPunct w:val="0"/>
              <w:autoSpaceDE w:val="0"/>
              <w:autoSpaceDN w:val="0"/>
              <w:adjustRightInd w:val="0"/>
              <w:textAlignment w:val="baseline"/>
              <w:rPr>
                <w:lang w:val="en-US"/>
              </w:rPr>
            </w:pPr>
            <w:r>
              <w:rPr>
                <w:rFonts w:hint="eastAsia"/>
                <w:lang w:val="en-US" w:eastAsia="zh-CN"/>
              </w:rPr>
              <w:t>Y</w:t>
            </w:r>
            <w:r>
              <w:rPr>
                <w:lang w:val="en-US" w:eastAsia="zh-CN"/>
              </w:rPr>
              <w:t>’</w:t>
            </w:r>
            <w:r>
              <w:rPr>
                <w:rFonts w:hint="eastAsia"/>
                <w:lang w:val="en-US" w:eastAsia="zh-CN"/>
              </w:rPr>
              <w:t>CbCr, RGB</w:t>
            </w:r>
          </w:p>
        </w:tc>
      </w:tr>
      <w:tr w:rsidR="009831A2" w14:paraId="0F17C1A4" w14:textId="77777777">
        <w:tc>
          <w:tcPr>
            <w:tcW w:w="3285" w:type="dxa"/>
            <w:shd w:val="clear" w:color="auto" w:fill="D8D8D8" w:themeFill="background1" w:themeFillShade="D8"/>
          </w:tcPr>
          <w:p w14:paraId="2A5F80BC" w14:textId="77777777" w:rsidR="009831A2" w:rsidRDefault="000B7353">
            <w:pPr>
              <w:overflowPunct w:val="0"/>
              <w:autoSpaceDE w:val="0"/>
              <w:autoSpaceDN w:val="0"/>
              <w:adjustRightInd w:val="0"/>
              <w:textAlignment w:val="baseline"/>
              <w:rPr>
                <w:lang w:val="en-US"/>
              </w:rPr>
            </w:pPr>
            <w:r>
              <w:rPr>
                <w:lang w:val="en-US"/>
              </w:rPr>
              <w:t>Chroma Subsampling</w:t>
            </w:r>
          </w:p>
          <w:p w14:paraId="2CDA7A13" w14:textId="77777777" w:rsidR="009831A2" w:rsidRDefault="009831A2">
            <w:pPr>
              <w:overflowPunct w:val="0"/>
              <w:autoSpaceDE w:val="0"/>
              <w:autoSpaceDN w:val="0"/>
              <w:adjustRightInd w:val="0"/>
              <w:textAlignment w:val="baseline"/>
              <w:rPr>
                <w:lang w:val="en-US"/>
              </w:rPr>
            </w:pPr>
          </w:p>
        </w:tc>
        <w:tc>
          <w:tcPr>
            <w:tcW w:w="3285" w:type="dxa"/>
          </w:tcPr>
          <w:p w14:paraId="5489F335"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4:2:0</w:t>
            </w:r>
          </w:p>
        </w:tc>
        <w:tc>
          <w:tcPr>
            <w:tcW w:w="3285" w:type="dxa"/>
          </w:tcPr>
          <w:p w14:paraId="4B441CF5"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4:2:0</w:t>
            </w:r>
          </w:p>
        </w:tc>
      </w:tr>
      <w:tr w:rsidR="009831A2" w14:paraId="362D0F43" w14:textId="77777777">
        <w:tc>
          <w:tcPr>
            <w:tcW w:w="3285" w:type="dxa"/>
            <w:shd w:val="clear" w:color="auto" w:fill="D8D8D8" w:themeFill="background1" w:themeFillShade="D8"/>
          </w:tcPr>
          <w:p w14:paraId="1D6C73DE" w14:textId="77777777" w:rsidR="009831A2" w:rsidRDefault="000B7353">
            <w:pPr>
              <w:overflowPunct w:val="0"/>
              <w:autoSpaceDE w:val="0"/>
              <w:autoSpaceDN w:val="0"/>
              <w:adjustRightInd w:val="0"/>
              <w:textAlignment w:val="baseline"/>
              <w:rPr>
                <w:lang w:val="en-US"/>
              </w:rPr>
            </w:pPr>
            <w:r>
              <w:rPr>
                <w:lang w:val="en-US"/>
              </w:rPr>
              <w:lastRenderedPageBreak/>
              <w:t>Aspect ratios</w:t>
            </w:r>
          </w:p>
        </w:tc>
        <w:tc>
          <w:tcPr>
            <w:tcW w:w="3285" w:type="dxa"/>
          </w:tcPr>
          <w:p w14:paraId="64A5C378"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16:9</w:t>
            </w:r>
          </w:p>
          <w:p w14:paraId="4648B8CC"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16:10</w:t>
            </w:r>
          </w:p>
        </w:tc>
        <w:tc>
          <w:tcPr>
            <w:tcW w:w="3285" w:type="dxa"/>
          </w:tcPr>
          <w:p w14:paraId="6EE63AA8"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32:9 </w:t>
            </w:r>
          </w:p>
          <w:p w14:paraId="116522FD"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32:10</w:t>
            </w:r>
          </w:p>
          <w:p w14:paraId="6FFC035F"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16:9</w:t>
            </w:r>
          </w:p>
          <w:p w14:paraId="321A4DF2"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16:10</w:t>
            </w:r>
          </w:p>
        </w:tc>
      </w:tr>
      <w:tr w:rsidR="009831A2" w14:paraId="391A483C" w14:textId="77777777">
        <w:tc>
          <w:tcPr>
            <w:tcW w:w="3285" w:type="dxa"/>
            <w:shd w:val="clear" w:color="auto" w:fill="D8D8D8" w:themeFill="background1" w:themeFillShade="D8"/>
          </w:tcPr>
          <w:p w14:paraId="79AF48B7" w14:textId="77777777" w:rsidR="009831A2" w:rsidRDefault="000B7353">
            <w:pPr>
              <w:overflowPunct w:val="0"/>
              <w:autoSpaceDE w:val="0"/>
              <w:autoSpaceDN w:val="0"/>
              <w:adjustRightInd w:val="0"/>
              <w:textAlignment w:val="baseline"/>
              <w:rPr>
                <w:lang w:val="en-US"/>
              </w:rPr>
            </w:pPr>
            <w:r>
              <w:rPr>
                <w:lang w:val="en-US"/>
              </w:rPr>
              <w:t>Frame rates</w:t>
            </w:r>
          </w:p>
        </w:tc>
        <w:tc>
          <w:tcPr>
            <w:tcW w:w="3285" w:type="dxa"/>
          </w:tcPr>
          <w:p w14:paraId="54858A57"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25, 30, 60,90,120</w:t>
            </w:r>
          </w:p>
        </w:tc>
        <w:tc>
          <w:tcPr>
            <w:tcW w:w="3285" w:type="dxa"/>
          </w:tcPr>
          <w:p w14:paraId="2219212C"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25, 30, 60,90,120</w:t>
            </w:r>
          </w:p>
        </w:tc>
      </w:tr>
      <w:tr w:rsidR="009831A2" w14:paraId="17CE6AEE" w14:textId="77777777">
        <w:tc>
          <w:tcPr>
            <w:tcW w:w="3285" w:type="dxa"/>
            <w:shd w:val="clear" w:color="auto" w:fill="D8D8D8" w:themeFill="background1" w:themeFillShade="D8"/>
          </w:tcPr>
          <w:p w14:paraId="405208ED"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C</w:t>
            </w:r>
            <w:r>
              <w:rPr>
                <w:lang w:val="en-US"/>
              </w:rPr>
              <w:t>olour space formats</w:t>
            </w:r>
          </w:p>
        </w:tc>
        <w:tc>
          <w:tcPr>
            <w:tcW w:w="3285" w:type="dxa"/>
          </w:tcPr>
          <w:p w14:paraId="262D51DA"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BT.709, BT.2020</w:t>
            </w:r>
          </w:p>
        </w:tc>
        <w:tc>
          <w:tcPr>
            <w:tcW w:w="3285" w:type="dxa"/>
          </w:tcPr>
          <w:p w14:paraId="33A9E54C" w14:textId="77777777" w:rsidR="009831A2" w:rsidRDefault="000B7353">
            <w:pPr>
              <w:overflowPunct w:val="0"/>
              <w:autoSpaceDE w:val="0"/>
              <w:autoSpaceDN w:val="0"/>
              <w:adjustRightInd w:val="0"/>
              <w:textAlignment w:val="baseline"/>
              <w:rPr>
                <w:lang w:val="en-US"/>
              </w:rPr>
            </w:pPr>
            <w:r>
              <w:rPr>
                <w:rFonts w:hint="eastAsia"/>
                <w:lang w:val="en-US" w:eastAsia="zh-CN"/>
              </w:rPr>
              <w:t>BT.</w:t>
            </w:r>
            <w:proofErr w:type="gramStart"/>
            <w:r>
              <w:rPr>
                <w:rFonts w:hint="eastAsia"/>
                <w:lang w:val="en-US" w:eastAsia="zh-CN"/>
              </w:rPr>
              <w:t>709,BT.</w:t>
            </w:r>
            <w:proofErr w:type="gramEnd"/>
            <w:r>
              <w:rPr>
                <w:rFonts w:hint="eastAsia"/>
                <w:lang w:val="en-US" w:eastAsia="zh-CN"/>
              </w:rPr>
              <w:t>2020</w:t>
            </w:r>
          </w:p>
        </w:tc>
      </w:tr>
      <w:tr w:rsidR="009831A2" w14:paraId="36A5353E" w14:textId="77777777">
        <w:tc>
          <w:tcPr>
            <w:tcW w:w="3285" w:type="dxa"/>
            <w:shd w:val="clear" w:color="auto" w:fill="D8D8D8" w:themeFill="background1" w:themeFillShade="D8"/>
          </w:tcPr>
          <w:p w14:paraId="64E8E987" w14:textId="77777777" w:rsidR="009831A2" w:rsidRDefault="000B7353">
            <w:pPr>
              <w:overflowPunct w:val="0"/>
              <w:autoSpaceDE w:val="0"/>
              <w:autoSpaceDN w:val="0"/>
              <w:adjustRightInd w:val="0"/>
              <w:textAlignment w:val="baseline"/>
              <w:rPr>
                <w:highlight w:val="yellow"/>
                <w:lang w:val="en-US"/>
              </w:rPr>
            </w:pPr>
            <w:r>
              <w:rPr>
                <w:lang w:val="en-US"/>
              </w:rPr>
              <w:t>Transfer Characteristics</w:t>
            </w:r>
          </w:p>
        </w:tc>
        <w:tc>
          <w:tcPr>
            <w:tcW w:w="3285" w:type="dxa"/>
          </w:tcPr>
          <w:p w14:paraId="5653BB4E"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BT.709, BT.2020</w:t>
            </w:r>
          </w:p>
        </w:tc>
        <w:tc>
          <w:tcPr>
            <w:tcW w:w="3285" w:type="dxa"/>
          </w:tcPr>
          <w:p w14:paraId="65458250" w14:textId="77777777" w:rsidR="009831A2" w:rsidRDefault="000B7353">
            <w:pPr>
              <w:overflowPunct w:val="0"/>
              <w:autoSpaceDE w:val="0"/>
              <w:autoSpaceDN w:val="0"/>
              <w:adjustRightInd w:val="0"/>
              <w:textAlignment w:val="baseline"/>
              <w:rPr>
                <w:lang w:val="en-US"/>
              </w:rPr>
            </w:pPr>
            <w:r>
              <w:rPr>
                <w:rFonts w:hint="eastAsia"/>
                <w:lang w:val="en-US" w:eastAsia="zh-CN"/>
              </w:rPr>
              <w:t>BT.709, BT.2020</w:t>
            </w:r>
          </w:p>
        </w:tc>
      </w:tr>
      <w:tr w:rsidR="009831A2" w14:paraId="6E01D1FD" w14:textId="77777777">
        <w:tc>
          <w:tcPr>
            <w:tcW w:w="3285" w:type="dxa"/>
            <w:shd w:val="clear" w:color="auto" w:fill="D8D8D8" w:themeFill="background1" w:themeFillShade="D8"/>
          </w:tcPr>
          <w:p w14:paraId="7AF860DD" w14:textId="77777777" w:rsidR="009831A2" w:rsidRDefault="000B7353">
            <w:pPr>
              <w:overflowPunct w:val="0"/>
              <w:autoSpaceDE w:val="0"/>
              <w:autoSpaceDN w:val="0"/>
              <w:adjustRightInd w:val="0"/>
              <w:textAlignment w:val="baseline"/>
              <w:rPr>
                <w:lang w:val="en-US"/>
              </w:rPr>
            </w:pPr>
            <w:r>
              <w:rPr>
                <w:lang w:val="en-US"/>
              </w:rPr>
              <w:t>Bit depth</w:t>
            </w:r>
          </w:p>
        </w:tc>
        <w:tc>
          <w:tcPr>
            <w:tcW w:w="3285" w:type="dxa"/>
          </w:tcPr>
          <w:p w14:paraId="25A8FA38"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8 </w:t>
            </w:r>
            <w:proofErr w:type="gramStart"/>
            <w:r>
              <w:rPr>
                <w:rFonts w:hint="eastAsia"/>
                <w:lang w:val="en-US" w:eastAsia="zh-CN"/>
              </w:rPr>
              <w:t>bit</w:t>
            </w:r>
            <w:proofErr w:type="gramEnd"/>
          </w:p>
        </w:tc>
        <w:tc>
          <w:tcPr>
            <w:tcW w:w="3285" w:type="dxa"/>
          </w:tcPr>
          <w:p w14:paraId="5E93FA9A"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8 </w:t>
            </w:r>
            <w:proofErr w:type="gramStart"/>
            <w:r>
              <w:rPr>
                <w:rFonts w:hint="eastAsia"/>
                <w:lang w:val="en-US" w:eastAsia="zh-CN"/>
              </w:rPr>
              <w:t>bit</w:t>
            </w:r>
            <w:proofErr w:type="gramEnd"/>
          </w:p>
        </w:tc>
      </w:tr>
      <w:tr w:rsidR="009831A2" w14:paraId="00952FA7" w14:textId="77777777">
        <w:tc>
          <w:tcPr>
            <w:tcW w:w="3285" w:type="dxa"/>
            <w:shd w:val="clear" w:color="auto" w:fill="D8D8D8" w:themeFill="background1" w:themeFillShade="D8"/>
          </w:tcPr>
          <w:p w14:paraId="56E1D444" w14:textId="77777777" w:rsidR="009831A2" w:rsidRDefault="000B7353">
            <w:pPr>
              <w:overflowPunct w:val="0"/>
              <w:autoSpaceDE w:val="0"/>
              <w:autoSpaceDN w:val="0"/>
              <w:adjustRightInd w:val="0"/>
              <w:textAlignment w:val="baseline"/>
              <w:rPr>
                <w:lang w:val="en-US"/>
              </w:rPr>
            </w:pPr>
            <w:r>
              <w:rPr>
                <w:rFonts w:hint="eastAsia"/>
                <w:lang w:val="en-US"/>
              </w:rPr>
              <w:t>Viewpoints</w:t>
            </w:r>
          </w:p>
        </w:tc>
        <w:tc>
          <w:tcPr>
            <w:tcW w:w="3285" w:type="dxa"/>
          </w:tcPr>
          <w:p w14:paraId="30990A33"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1</w:t>
            </w:r>
          </w:p>
        </w:tc>
        <w:tc>
          <w:tcPr>
            <w:tcW w:w="3285" w:type="dxa"/>
          </w:tcPr>
          <w:p w14:paraId="7A2903AA"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2 views for mobile phone</w:t>
            </w:r>
          </w:p>
          <w:p w14:paraId="127E995B" w14:textId="77777777" w:rsidR="009831A2" w:rsidRDefault="000B7353">
            <w:pPr>
              <w:overflowPunct w:val="0"/>
              <w:autoSpaceDE w:val="0"/>
              <w:autoSpaceDN w:val="0"/>
              <w:adjustRightInd w:val="0"/>
              <w:textAlignment w:val="baseline"/>
              <w:rPr>
                <w:highlight w:val="yellow"/>
                <w:lang w:val="en-US" w:eastAsia="zh-CN"/>
              </w:rPr>
            </w:pPr>
            <w:r>
              <w:rPr>
                <w:rFonts w:hint="eastAsia"/>
                <w:highlight w:val="yellow"/>
                <w:lang w:val="en-US" w:eastAsia="zh-CN"/>
              </w:rPr>
              <w:t>&lt;tbd&gt;</w:t>
            </w:r>
          </w:p>
          <w:p w14:paraId="1DCDF0A2" w14:textId="77777777" w:rsidR="009831A2" w:rsidRDefault="009831A2">
            <w:pPr>
              <w:overflowPunct w:val="0"/>
              <w:autoSpaceDE w:val="0"/>
              <w:autoSpaceDN w:val="0"/>
              <w:adjustRightInd w:val="0"/>
              <w:textAlignment w:val="baseline"/>
              <w:rPr>
                <w:lang w:val="en-US" w:eastAsia="zh-CN"/>
              </w:rPr>
            </w:pPr>
          </w:p>
        </w:tc>
      </w:tr>
      <w:tr w:rsidR="009831A2" w14:paraId="765A1649" w14:textId="77777777">
        <w:tc>
          <w:tcPr>
            <w:tcW w:w="3285" w:type="dxa"/>
            <w:shd w:val="clear" w:color="auto" w:fill="D8D8D8" w:themeFill="background1" w:themeFillShade="D8"/>
          </w:tcPr>
          <w:p w14:paraId="7651C101" w14:textId="77777777" w:rsidR="009831A2" w:rsidRDefault="000B7353">
            <w:pPr>
              <w:overflowPunct w:val="0"/>
              <w:autoSpaceDE w:val="0"/>
              <w:autoSpaceDN w:val="0"/>
              <w:adjustRightInd w:val="0"/>
              <w:textAlignment w:val="baseline"/>
              <w:rPr>
                <w:lang w:val="en-US"/>
              </w:rPr>
            </w:pPr>
            <w:r>
              <w:rPr>
                <w:lang w:val="en-US"/>
              </w:rPr>
              <w:t>Other signal properties</w:t>
            </w:r>
          </w:p>
          <w:p w14:paraId="39662B11" w14:textId="77777777" w:rsidR="009831A2" w:rsidRDefault="009831A2">
            <w:pPr>
              <w:overflowPunct w:val="0"/>
              <w:autoSpaceDE w:val="0"/>
              <w:autoSpaceDN w:val="0"/>
              <w:adjustRightInd w:val="0"/>
              <w:textAlignment w:val="baseline"/>
              <w:rPr>
                <w:lang w:val="en-US"/>
              </w:rPr>
            </w:pPr>
          </w:p>
        </w:tc>
        <w:tc>
          <w:tcPr>
            <w:tcW w:w="3285" w:type="dxa"/>
          </w:tcPr>
          <w:p w14:paraId="1F8EF92E" w14:textId="77777777" w:rsidR="009831A2" w:rsidRDefault="009831A2">
            <w:pPr>
              <w:overflowPunct w:val="0"/>
              <w:autoSpaceDE w:val="0"/>
              <w:autoSpaceDN w:val="0"/>
              <w:adjustRightInd w:val="0"/>
              <w:textAlignment w:val="baseline"/>
              <w:rPr>
                <w:lang w:val="en-US" w:eastAsia="zh-CN"/>
              </w:rPr>
            </w:pPr>
          </w:p>
        </w:tc>
        <w:tc>
          <w:tcPr>
            <w:tcW w:w="3285" w:type="dxa"/>
          </w:tcPr>
          <w:p w14:paraId="4AFA108F" w14:textId="77777777" w:rsidR="009831A2" w:rsidRDefault="009831A2">
            <w:pPr>
              <w:overflowPunct w:val="0"/>
              <w:autoSpaceDE w:val="0"/>
              <w:autoSpaceDN w:val="0"/>
              <w:adjustRightInd w:val="0"/>
              <w:textAlignment w:val="baseline"/>
              <w:rPr>
                <w:lang w:val="en-US"/>
              </w:rPr>
            </w:pPr>
          </w:p>
        </w:tc>
      </w:tr>
    </w:tbl>
    <w:p w14:paraId="7915F4A3" w14:textId="77777777" w:rsidR="009831A2" w:rsidRDefault="000B7353">
      <w:pPr>
        <w:tabs>
          <w:tab w:val="left" w:pos="2591"/>
        </w:tabs>
        <w:overflowPunct w:val="0"/>
        <w:autoSpaceDE w:val="0"/>
        <w:autoSpaceDN w:val="0"/>
        <w:adjustRightInd w:val="0"/>
        <w:textAlignment w:val="baseline"/>
        <w:rPr>
          <w:lang w:val="en-US"/>
        </w:rPr>
      </w:pPr>
      <w:r>
        <w:rPr>
          <w:rFonts w:hint="eastAsia"/>
          <w:lang w:val="en-US" w:eastAsia="zh-CN"/>
        </w:rPr>
        <w:t>]</w:t>
      </w:r>
    </w:p>
    <w:p w14:paraId="5A5716D0" w14:textId="77777777" w:rsidR="009831A2" w:rsidRDefault="009831A2">
      <w:pPr>
        <w:overflowPunct w:val="0"/>
        <w:autoSpaceDE w:val="0"/>
        <w:autoSpaceDN w:val="0"/>
        <w:adjustRightInd w:val="0"/>
        <w:textAlignment w:val="baseline"/>
        <w:rPr>
          <w:lang w:val="en-US"/>
        </w:rPr>
      </w:pPr>
    </w:p>
    <w:p w14:paraId="5A12FE4E" w14:textId="77777777" w:rsidR="009831A2" w:rsidRDefault="000B7353">
      <w:pPr>
        <w:numPr>
          <w:ilvl w:val="0"/>
          <w:numId w:val="1"/>
        </w:numPr>
        <w:overflowPunct w:val="0"/>
        <w:autoSpaceDE w:val="0"/>
        <w:autoSpaceDN w:val="0"/>
        <w:adjustRightInd w:val="0"/>
        <w:textAlignment w:val="baseline"/>
        <w:rPr>
          <w:lang w:val="en-US"/>
        </w:rPr>
      </w:pPr>
      <w:r>
        <w:rPr>
          <w:b/>
          <w:bCs/>
          <w:lang w:val="en-US"/>
        </w:rPr>
        <w:t>Encoding and decoding constraints and settings</w:t>
      </w:r>
    </w:p>
    <w:p w14:paraId="25B2E0E3"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w:t>
      </w:r>
    </w:p>
    <w:tbl>
      <w:tblPr>
        <w:tblStyle w:val="TableGrid"/>
        <w:tblpPr w:leftFromText="180" w:rightFromText="180" w:vertAnchor="text" w:horzAnchor="page" w:tblpX="1139" w:tblpY="414"/>
        <w:tblOverlap w:val="never"/>
        <w:tblW w:w="0" w:type="auto"/>
        <w:tblLook w:val="04A0" w:firstRow="1" w:lastRow="0" w:firstColumn="1" w:lastColumn="0" w:noHBand="0" w:noVBand="1"/>
      </w:tblPr>
      <w:tblGrid>
        <w:gridCol w:w="3215"/>
        <w:gridCol w:w="3205"/>
        <w:gridCol w:w="3209"/>
      </w:tblGrid>
      <w:tr w:rsidR="009831A2" w14:paraId="734DF9B8" w14:textId="77777777">
        <w:tc>
          <w:tcPr>
            <w:tcW w:w="3285" w:type="dxa"/>
            <w:shd w:val="clear" w:color="auto" w:fill="D8D8D8" w:themeFill="background1" w:themeFillShade="D8"/>
          </w:tcPr>
          <w:p w14:paraId="5A6A232E" w14:textId="77777777" w:rsidR="009831A2" w:rsidRDefault="000B7353">
            <w:pPr>
              <w:overflowPunct w:val="0"/>
              <w:autoSpaceDE w:val="0"/>
              <w:autoSpaceDN w:val="0"/>
              <w:adjustRightInd w:val="0"/>
              <w:textAlignment w:val="baseline"/>
              <w:rPr>
                <w:b/>
                <w:bCs/>
                <w:lang w:val="en-US" w:eastAsia="zh-CN"/>
              </w:rPr>
            </w:pPr>
            <w:r>
              <w:rPr>
                <w:rFonts w:hint="eastAsia"/>
                <w:b/>
                <w:bCs/>
                <w:lang w:val="en-US" w:eastAsia="zh-CN"/>
              </w:rPr>
              <w:t>Parameter</w:t>
            </w:r>
          </w:p>
        </w:tc>
        <w:tc>
          <w:tcPr>
            <w:tcW w:w="3285" w:type="dxa"/>
          </w:tcPr>
          <w:p w14:paraId="34D476D3" w14:textId="77777777" w:rsidR="009831A2" w:rsidRDefault="000B7353">
            <w:pPr>
              <w:overflowPunct w:val="0"/>
              <w:autoSpaceDE w:val="0"/>
              <w:autoSpaceDN w:val="0"/>
              <w:adjustRightInd w:val="0"/>
              <w:textAlignment w:val="baseline"/>
              <w:rPr>
                <w:b/>
                <w:bCs/>
                <w:lang w:val="en-US" w:eastAsia="zh-CN"/>
              </w:rPr>
            </w:pPr>
            <w:r>
              <w:rPr>
                <w:rFonts w:hint="eastAsia"/>
                <w:b/>
                <w:bCs/>
                <w:lang w:val="en-US" w:eastAsia="zh-CN"/>
              </w:rPr>
              <w:t>Input streams (2D)</w:t>
            </w:r>
          </w:p>
        </w:tc>
        <w:tc>
          <w:tcPr>
            <w:tcW w:w="3285" w:type="dxa"/>
          </w:tcPr>
          <w:p w14:paraId="55DF51B2" w14:textId="77777777" w:rsidR="009831A2" w:rsidRDefault="000B7353">
            <w:pPr>
              <w:overflowPunct w:val="0"/>
              <w:autoSpaceDE w:val="0"/>
              <w:autoSpaceDN w:val="0"/>
              <w:adjustRightInd w:val="0"/>
              <w:textAlignment w:val="baseline"/>
              <w:rPr>
                <w:b/>
                <w:bCs/>
                <w:lang w:val="en-US" w:eastAsia="zh-CN"/>
              </w:rPr>
            </w:pPr>
            <w:r>
              <w:rPr>
                <w:rFonts w:hint="eastAsia"/>
                <w:b/>
                <w:bCs/>
                <w:lang w:val="en-US" w:eastAsia="zh-CN"/>
              </w:rPr>
              <w:t>Output streams (3D)</w:t>
            </w:r>
          </w:p>
        </w:tc>
      </w:tr>
      <w:tr w:rsidR="009831A2" w14:paraId="1A7B20DF" w14:textId="77777777">
        <w:trPr>
          <w:trHeight w:val="1272"/>
        </w:trPr>
        <w:tc>
          <w:tcPr>
            <w:tcW w:w="3285" w:type="dxa"/>
            <w:shd w:val="clear" w:color="auto" w:fill="D8D8D8" w:themeFill="background1" w:themeFillShade="D8"/>
          </w:tcPr>
          <w:p w14:paraId="117202CE" w14:textId="77777777" w:rsidR="009831A2" w:rsidRDefault="000B7353">
            <w:pPr>
              <w:overflowPunct w:val="0"/>
              <w:autoSpaceDE w:val="0"/>
              <w:autoSpaceDN w:val="0"/>
              <w:adjustRightInd w:val="0"/>
              <w:textAlignment w:val="baseline"/>
              <w:rPr>
                <w:lang w:val="en-US" w:eastAsia="zh-CN"/>
              </w:rPr>
            </w:pPr>
            <w:commentRangeStart w:id="8"/>
            <w:r>
              <w:rPr>
                <w:rFonts w:hint="eastAsia"/>
                <w:lang w:val="en-US" w:eastAsia="zh-CN"/>
              </w:rPr>
              <w:t>Relevant Codec and Codec Profile/Levels according to 3GPP TS (e.g., TS 26.119)</w:t>
            </w:r>
          </w:p>
        </w:tc>
        <w:tc>
          <w:tcPr>
            <w:tcW w:w="3285" w:type="dxa"/>
          </w:tcPr>
          <w:p w14:paraId="5DE24F28"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H.264/AVC Progressive </w:t>
            </w:r>
          </w:p>
          <w:p w14:paraId="4E03A5D2"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High Profile 4.2</w:t>
            </w:r>
          </w:p>
        </w:tc>
        <w:tc>
          <w:tcPr>
            <w:tcW w:w="3285" w:type="dxa"/>
          </w:tcPr>
          <w:p w14:paraId="7CFD3F87"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H.265/HEVC Main 10 Profile</w:t>
            </w:r>
            <w:commentRangeEnd w:id="8"/>
            <w:r>
              <w:rPr>
                <w:rStyle w:val="CommentReference"/>
              </w:rPr>
              <w:commentReference w:id="8"/>
            </w:r>
          </w:p>
        </w:tc>
      </w:tr>
      <w:tr w:rsidR="009831A2" w14:paraId="05F976EB" w14:textId="77777777">
        <w:tc>
          <w:tcPr>
            <w:tcW w:w="3285" w:type="dxa"/>
            <w:shd w:val="clear" w:color="auto" w:fill="D8D8D8" w:themeFill="background1" w:themeFillShade="D8"/>
          </w:tcPr>
          <w:p w14:paraId="00A8C430"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Random access frequency</w:t>
            </w:r>
          </w:p>
        </w:tc>
        <w:tc>
          <w:tcPr>
            <w:tcW w:w="3285" w:type="dxa"/>
          </w:tcPr>
          <w:p w14:paraId="657B0940"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1 second</w:t>
            </w:r>
          </w:p>
        </w:tc>
        <w:tc>
          <w:tcPr>
            <w:tcW w:w="3285" w:type="dxa"/>
          </w:tcPr>
          <w:p w14:paraId="3C1ED5B6" w14:textId="77777777" w:rsidR="009831A2" w:rsidRDefault="000B7353">
            <w:pPr>
              <w:tabs>
                <w:tab w:val="left" w:pos="697"/>
              </w:tabs>
              <w:overflowPunct w:val="0"/>
              <w:autoSpaceDE w:val="0"/>
              <w:autoSpaceDN w:val="0"/>
              <w:adjustRightInd w:val="0"/>
              <w:textAlignment w:val="baseline"/>
              <w:rPr>
                <w:lang w:val="en-US" w:eastAsia="zh-CN"/>
              </w:rPr>
            </w:pPr>
            <w:r>
              <w:rPr>
                <w:rFonts w:hint="eastAsia"/>
                <w:lang w:val="en-US" w:eastAsia="zh-CN"/>
              </w:rPr>
              <w:t>1 second</w:t>
            </w:r>
          </w:p>
        </w:tc>
      </w:tr>
      <w:tr w:rsidR="009831A2" w14:paraId="7CD86E45" w14:textId="77777777">
        <w:tc>
          <w:tcPr>
            <w:tcW w:w="3285" w:type="dxa"/>
            <w:shd w:val="clear" w:color="auto" w:fill="D8D8D8" w:themeFill="background1" w:themeFillShade="D8"/>
          </w:tcPr>
          <w:p w14:paraId="4E53DA01" w14:textId="77777777" w:rsidR="009831A2" w:rsidRDefault="000B7353">
            <w:pPr>
              <w:overflowPunct w:val="0"/>
              <w:autoSpaceDE w:val="0"/>
              <w:autoSpaceDN w:val="0"/>
              <w:adjustRightInd w:val="0"/>
              <w:textAlignment w:val="baseline"/>
              <w:rPr>
                <w:highlight w:val="yellow"/>
                <w:lang w:val="en-US" w:eastAsia="zh-CN"/>
              </w:rPr>
            </w:pPr>
            <w:r>
              <w:rPr>
                <w:rFonts w:hint="eastAsia"/>
                <w:lang w:val="en-US" w:eastAsia="zh-CN"/>
              </w:rPr>
              <w:t>Error resiliency requirements</w:t>
            </w:r>
          </w:p>
        </w:tc>
        <w:tc>
          <w:tcPr>
            <w:tcW w:w="3285" w:type="dxa"/>
          </w:tcPr>
          <w:p w14:paraId="01DF40E4"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N/A</w:t>
            </w:r>
          </w:p>
        </w:tc>
        <w:tc>
          <w:tcPr>
            <w:tcW w:w="3285" w:type="dxa"/>
          </w:tcPr>
          <w:p w14:paraId="6CC92D36"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N/A</w:t>
            </w:r>
          </w:p>
        </w:tc>
      </w:tr>
      <w:tr w:rsidR="009831A2" w14:paraId="571AE5BC" w14:textId="77777777">
        <w:tc>
          <w:tcPr>
            <w:tcW w:w="3285" w:type="dxa"/>
            <w:shd w:val="clear" w:color="auto" w:fill="D8D8D8" w:themeFill="background1" w:themeFillShade="D8"/>
          </w:tcPr>
          <w:p w14:paraId="160B555D"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Bitrates and quality requirements</w:t>
            </w:r>
          </w:p>
        </w:tc>
        <w:tc>
          <w:tcPr>
            <w:tcW w:w="3285" w:type="dxa"/>
          </w:tcPr>
          <w:p w14:paraId="4BD693D8"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Constant bitrates </w:t>
            </w:r>
            <w:proofErr w:type="gramStart"/>
            <w:r>
              <w:rPr>
                <w:rFonts w:hint="eastAsia"/>
                <w:lang w:val="en-US" w:eastAsia="zh-CN"/>
              </w:rPr>
              <w:t>={</w:t>
            </w:r>
            <w:proofErr w:type="gramEnd"/>
            <w:r>
              <w:rPr>
                <w:rFonts w:hint="eastAsia"/>
                <w:lang w:val="en-US" w:eastAsia="zh-CN"/>
              </w:rPr>
              <w:t>4,8,12} Mbps</w:t>
            </w:r>
          </w:p>
        </w:tc>
        <w:tc>
          <w:tcPr>
            <w:tcW w:w="3285" w:type="dxa"/>
          </w:tcPr>
          <w:p w14:paraId="01F2B51E"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Constant bitrates </w:t>
            </w:r>
            <w:proofErr w:type="gramStart"/>
            <w:r>
              <w:rPr>
                <w:rFonts w:hint="eastAsia"/>
                <w:lang w:val="en-US" w:eastAsia="zh-CN"/>
              </w:rPr>
              <w:t>={</w:t>
            </w:r>
            <w:proofErr w:type="gramEnd"/>
            <w:r>
              <w:rPr>
                <w:rFonts w:hint="eastAsia"/>
                <w:lang w:val="en-US" w:eastAsia="zh-CN"/>
              </w:rPr>
              <w:t>4,8,12,24} Mbps</w:t>
            </w:r>
          </w:p>
        </w:tc>
      </w:tr>
      <w:tr w:rsidR="009831A2" w14:paraId="763476CA" w14:textId="77777777">
        <w:tc>
          <w:tcPr>
            <w:tcW w:w="3285" w:type="dxa"/>
            <w:shd w:val="clear" w:color="auto" w:fill="D8D8D8" w:themeFill="background1" w:themeFillShade="D8"/>
          </w:tcPr>
          <w:p w14:paraId="3DEC5316" w14:textId="77777777" w:rsidR="009831A2" w:rsidRDefault="000B7353">
            <w:pPr>
              <w:overflowPunct w:val="0"/>
              <w:autoSpaceDE w:val="0"/>
              <w:autoSpaceDN w:val="0"/>
              <w:adjustRightInd w:val="0"/>
              <w:textAlignment w:val="baseline"/>
              <w:rPr>
                <w:lang w:val="en-US"/>
              </w:rPr>
            </w:pPr>
            <w:r>
              <w:rPr>
                <w:rFonts w:hint="eastAsia"/>
                <w:lang w:val="en-US" w:eastAsia="zh-CN"/>
              </w:rPr>
              <w:t>B</w:t>
            </w:r>
            <w:r>
              <w:rPr>
                <w:rFonts w:hint="eastAsia"/>
                <w:lang w:val="en-US"/>
              </w:rPr>
              <w:t>itrate parameters (CBR, VBR, CAE, HRD parameters)</w:t>
            </w:r>
          </w:p>
        </w:tc>
        <w:tc>
          <w:tcPr>
            <w:tcW w:w="3285" w:type="dxa"/>
          </w:tcPr>
          <w:p w14:paraId="2E3C5227"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4Mbps ~ 12Mbps CBR</w:t>
            </w:r>
          </w:p>
        </w:tc>
        <w:tc>
          <w:tcPr>
            <w:tcW w:w="3285" w:type="dxa"/>
          </w:tcPr>
          <w:p w14:paraId="5B286FDE"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Half Width/Height: 4Mbps ~12Mbps</w:t>
            </w:r>
          </w:p>
          <w:p w14:paraId="39587F5A"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Full Width/Height: 8Mbps ~ 24Mbps </w:t>
            </w:r>
          </w:p>
          <w:p w14:paraId="131A6229"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CBR</w:t>
            </w:r>
          </w:p>
        </w:tc>
      </w:tr>
      <w:tr w:rsidR="009831A2" w14:paraId="5E5756A3" w14:textId="77777777">
        <w:tc>
          <w:tcPr>
            <w:tcW w:w="3285" w:type="dxa"/>
            <w:shd w:val="clear" w:color="auto" w:fill="D8D8D8" w:themeFill="background1" w:themeFillShade="D8"/>
          </w:tcPr>
          <w:p w14:paraId="55BE108D"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ABR encoding requirements (switching frequency, etc.)</w:t>
            </w:r>
          </w:p>
          <w:p w14:paraId="778DE416" w14:textId="77777777" w:rsidR="009831A2" w:rsidRDefault="009831A2">
            <w:pPr>
              <w:overflowPunct w:val="0"/>
              <w:autoSpaceDE w:val="0"/>
              <w:autoSpaceDN w:val="0"/>
              <w:adjustRightInd w:val="0"/>
              <w:textAlignment w:val="baseline"/>
              <w:rPr>
                <w:highlight w:val="yellow"/>
                <w:lang w:val="en-US" w:eastAsia="zh-CN"/>
              </w:rPr>
            </w:pPr>
          </w:p>
        </w:tc>
        <w:tc>
          <w:tcPr>
            <w:tcW w:w="3285" w:type="dxa"/>
          </w:tcPr>
          <w:p w14:paraId="19740B4B"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N/A</w:t>
            </w:r>
          </w:p>
        </w:tc>
        <w:tc>
          <w:tcPr>
            <w:tcW w:w="3285" w:type="dxa"/>
          </w:tcPr>
          <w:p w14:paraId="13E1F3EC"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N/A</w:t>
            </w:r>
          </w:p>
        </w:tc>
      </w:tr>
      <w:tr w:rsidR="009831A2" w14:paraId="1350C9F7" w14:textId="77777777">
        <w:tc>
          <w:tcPr>
            <w:tcW w:w="3285" w:type="dxa"/>
            <w:shd w:val="clear" w:color="auto" w:fill="D8D8D8" w:themeFill="background1" w:themeFillShade="D8"/>
          </w:tcPr>
          <w:p w14:paraId="57A38401"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Latency requirements and specific encoding settings</w:t>
            </w:r>
          </w:p>
          <w:p w14:paraId="370BFD92" w14:textId="77777777" w:rsidR="009831A2" w:rsidRDefault="009831A2">
            <w:pPr>
              <w:overflowPunct w:val="0"/>
              <w:autoSpaceDE w:val="0"/>
              <w:autoSpaceDN w:val="0"/>
              <w:adjustRightInd w:val="0"/>
              <w:textAlignment w:val="baseline"/>
              <w:rPr>
                <w:highlight w:val="yellow"/>
                <w:lang w:val="en-US"/>
              </w:rPr>
            </w:pPr>
          </w:p>
        </w:tc>
        <w:tc>
          <w:tcPr>
            <w:tcW w:w="3285" w:type="dxa"/>
          </w:tcPr>
          <w:p w14:paraId="620B9065"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Low latency requirements</w:t>
            </w:r>
          </w:p>
        </w:tc>
        <w:tc>
          <w:tcPr>
            <w:tcW w:w="3285" w:type="dxa"/>
          </w:tcPr>
          <w:p w14:paraId="70AF6208" w14:textId="77777777" w:rsidR="009831A2" w:rsidRDefault="000B7353">
            <w:pPr>
              <w:overflowPunct w:val="0"/>
              <w:autoSpaceDE w:val="0"/>
              <w:autoSpaceDN w:val="0"/>
              <w:adjustRightInd w:val="0"/>
              <w:textAlignment w:val="baseline"/>
              <w:rPr>
                <w:lang w:val="en-US"/>
              </w:rPr>
            </w:pPr>
            <w:r>
              <w:rPr>
                <w:rFonts w:hint="eastAsia"/>
                <w:lang w:val="en-US" w:eastAsia="zh-CN"/>
              </w:rPr>
              <w:t>Low latency requirements</w:t>
            </w:r>
          </w:p>
        </w:tc>
      </w:tr>
      <w:tr w:rsidR="009831A2" w14:paraId="40AC453A" w14:textId="77777777">
        <w:tc>
          <w:tcPr>
            <w:tcW w:w="3285" w:type="dxa"/>
            <w:shd w:val="clear" w:color="auto" w:fill="D8D8D8" w:themeFill="background1" w:themeFillShade="D8"/>
          </w:tcPr>
          <w:p w14:paraId="1D60C25A" w14:textId="77777777" w:rsidR="009831A2" w:rsidRDefault="000B7353">
            <w:pPr>
              <w:overflowPunct w:val="0"/>
              <w:autoSpaceDE w:val="0"/>
              <w:autoSpaceDN w:val="0"/>
              <w:adjustRightInd w:val="0"/>
              <w:textAlignment w:val="baseline"/>
              <w:rPr>
                <w:lang w:val="en-US"/>
              </w:rPr>
            </w:pPr>
            <w:r>
              <w:rPr>
                <w:rFonts w:hint="eastAsia"/>
                <w:lang w:val="en-US" w:eastAsia="zh-CN"/>
              </w:rPr>
              <w:lastRenderedPageBreak/>
              <w:t>Encoding context: real-time encoding, on device encoding, cloud-based encoding, offline encoding, etc</w:t>
            </w:r>
          </w:p>
        </w:tc>
        <w:tc>
          <w:tcPr>
            <w:tcW w:w="3285" w:type="dxa"/>
          </w:tcPr>
          <w:p w14:paraId="240CC453"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Real-time encoding</w:t>
            </w:r>
          </w:p>
        </w:tc>
        <w:tc>
          <w:tcPr>
            <w:tcW w:w="3285" w:type="dxa"/>
          </w:tcPr>
          <w:p w14:paraId="18D45E86"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Real-time encoding</w:t>
            </w:r>
          </w:p>
          <w:p w14:paraId="263B0144"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Cloud-based encoding</w:t>
            </w:r>
          </w:p>
        </w:tc>
      </w:tr>
      <w:tr w:rsidR="009831A2" w14:paraId="6CE14E13" w14:textId="77777777">
        <w:tc>
          <w:tcPr>
            <w:tcW w:w="3285" w:type="dxa"/>
            <w:shd w:val="clear" w:color="auto" w:fill="D8D8D8" w:themeFill="background1" w:themeFillShade="D8"/>
          </w:tcPr>
          <w:p w14:paraId="2BE88C67"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Required decoding </w:t>
            </w:r>
            <w:proofErr w:type="gramStart"/>
            <w:r>
              <w:rPr>
                <w:rFonts w:hint="eastAsia"/>
                <w:lang w:val="en-US" w:eastAsia="zh-CN"/>
              </w:rPr>
              <w:t>capabilities</w:t>
            </w:r>
            <w:proofErr w:type="gramEnd"/>
          </w:p>
          <w:p w14:paraId="135F0617" w14:textId="77777777" w:rsidR="009831A2" w:rsidRDefault="009831A2">
            <w:pPr>
              <w:overflowPunct w:val="0"/>
              <w:autoSpaceDE w:val="0"/>
              <w:autoSpaceDN w:val="0"/>
              <w:adjustRightInd w:val="0"/>
              <w:textAlignment w:val="baseline"/>
              <w:rPr>
                <w:lang w:val="en-US"/>
              </w:rPr>
            </w:pPr>
          </w:p>
        </w:tc>
        <w:tc>
          <w:tcPr>
            <w:tcW w:w="3285" w:type="dxa"/>
          </w:tcPr>
          <w:p w14:paraId="3F795C73"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 xml:space="preserve">H.264/AVC Progressive </w:t>
            </w:r>
          </w:p>
          <w:p w14:paraId="2DDC752E"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High Profile 4.2</w:t>
            </w:r>
          </w:p>
        </w:tc>
        <w:tc>
          <w:tcPr>
            <w:tcW w:w="3285" w:type="dxa"/>
          </w:tcPr>
          <w:p w14:paraId="7D883189" w14:textId="77777777" w:rsidR="009831A2" w:rsidRDefault="000B7353">
            <w:pPr>
              <w:tabs>
                <w:tab w:val="left" w:pos="954"/>
              </w:tabs>
              <w:overflowPunct w:val="0"/>
              <w:autoSpaceDE w:val="0"/>
              <w:autoSpaceDN w:val="0"/>
              <w:adjustRightInd w:val="0"/>
              <w:textAlignment w:val="baseline"/>
              <w:rPr>
                <w:lang w:val="en-US" w:eastAsia="zh-CN"/>
              </w:rPr>
            </w:pPr>
            <w:r>
              <w:rPr>
                <w:rFonts w:hint="eastAsia"/>
                <w:lang w:val="en-US" w:eastAsia="zh-CN"/>
              </w:rPr>
              <w:t>H.265/HEVC Main 10 Profile</w:t>
            </w:r>
          </w:p>
        </w:tc>
      </w:tr>
      <w:tr w:rsidR="009831A2" w14:paraId="30E03121" w14:textId="77777777">
        <w:tc>
          <w:tcPr>
            <w:tcW w:w="3285" w:type="dxa"/>
            <w:shd w:val="clear" w:color="auto" w:fill="D8D8D8" w:themeFill="background1" w:themeFillShade="D8"/>
          </w:tcPr>
          <w:p w14:paraId="1A7D321B" w14:textId="77777777" w:rsidR="009831A2" w:rsidRDefault="000B7353">
            <w:pPr>
              <w:overflowPunct w:val="0"/>
              <w:autoSpaceDE w:val="0"/>
              <w:autoSpaceDN w:val="0"/>
              <w:adjustRightInd w:val="0"/>
              <w:textAlignment w:val="baseline"/>
              <w:rPr>
                <w:lang w:val="en-US"/>
              </w:rPr>
            </w:pPr>
            <w:r>
              <w:rPr>
                <w:rFonts w:hint="eastAsia"/>
                <w:lang w:val="en-US" w:eastAsia="zh-CN"/>
              </w:rPr>
              <w:t>Synchronization requirements</w:t>
            </w:r>
          </w:p>
        </w:tc>
        <w:tc>
          <w:tcPr>
            <w:tcW w:w="3285" w:type="dxa"/>
          </w:tcPr>
          <w:p w14:paraId="4FF7EB62" w14:textId="77777777" w:rsidR="009831A2" w:rsidRDefault="000B7353">
            <w:pPr>
              <w:overflowPunct w:val="0"/>
              <w:autoSpaceDE w:val="0"/>
              <w:autoSpaceDN w:val="0"/>
              <w:adjustRightInd w:val="0"/>
              <w:textAlignment w:val="baseline"/>
              <w:rPr>
                <w:lang w:val="en-US" w:eastAsia="zh-CN"/>
              </w:rPr>
            </w:pPr>
            <w:r>
              <w:rPr>
                <w:rFonts w:hint="eastAsia"/>
                <w:lang w:val="en-US" w:eastAsia="zh-CN"/>
              </w:rPr>
              <w:t>N/A</w:t>
            </w:r>
          </w:p>
        </w:tc>
        <w:tc>
          <w:tcPr>
            <w:tcW w:w="3285" w:type="dxa"/>
          </w:tcPr>
          <w:p w14:paraId="750DE391" w14:textId="77777777" w:rsidR="009831A2" w:rsidRDefault="000B7353">
            <w:pPr>
              <w:overflowPunct w:val="0"/>
              <w:autoSpaceDE w:val="0"/>
              <w:autoSpaceDN w:val="0"/>
              <w:adjustRightInd w:val="0"/>
              <w:textAlignment w:val="baseline"/>
              <w:rPr>
                <w:highlight w:val="yellow"/>
                <w:lang w:val="en-US" w:eastAsia="zh-CN"/>
              </w:rPr>
            </w:pPr>
            <w:r>
              <w:rPr>
                <w:rFonts w:hint="eastAsia"/>
                <w:highlight w:val="yellow"/>
                <w:lang w:val="en-US" w:eastAsia="zh-CN"/>
              </w:rPr>
              <w:t>&lt;tbd&gt;</w:t>
            </w:r>
          </w:p>
        </w:tc>
      </w:tr>
    </w:tbl>
    <w:p w14:paraId="23C997C8" w14:textId="77777777" w:rsidR="009831A2" w:rsidRDefault="009831A2">
      <w:pPr>
        <w:overflowPunct w:val="0"/>
        <w:autoSpaceDE w:val="0"/>
        <w:autoSpaceDN w:val="0"/>
        <w:adjustRightInd w:val="0"/>
        <w:textAlignment w:val="baseline"/>
        <w:rPr>
          <w:b/>
          <w:bCs/>
          <w:lang w:val="en-US"/>
        </w:rPr>
      </w:pPr>
    </w:p>
    <w:p w14:paraId="07D09080" w14:textId="77777777" w:rsidR="009831A2" w:rsidRDefault="000B7353">
      <w:pPr>
        <w:tabs>
          <w:tab w:val="left" w:pos="1602"/>
        </w:tabs>
        <w:overflowPunct w:val="0"/>
        <w:autoSpaceDE w:val="0"/>
        <w:autoSpaceDN w:val="0"/>
        <w:adjustRightInd w:val="0"/>
        <w:ind w:firstLine="420"/>
        <w:textAlignment w:val="baseline"/>
        <w:rPr>
          <w:highlight w:val="yellow"/>
          <w:lang w:val="en-US" w:eastAsia="zh-CN"/>
        </w:rPr>
      </w:pPr>
      <w:r>
        <w:rPr>
          <w:rFonts w:hint="eastAsia"/>
          <w:highlight w:val="yellow"/>
          <w:lang w:val="en-US" w:eastAsia="zh-CN"/>
        </w:rPr>
        <w:t>]</w:t>
      </w:r>
    </w:p>
    <w:p w14:paraId="674444DB" w14:textId="77777777" w:rsidR="009831A2" w:rsidRDefault="009831A2">
      <w:pPr>
        <w:tabs>
          <w:tab w:val="left" w:pos="1602"/>
        </w:tabs>
        <w:overflowPunct w:val="0"/>
        <w:autoSpaceDE w:val="0"/>
        <w:autoSpaceDN w:val="0"/>
        <w:adjustRightInd w:val="0"/>
        <w:ind w:firstLine="420"/>
        <w:textAlignment w:val="baseline"/>
        <w:rPr>
          <w:highlight w:val="yellow"/>
          <w:lang w:val="en-US" w:eastAsia="zh-CN"/>
        </w:rPr>
      </w:pPr>
    </w:p>
    <w:p w14:paraId="411274E7" w14:textId="77777777" w:rsidR="009831A2" w:rsidRDefault="000B7353">
      <w:pPr>
        <w:numPr>
          <w:ilvl w:val="0"/>
          <w:numId w:val="1"/>
        </w:numPr>
        <w:overflowPunct w:val="0"/>
        <w:autoSpaceDE w:val="0"/>
        <w:autoSpaceDN w:val="0"/>
        <w:adjustRightInd w:val="0"/>
        <w:textAlignment w:val="baseline"/>
        <w:rPr>
          <w:b/>
          <w:bCs/>
          <w:lang w:val="en-US"/>
        </w:rPr>
      </w:pPr>
      <w:r>
        <w:rPr>
          <w:rFonts w:hint="eastAsia"/>
          <w:b/>
          <w:bCs/>
          <w:lang w:val="en-US" w:eastAsia="zh-CN"/>
        </w:rPr>
        <w:t xml:space="preserve"> Performance Metrics and Requirements</w:t>
      </w:r>
    </w:p>
    <w:p w14:paraId="7C1B989B"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 xml:space="preserve">PSNR, SSIM, SIM, BD-Rate, </w:t>
      </w:r>
      <w:r>
        <w:rPr>
          <w:lang w:val="en-US" w:eastAsia="zh-CN"/>
        </w:rPr>
        <w:t>signal-to-noise ratio (SNR)</w:t>
      </w:r>
    </w:p>
    <w:p w14:paraId="49BA7894"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 xml:space="preserve">[Latency: </w:t>
      </w:r>
      <w:r>
        <w:rPr>
          <w:lang w:val="en-US" w:eastAsia="zh-CN"/>
        </w:rPr>
        <w:t>1s</w:t>
      </w:r>
    </w:p>
    <w:p w14:paraId="11B0B2CA"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 xml:space="preserve">Bandwidth: </w:t>
      </w:r>
      <w:r>
        <w:rPr>
          <w:lang w:val="en-US" w:eastAsia="zh-CN"/>
        </w:rPr>
        <w:t>100Mbit/s</w:t>
      </w:r>
      <w:r>
        <w:rPr>
          <w:lang w:val="en-US" w:eastAsia="zh-CN"/>
        </w:rPr>
        <w:t>～</w:t>
      </w:r>
      <w:r>
        <w:rPr>
          <w:rFonts w:hint="eastAsia"/>
          <w:lang w:val="en-US" w:eastAsia="zh-CN"/>
        </w:rPr>
        <w:t>1</w:t>
      </w:r>
      <w:r>
        <w:rPr>
          <w:lang w:val="en-US" w:eastAsia="zh-CN"/>
        </w:rPr>
        <w:t>Gbit/s</w:t>
      </w:r>
      <w:r>
        <w:rPr>
          <w:rFonts w:hint="eastAsia"/>
          <w:lang w:val="en-US" w:eastAsia="zh-CN"/>
        </w:rPr>
        <w:t xml:space="preserve"> (evaluate the impact </w:t>
      </w:r>
      <w:proofErr w:type="gramStart"/>
      <w:r>
        <w:rPr>
          <w:rFonts w:hint="eastAsia"/>
          <w:lang w:val="en-US" w:eastAsia="zh-CN"/>
        </w:rPr>
        <w:t>of  the</w:t>
      </w:r>
      <w:proofErr w:type="gramEnd"/>
      <w:r>
        <w:rPr>
          <w:rFonts w:hint="eastAsia"/>
          <w:lang w:val="en-US" w:eastAsia="zh-CN"/>
        </w:rPr>
        <w:t xml:space="preserve"> beyond 2D video representations on the bandwidth requirements of streaming with minuscule loss probabilities)]</w:t>
      </w:r>
    </w:p>
    <w:p w14:paraId="42C7ADE0" w14:textId="77777777" w:rsidR="009831A2" w:rsidRDefault="000B7353">
      <w:pPr>
        <w:numPr>
          <w:ilvl w:val="0"/>
          <w:numId w:val="1"/>
        </w:numPr>
        <w:overflowPunct w:val="0"/>
        <w:autoSpaceDE w:val="0"/>
        <w:autoSpaceDN w:val="0"/>
        <w:adjustRightInd w:val="0"/>
        <w:textAlignment w:val="baseline"/>
        <w:rPr>
          <w:b/>
          <w:bCs/>
          <w:lang w:val="en-US"/>
        </w:rPr>
      </w:pPr>
      <w:r>
        <w:rPr>
          <w:b/>
          <w:bCs/>
          <w:lang w:val="en-US"/>
        </w:rPr>
        <w:t>Interoperability Considerations for the application</w:t>
      </w:r>
    </w:p>
    <w:p w14:paraId="01663096"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DASH, LL-HLS</w:t>
      </w:r>
    </w:p>
    <w:p w14:paraId="4862A589"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RTP</w:t>
      </w:r>
    </w:p>
    <w:p w14:paraId="0B7557B5" w14:textId="77777777" w:rsidR="009831A2" w:rsidRDefault="000B7353">
      <w:pPr>
        <w:overflowPunct w:val="0"/>
        <w:autoSpaceDE w:val="0"/>
        <w:autoSpaceDN w:val="0"/>
        <w:adjustRightInd w:val="0"/>
        <w:ind w:left="420"/>
        <w:textAlignment w:val="baseline"/>
        <w:rPr>
          <w:lang w:val="en-US" w:eastAsia="zh-CN"/>
        </w:rPr>
      </w:pPr>
      <w:r>
        <w:rPr>
          <w:rFonts w:hint="eastAsia"/>
          <w:lang w:val="en-US" w:eastAsia="zh-CN"/>
        </w:rPr>
        <w:t>WebRTC</w:t>
      </w:r>
    </w:p>
    <w:p w14:paraId="2FB27F04" w14:textId="77777777" w:rsidR="009831A2" w:rsidRDefault="000B7353">
      <w:pPr>
        <w:numPr>
          <w:ilvl w:val="0"/>
          <w:numId w:val="1"/>
        </w:numPr>
        <w:overflowPunct w:val="0"/>
        <w:autoSpaceDE w:val="0"/>
        <w:autoSpaceDN w:val="0"/>
        <w:adjustRightInd w:val="0"/>
        <w:textAlignment w:val="baseline"/>
        <w:rPr>
          <w:b/>
          <w:bCs/>
          <w:lang w:val="en-US"/>
        </w:rPr>
      </w:pPr>
      <w:r>
        <w:rPr>
          <w:b/>
          <w:bCs/>
          <w:lang w:val="en-US"/>
        </w:rPr>
        <w:t>Test Sequences</w:t>
      </w:r>
    </w:p>
    <w:p w14:paraId="6DBF8222" w14:textId="77777777" w:rsidR="009831A2" w:rsidRDefault="000B7353">
      <w:pPr>
        <w:overflowPunct w:val="0"/>
        <w:autoSpaceDE w:val="0"/>
        <w:autoSpaceDN w:val="0"/>
        <w:adjustRightInd w:val="0"/>
        <w:ind w:firstLine="420"/>
        <w:textAlignment w:val="baseline"/>
        <w:rPr>
          <w:highlight w:val="yellow"/>
          <w:lang w:val="en-US"/>
        </w:rPr>
      </w:pPr>
      <w:r>
        <w:rPr>
          <w:rFonts w:hint="eastAsia"/>
          <w:highlight w:val="yellow"/>
          <w:lang w:val="en-US" w:eastAsia="zh-CN"/>
        </w:rPr>
        <w:t>&lt;TBD&gt;</w:t>
      </w:r>
    </w:p>
    <w:p w14:paraId="66F04FB4" w14:textId="77777777" w:rsidR="009831A2" w:rsidRDefault="000B7353">
      <w:pPr>
        <w:numPr>
          <w:ilvl w:val="0"/>
          <w:numId w:val="1"/>
        </w:numPr>
        <w:overflowPunct w:val="0"/>
        <w:autoSpaceDE w:val="0"/>
        <w:autoSpaceDN w:val="0"/>
        <w:adjustRightInd w:val="0"/>
        <w:textAlignment w:val="baseline"/>
        <w:rPr>
          <w:b/>
          <w:bCs/>
          <w:lang w:val="en-US"/>
        </w:rPr>
      </w:pPr>
      <w:r>
        <w:rPr>
          <w:b/>
          <w:bCs/>
          <w:lang w:val="en-US"/>
        </w:rPr>
        <w:t xml:space="preserve">Detailed test </w:t>
      </w:r>
      <w:r>
        <w:rPr>
          <w:b/>
          <w:bCs/>
          <w:lang w:val="en-US"/>
        </w:rPr>
        <w:t>conditions</w:t>
      </w:r>
    </w:p>
    <w:p w14:paraId="2C2EA840" w14:textId="77777777" w:rsidR="009831A2" w:rsidRDefault="000B7353">
      <w:pPr>
        <w:overflowPunct w:val="0"/>
        <w:autoSpaceDE w:val="0"/>
        <w:autoSpaceDN w:val="0"/>
        <w:adjustRightInd w:val="0"/>
        <w:ind w:left="400"/>
        <w:textAlignment w:val="baseline"/>
        <w:rPr>
          <w:b/>
          <w:bCs/>
          <w:lang w:val="en-US"/>
        </w:rPr>
      </w:pPr>
      <w:r>
        <w:rPr>
          <w:rFonts w:hint="eastAsia"/>
          <w:highlight w:val="yellow"/>
          <w:lang w:val="en-US" w:eastAsia="zh-CN"/>
        </w:rPr>
        <w:t>&lt;TBD&gt;</w:t>
      </w:r>
    </w:p>
    <w:p w14:paraId="14F95C65" w14:textId="77777777" w:rsidR="009831A2" w:rsidRDefault="000B7353">
      <w:pPr>
        <w:numPr>
          <w:ilvl w:val="0"/>
          <w:numId w:val="1"/>
        </w:numPr>
        <w:overflowPunct w:val="0"/>
        <w:autoSpaceDE w:val="0"/>
        <w:autoSpaceDN w:val="0"/>
        <w:adjustRightInd w:val="0"/>
        <w:textAlignment w:val="baseline"/>
        <w:rPr>
          <w:b/>
          <w:bCs/>
          <w:lang w:val="en-US"/>
        </w:rPr>
      </w:pPr>
      <w:r>
        <w:rPr>
          <w:b/>
          <w:bCs/>
          <w:lang w:val="en-US"/>
        </w:rPr>
        <w:t>External Performance data</w:t>
      </w:r>
    </w:p>
    <w:p w14:paraId="3D5A4A8F" w14:textId="77777777" w:rsidR="009831A2" w:rsidRDefault="000B7353">
      <w:pPr>
        <w:numPr>
          <w:ilvl w:val="0"/>
          <w:numId w:val="3"/>
        </w:numPr>
        <w:overflowPunct w:val="0"/>
        <w:autoSpaceDE w:val="0"/>
        <w:autoSpaceDN w:val="0"/>
        <w:adjustRightInd w:val="0"/>
        <w:textAlignment w:val="baseline"/>
        <w:rPr>
          <w:lang w:val="en-US" w:eastAsia="zh-CN"/>
        </w:rPr>
      </w:pPr>
      <w:r>
        <w:rPr>
          <w:rFonts w:hint="eastAsia"/>
          <w:lang w:val="en-US" w:eastAsia="zh-CN"/>
        </w:rPr>
        <w:t xml:space="preserve">Subjective Assessment Methods for 3D Video Quality, document ITU-T P.3D-sam, International Telecommunication Union, </w:t>
      </w:r>
      <w:proofErr w:type="gramStart"/>
      <w:r>
        <w:rPr>
          <w:rFonts w:hint="eastAsia"/>
          <w:lang w:val="en-US" w:eastAsia="zh-CN"/>
        </w:rPr>
        <w:t>Geneva,Switzerland</w:t>
      </w:r>
      <w:proofErr w:type="gramEnd"/>
      <w:r>
        <w:rPr>
          <w:rFonts w:hint="eastAsia"/>
          <w:lang w:val="en-US" w:eastAsia="zh-CN"/>
        </w:rPr>
        <w:t>, Jul. 2015.</w:t>
      </w:r>
    </w:p>
    <w:p w14:paraId="4BEB2ECF" w14:textId="77777777" w:rsidR="009831A2" w:rsidRDefault="000B7353">
      <w:pPr>
        <w:overflowPunct w:val="0"/>
        <w:autoSpaceDE w:val="0"/>
        <w:autoSpaceDN w:val="0"/>
        <w:adjustRightInd w:val="0"/>
        <w:ind w:left="420"/>
        <w:textAlignment w:val="baseline"/>
        <w:rPr>
          <w:lang w:val="en-US" w:eastAsia="zh-CN"/>
        </w:rPr>
      </w:pPr>
      <w:r>
        <w:rPr>
          <w:noProof/>
        </w:rPr>
        <w:drawing>
          <wp:inline distT="0" distB="0" distL="114300" distR="114300" wp14:anchorId="6EF0AA72" wp14:editId="21C7D898">
            <wp:extent cx="4811395" cy="172212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811395" cy="1722120"/>
                    </a:xfrm>
                    <a:prstGeom prst="rect">
                      <a:avLst/>
                    </a:prstGeom>
                    <a:noFill/>
                    <a:ln>
                      <a:noFill/>
                    </a:ln>
                  </pic:spPr>
                </pic:pic>
              </a:graphicData>
            </a:graphic>
          </wp:inline>
        </w:drawing>
      </w:r>
    </w:p>
    <w:p w14:paraId="186F9364" w14:textId="77777777" w:rsidR="009831A2" w:rsidRDefault="000B7353">
      <w:pPr>
        <w:numPr>
          <w:ilvl w:val="0"/>
          <w:numId w:val="3"/>
        </w:numPr>
        <w:overflowPunct w:val="0"/>
        <w:autoSpaceDE w:val="0"/>
        <w:autoSpaceDN w:val="0"/>
        <w:adjustRightInd w:val="0"/>
        <w:textAlignment w:val="baseline"/>
        <w:rPr>
          <w:lang w:val="en-US" w:eastAsia="zh-CN"/>
        </w:rPr>
      </w:pPr>
      <w:r>
        <w:rPr>
          <w:rFonts w:hint="eastAsia"/>
          <w:lang w:val="en-US" w:eastAsia="zh-CN"/>
        </w:rPr>
        <w:t>Assessment Methods of Visual Fatigue and Safety Guideline for 3D Video, document ITU-T J.3D-fatigue, International Telecommunication Union, Geneva, Switzerland, 2015.</w:t>
      </w:r>
    </w:p>
    <w:p w14:paraId="0B763527" w14:textId="77777777" w:rsidR="009831A2" w:rsidRDefault="000B7353">
      <w:pPr>
        <w:numPr>
          <w:ilvl w:val="0"/>
          <w:numId w:val="3"/>
        </w:numPr>
        <w:overflowPunct w:val="0"/>
        <w:autoSpaceDE w:val="0"/>
        <w:autoSpaceDN w:val="0"/>
        <w:adjustRightInd w:val="0"/>
        <w:textAlignment w:val="baseline"/>
        <w:rPr>
          <w:lang w:val="en-US" w:eastAsia="zh-CN"/>
        </w:rPr>
      </w:pPr>
      <w:r>
        <w:rPr>
          <w:rFonts w:hint="eastAsia"/>
          <w:lang w:val="en-US" w:eastAsia="zh-CN"/>
        </w:rPr>
        <w:t>Display Requirements for 3D Video Quality Assessment, document ITU-T J.3D-disp-req, International Telecommunication Union, Geneva, Switzerland, 2015.</w:t>
      </w:r>
    </w:p>
    <w:p w14:paraId="50E1DA21" w14:textId="77777777" w:rsidR="009831A2" w:rsidRDefault="000B7353">
      <w:pPr>
        <w:overflowPunct w:val="0"/>
        <w:autoSpaceDE w:val="0"/>
        <w:autoSpaceDN w:val="0"/>
        <w:adjustRightInd w:val="0"/>
        <w:ind w:left="420"/>
        <w:textAlignment w:val="baseline"/>
        <w:rPr>
          <w:highlight w:val="yellow"/>
          <w:lang w:val="en-US" w:eastAsia="zh-CN"/>
        </w:rPr>
      </w:pPr>
      <w:r>
        <w:rPr>
          <w:rFonts w:hint="eastAsia"/>
          <w:highlight w:val="yellow"/>
          <w:lang w:val="en-US" w:eastAsia="zh-CN"/>
        </w:rPr>
        <w:t>&lt;FFS&gt;</w:t>
      </w:r>
    </w:p>
    <w:p w14:paraId="037A1057" w14:textId="77777777" w:rsidR="009831A2" w:rsidRDefault="000B7353">
      <w:pPr>
        <w:numPr>
          <w:ilvl w:val="0"/>
          <w:numId w:val="1"/>
        </w:numPr>
        <w:overflowPunct w:val="0"/>
        <w:autoSpaceDE w:val="0"/>
        <w:autoSpaceDN w:val="0"/>
        <w:adjustRightInd w:val="0"/>
        <w:textAlignment w:val="baseline"/>
        <w:rPr>
          <w:b/>
          <w:bCs/>
          <w:lang w:val="en-US"/>
        </w:rPr>
      </w:pPr>
      <w:r>
        <w:rPr>
          <w:b/>
          <w:bCs/>
          <w:lang w:val="en-US"/>
        </w:rPr>
        <w:lastRenderedPageBreak/>
        <w:t>Additional Information</w:t>
      </w:r>
    </w:p>
    <w:p w14:paraId="7CD17FBE" w14:textId="77777777" w:rsidR="009831A2" w:rsidRDefault="000B7353">
      <w:pPr>
        <w:overflowPunct w:val="0"/>
        <w:autoSpaceDE w:val="0"/>
        <w:autoSpaceDN w:val="0"/>
        <w:adjustRightInd w:val="0"/>
        <w:ind w:left="400"/>
        <w:textAlignment w:val="baseline"/>
        <w:rPr>
          <w:highlight w:val="yellow"/>
          <w:lang w:val="en-US" w:eastAsia="zh-CN"/>
        </w:rPr>
      </w:pPr>
      <w:r>
        <w:rPr>
          <w:rFonts w:hint="eastAsia"/>
          <w:highlight w:val="yellow"/>
          <w:lang w:val="en-US" w:eastAsia="zh-CN"/>
        </w:rPr>
        <w:t>&lt;TBD&gt;</w:t>
      </w:r>
    </w:p>
    <w:p w14:paraId="0C1E8753" w14:textId="77777777" w:rsidR="009831A2" w:rsidRDefault="009831A2">
      <w:pPr>
        <w:overflowPunct w:val="0"/>
        <w:autoSpaceDE w:val="0"/>
        <w:autoSpaceDN w:val="0"/>
        <w:adjustRightInd w:val="0"/>
        <w:ind w:left="400"/>
        <w:textAlignment w:val="baseline"/>
        <w:rPr>
          <w:highlight w:val="yellow"/>
          <w:lang w:val="en-US" w:eastAsia="zh-CN"/>
        </w:rPr>
      </w:pPr>
    </w:p>
    <w:p w14:paraId="0A3A32D4" w14:textId="77777777" w:rsidR="009831A2" w:rsidRDefault="000B7353">
      <w:pPr>
        <w:pStyle w:val="Heading2"/>
      </w:pPr>
      <w:r>
        <w:t>3</w:t>
      </w:r>
      <w:r>
        <w:tab/>
        <w:t>Proposal</w:t>
      </w:r>
    </w:p>
    <w:p w14:paraId="75BCA0EA" w14:textId="77777777" w:rsidR="009831A2" w:rsidRDefault="000B7353">
      <w:pPr>
        <w:overflowPunct w:val="0"/>
        <w:autoSpaceDE w:val="0"/>
        <w:autoSpaceDN w:val="0"/>
        <w:adjustRightInd w:val="0"/>
        <w:textAlignment w:val="baseline"/>
      </w:pPr>
      <w:r>
        <w:t xml:space="preserve">It is proposed to </w:t>
      </w:r>
      <w:r>
        <w:rPr>
          <w:rFonts w:hint="eastAsia"/>
          <w:lang w:val="en-US" w:eastAsia="zh-CN"/>
        </w:rPr>
        <w:t xml:space="preserve">document this scenario </w:t>
      </w:r>
      <w:r>
        <w:t>to</w:t>
      </w:r>
      <w:r>
        <w:rPr>
          <w:rFonts w:hint="eastAsia"/>
          <w:lang w:val="en-US" w:eastAsia="zh-CN"/>
        </w:rPr>
        <w:t xml:space="preserve"> permanent document of TR 26.956</w:t>
      </w:r>
      <w:r>
        <w:t>.</w:t>
      </w:r>
    </w:p>
    <w:p w14:paraId="60763029" w14:textId="77777777" w:rsidR="009831A2" w:rsidRDefault="000B7353">
      <w:pPr>
        <w:pStyle w:val="Heading2"/>
      </w:pPr>
      <w:r>
        <w:t>4</w:t>
      </w:r>
      <w:r>
        <w:tab/>
      </w:r>
      <w:r>
        <w:rPr>
          <w:rFonts w:hint="eastAsia"/>
        </w:rPr>
        <w:t>R</w:t>
      </w:r>
      <w:r>
        <w:t>eferences</w:t>
      </w:r>
    </w:p>
    <w:p w14:paraId="3122782D" w14:textId="77777777" w:rsidR="009831A2" w:rsidRDefault="000B7353">
      <w:pPr>
        <w:pStyle w:val="EX"/>
      </w:pPr>
      <w:r>
        <w:rPr>
          <w:rFonts w:hint="eastAsia"/>
        </w:rPr>
        <w:t>[</w:t>
      </w:r>
      <w:r>
        <w:t>1]</w:t>
      </w:r>
      <w:r>
        <w:tab/>
      </w:r>
      <w:r>
        <w:rPr>
          <w:rFonts w:hint="eastAsia"/>
        </w:rPr>
        <w:t>Wang, Y., Lu, Z., Cao, P. et al. How Live Streaming Changes Shopping Decisions in E-commerce: A Study of Live Streaming Commerce. Comput Supported Coop Work 31, 701</w:t>
      </w:r>
      <w:r>
        <w:rPr>
          <w:rFonts w:hint="eastAsia"/>
        </w:rPr>
        <w:t>–</w:t>
      </w:r>
      <w:r>
        <w:rPr>
          <w:rFonts w:hint="eastAsia"/>
        </w:rPr>
        <w:t xml:space="preserve">729 (2022). </w:t>
      </w:r>
      <w:hyperlink r:id="rId19" w:history="1">
        <w:r>
          <w:rPr>
            <w:rStyle w:val="Hyperlink"/>
            <w:rFonts w:hint="eastAsia"/>
          </w:rPr>
          <w:t>https://doi.org/10.1007/s10606-022-09439-2</w:t>
        </w:r>
      </w:hyperlink>
    </w:p>
    <w:p w14:paraId="126923AD" w14:textId="77777777" w:rsidR="009831A2" w:rsidRDefault="000B7353">
      <w:pPr>
        <w:pStyle w:val="EX"/>
      </w:pPr>
      <w:r>
        <w:rPr>
          <w:rFonts w:hint="eastAsia"/>
        </w:rPr>
        <w:t>[</w:t>
      </w:r>
      <w:r>
        <w:t>2]</w:t>
      </w:r>
      <w:r>
        <w:rPr>
          <w:rFonts w:hint="eastAsia"/>
          <w:lang w:val="en-US" w:eastAsia="zh-CN"/>
        </w:rPr>
        <w:tab/>
      </w:r>
      <w:r>
        <w:rPr>
          <w:rFonts w:hint="eastAsia"/>
          <w:lang w:val="en-US" w:eastAsia="zh-CN"/>
        </w:rPr>
        <w:t xml:space="preserve">Coresight Research, </w:t>
      </w:r>
      <w:r>
        <w:rPr>
          <w:lang w:val="en-US" w:eastAsia="zh-CN"/>
        </w:rPr>
        <w:t>“</w:t>
      </w:r>
      <w:r>
        <w:rPr>
          <w:rFonts w:hint="eastAsia"/>
        </w:rPr>
        <w:t>Inside the $50 billion shopping spree happening on livestreams.</w:t>
      </w:r>
      <w:proofErr w:type="gramStart"/>
      <w:r>
        <w:rPr>
          <w:lang w:val="en-US" w:eastAsia="zh-CN"/>
        </w:rPr>
        <w:t>”</w:t>
      </w:r>
      <w:r>
        <w:rPr>
          <w:rFonts w:hint="eastAsia"/>
        </w:rPr>
        <w:t xml:space="preserve">,  </w:t>
      </w:r>
      <w:r>
        <w:rPr>
          <w:rFonts w:hint="eastAsia"/>
        </w:rPr>
        <w:t>https://www.cnbc.com/video/2023/06/09/inside-the-50-billion-shopping-spree-happening-on-livestreams.html</w:t>
      </w:r>
      <w:proofErr w:type="gramEnd"/>
    </w:p>
    <w:p w14:paraId="668A68B4" w14:textId="77777777" w:rsidR="009831A2" w:rsidRDefault="000B7353">
      <w:pPr>
        <w:pStyle w:val="EX"/>
      </w:pPr>
      <w:r>
        <w:rPr>
          <w:rFonts w:hint="eastAsia"/>
        </w:rPr>
        <w:t>[</w:t>
      </w:r>
      <w:r>
        <w:t>3]</w:t>
      </w:r>
      <w:r>
        <w:tab/>
      </w:r>
      <w:r>
        <w:rPr>
          <w:rFonts w:hint="eastAsia"/>
          <w:lang w:val="en-US" w:eastAsia="zh-CN"/>
        </w:rPr>
        <w:t xml:space="preserve">Fact. MR, </w:t>
      </w:r>
      <w:r>
        <w:rPr>
          <w:lang w:val="en-US" w:eastAsia="zh-CN"/>
        </w:rPr>
        <w:t>“</w:t>
      </w:r>
      <w:r>
        <w:rPr>
          <w:rFonts w:hint="eastAsia"/>
          <w:lang w:val="en-US" w:eastAsia="zh-CN"/>
        </w:rPr>
        <w:t>Glass-Free HD 3D Display Market</w:t>
      </w:r>
      <w:r>
        <w:rPr>
          <w:lang w:val="en-US" w:eastAsia="zh-CN"/>
        </w:rPr>
        <w:t>”</w:t>
      </w:r>
      <w:r>
        <w:rPr>
          <w:rFonts w:hint="eastAsia"/>
          <w:lang w:val="en-US" w:eastAsia="zh-CN"/>
        </w:rPr>
        <w:t xml:space="preserve">, </w:t>
      </w:r>
      <w:r>
        <w:rPr>
          <w:rFonts w:hint="eastAsia"/>
        </w:rPr>
        <w:t>https://www.factmr.com/report/286/glass-free-hd-3d-display-market</w:t>
      </w:r>
    </w:p>
    <w:p w14:paraId="66DFBED2" w14:textId="77777777" w:rsidR="009831A2" w:rsidRDefault="009831A2"/>
    <w:p w14:paraId="30A85AAD" w14:textId="77777777" w:rsidR="009831A2" w:rsidRDefault="009831A2">
      <w:pPr>
        <w:spacing w:line="360" w:lineRule="auto"/>
        <w:rPr>
          <w:lang w:eastAsia="zh-CN"/>
        </w:rPr>
      </w:pPr>
    </w:p>
    <w:sectPr w:rsidR="009831A2">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omas Stockhammer" w:date="2024-04-08T22:30:00Z" w:initials="TS">
    <w:p w14:paraId="1B954A64" w14:textId="77777777" w:rsidR="003C334D" w:rsidRDefault="003C334D" w:rsidP="003C334D">
      <w:pPr>
        <w:pStyle w:val="CommentText"/>
      </w:pPr>
      <w:r>
        <w:rPr>
          <w:rStyle w:val="CommentReference"/>
        </w:rPr>
        <w:annotationRef/>
      </w:r>
      <w:r>
        <w:rPr>
          <w:lang w:val="de-DE"/>
        </w:rPr>
        <w:t>We believe the title and scenario is confusing. This scenario should much mor considered as as messaging scenario were you exchange messages across mobile devices, possibly including a transcoding workflow. This means you basically have 2-3 subscenarios.</w:t>
      </w:r>
    </w:p>
  </w:comment>
  <w:comment w:id="3" w:author="Thomas Stockhammer" w:date="2024-04-08T19:59:00Z" w:initials="TS">
    <w:p w14:paraId="61EDCCB7" w14:textId="6A865E29" w:rsidR="003008CF" w:rsidRDefault="00A74B72" w:rsidP="003008CF">
      <w:pPr>
        <w:pStyle w:val="CommentText"/>
      </w:pPr>
      <w:r>
        <w:rPr>
          <w:rStyle w:val="CommentReference"/>
        </w:rPr>
        <w:annotationRef/>
      </w:r>
      <w:r w:rsidR="003008CF">
        <w:rPr>
          <w:lang w:val="de-DE"/>
        </w:rPr>
        <w:t>Not clear why this is needed and relevant? Propose to remove.</w:t>
      </w:r>
    </w:p>
  </w:comment>
  <w:comment w:id="4" w:author="Thomas Stockhammer" w:date="2024-04-08T20:45:00Z" w:initials="TS">
    <w:p w14:paraId="3CCB79B2" w14:textId="71D63FB8" w:rsidR="003008CF" w:rsidRDefault="003B6F9E" w:rsidP="003008CF">
      <w:pPr>
        <w:pStyle w:val="CommentText"/>
      </w:pPr>
      <w:r>
        <w:rPr>
          <w:rStyle w:val="CommentReference"/>
        </w:rPr>
        <w:annotationRef/>
      </w:r>
      <w:r w:rsidR="003008CF">
        <w:rPr>
          <w:lang w:val="de-DE"/>
        </w:rPr>
        <w:t>Can we be more explicit on the display capabilities. I believe we would be ok to not exclusively focus on glasses-free, but also include HMDs and AR glasses. Also on glasses-free, a better understanding of the technology would be useful.</w:t>
      </w:r>
    </w:p>
  </w:comment>
  <w:comment w:id="5" w:author="Thomas Stockhammer" w:date="2024-04-08T22:33:00Z" w:initials="TS">
    <w:p w14:paraId="7AD4F2EC" w14:textId="77777777" w:rsidR="00034D32" w:rsidRDefault="00BF48B0" w:rsidP="00034D32">
      <w:pPr>
        <w:pStyle w:val="CommentText"/>
      </w:pPr>
      <w:r>
        <w:rPr>
          <w:rStyle w:val="CommentReference"/>
        </w:rPr>
        <w:annotationRef/>
      </w:r>
      <w:r w:rsidR="00034D32">
        <w:rPr>
          <w:lang w:val="de-DE"/>
        </w:rPr>
        <w:t>This is generally a good figure and we agree on the left hand side. It is unclear if a single camera view or multiple streams are uploaded. Also as indicated, it may be better to refer to YUV streams, and codecs today use YUV.</w:t>
      </w:r>
      <w:r w:rsidR="00034D32">
        <w:rPr>
          <w:lang w:val="de-DE"/>
        </w:rPr>
        <w:br/>
      </w:r>
      <w:r w:rsidR="00034D32">
        <w:rPr>
          <w:lang w:val="de-DE"/>
        </w:rPr>
        <w:br/>
        <w:t>What is a bit unclear is the right hand side, the formats that are provided should be described more accurately.</w:t>
      </w:r>
    </w:p>
    <w:p w14:paraId="5678398D" w14:textId="77777777" w:rsidR="00034D32" w:rsidRDefault="00034D32" w:rsidP="00034D32">
      <w:pPr>
        <w:pStyle w:val="CommentText"/>
      </w:pPr>
    </w:p>
    <w:p w14:paraId="5D44ACC3" w14:textId="77777777" w:rsidR="00034D32" w:rsidRDefault="00034D32" w:rsidP="00034D32">
      <w:pPr>
        <w:pStyle w:val="CommentText"/>
      </w:pPr>
      <w:r>
        <w:rPr>
          <w:lang w:val="de-DE"/>
        </w:rPr>
        <w:t>Also, the exact processing in the cloud server is kind irrelevant, what matters are the possible formats that may be generated to be sent to the device.</w:t>
      </w:r>
    </w:p>
    <w:p w14:paraId="2EA4AD2D" w14:textId="77777777" w:rsidR="00034D32" w:rsidRDefault="00034D32" w:rsidP="00034D32">
      <w:pPr>
        <w:pStyle w:val="CommentText"/>
      </w:pPr>
    </w:p>
    <w:p w14:paraId="7E94663E" w14:textId="77777777" w:rsidR="00034D32" w:rsidRDefault="00034D32" w:rsidP="00034D32">
      <w:pPr>
        <w:pStyle w:val="CommentText"/>
      </w:pPr>
      <w:r>
        <w:rPr>
          <w:lang w:val="de-DE"/>
        </w:rPr>
        <w:t>So in general we have 2 scenarios</w:t>
      </w:r>
    </w:p>
    <w:p w14:paraId="1E2362FE" w14:textId="77777777" w:rsidR="00034D32" w:rsidRDefault="00034D32" w:rsidP="00034D32">
      <w:pPr>
        <w:pStyle w:val="CommentText"/>
        <w:ind w:left="300"/>
      </w:pPr>
      <w:r>
        <w:rPr>
          <w:lang w:val="de-DE"/>
        </w:rPr>
        <w:t>RGBD Video Streams passed through with encoding on UE</w:t>
      </w:r>
    </w:p>
    <w:p w14:paraId="7988EB95" w14:textId="77777777" w:rsidR="00034D32" w:rsidRDefault="00034D32" w:rsidP="00034D32">
      <w:pPr>
        <w:pStyle w:val="CommentText"/>
        <w:ind w:left="300"/>
      </w:pPr>
      <w:r>
        <w:rPr>
          <w:lang w:val="de-DE"/>
        </w:rPr>
        <w:t xml:space="preserve">Video streams rendered/processed in cloud and provided to UE in some formats to be defined.  </w:t>
      </w:r>
    </w:p>
  </w:comment>
  <w:comment w:id="6" w:author="Thomas Stockhammer" w:date="2024-04-08T22:41:00Z" w:initials="TS">
    <w:p w14:paraId="347635E4" w14:textId="77777777" w:rsidR="000B7353" w:rsidRDefault="000B7353" w:rsidP="000B7353">
      <w:pPr>
        <w:pStyle w:val="CommentText"/>
      </w:pPr>
      <w:r>
        <w:rPr>
          <w:rStyle w:val="CommentReference"/>
        </w:rPr>
        <w:annotationRef/>
      </w:r>
      <w:r>
        <w:rPr>
          <w:lang w:val="de-DE"/>
        </w:rPr>
        <w:t>We are leaning towards supporting this scenario if we are able to simplify according to the above. Need to further check if we have resources to run some of the details and also after we understand better how this related to VOPS.</w:t>
      </w:r>
    </w:p>
  </w:comment>
  <w:comment w:id="7" w:author="Thomas Stockhammer" w:date="2024-04-08T22:38:00Z" w:initials="TS">
    <w:p w14:paraId="07608D24" w14:textId="73894054" w:rsidR="0093149D" w:rsidRDefault="0093149D" w:rsidP="0093149D">
      <w:pPr>
        <w:pStyle w:val="CommentText"/>
      </w:pPr>
      <w:r>
        <w:rPr>
          <w:rStyle w:val="CommentReference"/>
        </w:rPr>
        <w:annotationRef/>
      </w:r>
      <w:r>
        <w:rPr>
          <w:lang w:val="de-DE"/>
        </w:rPr>
        <w:t>Details comments will follow after we have clarified the details in clause 2 and 3.</w:t>
      </w:r>
    </w:p>
  </w:comment>
  <w:comment w:id="8" w:author="Thomas Stockhammer" w:date="2024-04-08T22:40:00Z" w:initials="TS">
    <w:p w14:paraId="19DC9C18" w14:textId="77777777" w:rsidR="000B7353" w:rsidRDefault="000B7353" w:rsidP="000B7353">
      <w:pPr>
        <w:pStyle w:val="CommentText"/>
      </w:pPr>
      <w:r>
        <w:rPr>
          <w:rStyle w:val="CommentReference"/>
        </w:rPr>
        <w:annotationRef/>
      </w:r>
      <w:r>
        <w:rPr>
          <w:lang w:val="de-DE"/>
        </w:rPr>
        <w:t>We believe it is good to have anchors with multiple parallel codecs. We also consider that MV-HEVC should be evalluated in this context, but we need more work in VOPS before understanding what is supported and what is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954A64" w15:done="0"/>
  <w15:commentEx w15:paraId="61EDCCB7" w15:done="0"/>
  <w15:commentEx w15:paraId="3CCB79B2" w15:done="0"/>
  <w15:commentEx w15:paraId="7988EB95" w15:done="0"/>
  <w15:commentEx w15:paraId="347635E4" w15:done="0"/>
  <w15:commentEx w15:paraId="07608D24" w15:done="0"/>
  <w15:commentEx w15:paraId="19DC9C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50232E" w16cex:dateUtc="2024-04-08T20:30:00Z"/>
  <w16cex:commentExtensible w16cex:durableId="5C158FCF" w16cex:dateUtc="2024-04-08T17:59:00Z"/>
  <w16cex:commentExtensible w16cex:durableId="030F3C53" w16cex:dateUtc="2024-04-08T18:45:00Z"/>
  <w16cex:commentExtensible w16cex:durableId="1821C7DA" w16cex:dateUtc="2024-04-08T20:33:00Z"/>
  <w16cex:commentExtensible w16cex:durableId="0BE9F3E1" w16cex:dateUtc="2024-04-08T20:41:00Z"/>
  <w16cex:commentExtensible w16cex:durableId="5C6A7C84" w16cex:dateUtc="2024-04-08T20:38:00Z"/>
  <w16cex:commentExtensible w16cex:durableId="17C5A6A1" w16cex:dateUtc="2024-04-08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54A64" w16cid:durableId="6C50232E"/>
  <w16cid:commentId w16cid:paraId="61EDCCB7" w16cid:durableId="5C158FCF"/>
  <w16cid:commentId w16cid:paraId="3CCB79B2" w16cid:durableId="030F3C53"/>
  <w16cid:commentId w16cid:paraId="7988EB95" w16cid:durableId="1821C7DA"/>
  <w16cid:commentId w16cid:paraId="347635E4" w16cid:durableId="0BE9F3E1"/>
  <w16cid:commentId w16cid:paraId="07608D24" w16cid:durableId="5C6A7C84"/>
  <w16cid:commentId w16cid:paraId="19DC9C18" w16cid:durableId="17C5A6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A292" w14:textId="77777777" w:rsidR="000B7353" w:rsidRDefault="000B7353">
      <w:pPr>
        <w:spacing w:after="0"/>
      </w:pPr>
      <w:r>
        <w:separator/>
      </w:r>
    </w:p>
  </w:endnote>
  <w:endnote w:type="continuationSeparator" w:id="0">
    <w:p w14:paraId="25ED31AF" w14:textId="77777777" w:rsidR="000B7353" w:rsidRDefault="000B7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LineDraw">
    <w:charset w:val="02"/>
    <w:family w:val="modern"/>
    <w:pitch w:val="fixed"/>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DE81" w14:textId="77777777" w:rsidR="009831A2" w:rsidRDefault="000B7353">
      <w:pPr>
        <w:spacing w:after="0"/>
      </w:pPr>
      <w:r>
        <w:separator/>
      </w:r>
    </w:p>
  </w:footnote>
  <w:footnote w:type="continuationSeparator" w:id="0">
    <w:p w14:paraId="0526D891" w14:textId="77777777" w:rsidR="009831A2" w:rsidRDefault="000B7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CDA8" w14:textId="77777777" w:rsidR="009831A2" w:rsidRPr="00A74B72" w:rsidRDefault="000B7353">
    <w:pPr>
      <w:widowControl w:val="0"/>
      <w:tabs>
        <w:tab w:val="right" w:pos="9639"/>
      </w:tabs>
      <w:spacing w:after="60"/>
      <w:rPr>
        <w:rFonts w:ascii="Arial" w:eastAsia="SimSun" w:hAnsi="Arial"/>
        <w:b/>
        <w:lang w:val="de-DE" w:eastAsia="zh-CN"/>
      </w:rPr>
    </w:pPr>
    <w:r w:rsidRPr="00A74B72">
      <w:rPr>
        <w:rFonts w:ascii="Arial" w:eastAsia="Batang" w:hAnsi="Arial"/>
        <w:b/>
        <w:lang w:val="de-DE"/>
      </w:rPr>
      <w:t>3GPP TSG SA WG4 12</w:t>
    </w:r>
    <w:r w:rsidRPr="00A74B72">
      <w:rPr>
        <w:rFonts w:ascii="Arial" w:eastAsia="SimSun" w:hAnsi="Arial" w:hint="eastAsia"/>
        <w:b/>
        <w:lang w:val="de-DE" w:eastAsia="zh-CN"/>
      </w:rPr>
      <w:t>7-bis</w:t>
    </w:r>
    <w:r w:rsidRPr="00A74B72">
      <w:rPr>
        <w:rFonts w:ascii="Arial" w:eastAsia="Batang" w:hAnsi="Arial"/>
        <w:b/>
        <w:lang w:val="de-DE"/>
      </w:rPr>
      <w:tab/>
      <w:t xml:space="preserve">                                                </w:t>
    </w:r>
    <w:r w:rsidRPr="00A74B72">
      <w:rPr>
        <w:rFonts w:ascii="Arial" w:eastAsia="Batang" w:hAnsi="Arial"/>
        <w:b/>
        <w:lang w:val="de-DE"/>
      </w:rPr>
      <w:t>S4-</w:t>
    </w:r>
    <w:r w:rsidRPr="00A74B72">
      <w:rPr>
        <w:rFonts w:ascii="Arial" w:eastAsia="SimSun" w:hAnsi="Arial" w:hint="eastAsia"/>
        <w:b/>
        <w:lang w:val="de-DE" w:eastAsia="zh-CN"/>
      </w:rPr>
      <w:t>240588</w:t>
    </w:r>
  </w:p>
  <w:p w14:paraId="21A885A4" w14:textId="77777777" w:rsidR="009831A2" w:rsidRDefault="000B7353">
    <w:pPr>
      <w:pStyle w:val="Header"/>
      <w:tabs>
        <w:tab w:val="center" w:pos="4680"/>
        <w:tab w:val="right" w:pos="9360"/>
      </w:tabs>
    </w:pPr>
    <w:r>
      <w:rPr>
        <w:rFonts w:eastAsia="SimSun" w:hint="eastAsia"/>
        <w:lang w:val="en-US" w:eastAsia="zh-CN"/>
      </w:rPr>
      <w:t>Online,</w:t>
    </w:r>
    <w:r>
      <w:rPr>
        <w:rFonts w:eastAsia="Malgun Gothic"/>
      </w:rPr>
      <w:t xml:space="preserve"> </w:t>
    </w:r>
    <w:r>
      <w:rPr>
        <w:rFonts w:eastAsia="SimSun" w:hint="eastAsia"/>
        <w:lang w:val="en-US" w:eastAsia="zh-CN"/>
      </w:rPr>
      <w:t xml:space="preserve">8th </w:t>
    </w:r>
    <w:r>
      <w:rPr>
        <w:rFonts w:eastAsia="Malgun Gothic"/>
      </w:rPr>
      <w:t xml:space="preserve">– </w:t>
    </w:r>
    <w:r>
      <w:rPr>
        <w:rFonts w:eastAsia="SimSun" w:hint="eastAsia"/>
        <w:lang w:val="en-US" w:eastAsia="zh-CN"/>
      </w:rPr>
      <w:t xml:space="preserve">12nd April </w:t>
    </w:r>
    <w:r>
      <w:rPr>
        <w:rFonts w:eastAsia="Malgun Gothic"/>
      </w:rPr>
      <w:t>202</w:t>
    </w:r>
    <w:r>
      <w:rPr>
        <w:rFonts w:eastAsia="SimSun" w:hint="eastAsia"/>
        <w:lang w:val="en-US" w:eastAsia="zh-CN"/>
      </w:rPr>
      <w:t>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151D"/>
    <w:multiLevelType w:val="singleLevel"/>
    <w:tmpl w:val="1BD7151D"/>
    <w:lvl w:ilvl="0">
      <w:start w:val="1"/>
      <w:numFmt w:val="decimal"/>
      <w:lvlText w:val="%1."/>
      <w:lvlJc w:val="left"/>
      <w:pPr>
        <w:tabs>
          <w:tab w:val="left" w:pos="420"/>
        </w:tabs>
        <w:ind w:left="845" w:hanging="425"/>
      </w:pPr>
      <w:rPr>
        <w:rFonts w:hint="default"/>
      </w:rPr>
    </w:lvl>
  </w:abstractNum>
  <w:abstractNum w:abstractNumId="1" w15:restartNumberingAfterBreak="0">
    <w:nsid w:val="1D4AFD06"/>
    <w:multiLevelType w:val="multilevel"/>
    <w:tmpl w:val="1D4AFD0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12773D"/>
    <w:multiLevelType w:val="multilevel"/>
    <w:tmpl w:val="5812773D"/>
    <w:lvl w:ilvl="0">
      <w:start w:val="1"/>
      <w:numFmt w:val="decimal"/>
      <w:lvlText w:val="%1."/>
      <w:lvlJc w:val="left"/>
      <w:pPr>
        <w:ind w:left="7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0415345">
    <w:abstractNumId w:val="2"/>
  </w:num>
  <w:num w:numId="2" w16cid:durableId="162473713">
    <w:abstractNumId w:val="1"/>
  </w:num>
  <w:num w:numId="3" w16cid:durableId="19566676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9DB"/>
    <w:rsid w:val="00005A8C"/>
    <w:rsid w:val="00012A55"/>
    <w:rsid w:val="00017BCA"/>
    <w:rsid w:val="00021336"/>
    <w:rsid w:val="0002147B"/>
    <w:rsid w:val="00022E4A"/>
    <w:rsid w:val="00034D32"/>
    <w:rsid w:val="00035C71"/>
    <w:rsid w:val="00070293"/>
    <w:rsid w:val="00082259"/>
    <w:rsid w:val="000909E9"/>
    <w:rsid w:val="00093F81"/>
    <w:rsid w:val="000A6394"/>
    <w:rsid w:val="000B4717"/>
    <w:rsid w:val="000B7353"/>
    <w:rsid w:val="000B7FED"/>
    <w:rsid w:val="000C038A"/>
    <w:rsid w:val="000C1028"/>
    <w:rsid w:val="000C2E88"/>
    <w:rsid w:val="000C4997"/>
    <w:rsid w:val="000C6598"/>
    <w:rsid w:val="000E77C0"/>
    <w:rsid w:val="000F46E7"/>
    <w:rsid w:val="000F4D28"/>
    <w:rsid w:val="00104DA9"/>
    <w:rsid w:val="0010523F"/>
    <w:rsid w:val="001056BE"/>
    <w:rsid w:val="001061F6"/>
    <w:rsid w:val="00145D43"/>
    <w:rsid w:val="00163444"/>
    <w:rsid w:val="00167C35"/>
    <w:rsid w:val="001811EE"/>
    <w:rsid w:val="001875C6"/>
    <w:rsid w:val="0019202B"/>
    <w:rsid w:val="00192C46"/>
    <w:rsid w:val="001A08B3"/>
    <w:rsid w:val="001A3CA1"/>
    <w:rsid w:val="001A5781"/>
    <w:rsid w:val="001A7B60"/>
    <w:rsid w:val="001B19B4"/>
    <w:rsid w:val="001B52F0"/>
    <w:rsid w:val="001B7A65"/>
    <w:rsid w:val="001C48A5"/>
    <w:rsid w:val="001C70E5"/>
    <w:rsid w:val="001D58B5"/>
    <w:rsid w:val="001E41F3"/>
    <w:rsid w:val="001F3E6B"/>
    <w:rsid w:val="0022176E"/>
    <w:rsid w:val="0022280F"/>
    <w:rsid w:val="0022562A"/>
    <w:rsid w:val="0023781F"/>
    <w:rsid w:val="0024260C"/>
    <w:rsid w:val="00254D0C"/>
    <w:rsid w:val="0026004D"/>
    <w:rsid w:val="002640DD"/>
    <w:rsid w:val="00264100"/>
    <w:rsid w:val="00266B8B"/>
    <w:rsid w:val="0026707D"/>
    <w:rsid w:val="00270A10"/>
    <w:rsid w:val="00272BFF"/>
    <w:rsid w:val="002733EF"/>
    <w:rsid w:val="00275D12"/>
    <w:rsid w:val="00284FEB"/>
    <w:rsid w:val="00285963"/>
    <w:rsid w:val="002860C4"/>
    <w:rsid w:val="002873E0"/>
    <w:rsid w:val="002B5741"/>
    <w:rsid w:val="002B5EAC"/>
    <w:rsid w:val="002C7456"/>
    <w:rsid w:val="002D2E39"/>
    <w:rsid w:val="002D7066"/>
    <w:rsid w:val="002D7569"/>
    <w:rsid w:val="002E06D8"/>
    <w:rsid w:val="002E2D12"/>
    <w:rsid w:val="002E5FFC"/>
    <w:rsid w:val="002E6687"/>
    <w:rsid w:val="002F33AC"/>
    <w:rsid w:val="002F544D"/>
    <w:rsid w:val="003008CF"/>
    <w:rsid w:val="00303A12"/>
    <w:rsid w:val="00305409"/>
    <w:rsid w:val="00313CA3"/>
    <w:rsid w:val="00320BF4"/>
    <w:rsid w:val="0032739B"/>
    <w:rsid w:val="00354D42"/>
    <w:rsid w:val="003609EF"/>
    <w:rsid w:val="00361E43"/>
    <w:rsid w:val="0036231A"/>
    <w:rsid w:val="00363F49"/>
    <w:rsid w:val="00374DD4"/>
    <w:rsid w:val="00380BEA"/>
    <w:rsid w:val="003A2C9B"/>
    <w:rsid w:val="003A4A3A"/>
    <w:rsid w:val="003A65E3"/>
    <w:rsid w:val="003B1679"/>
    <w:rsid w:val="003B6F9E"/>
    <w:rsid w:val="003C334D"/>
    <w:rsid w:val="003C469D"/>
    <w:rsid w:val="003E091C"/>
    <w:rsid w:val="003E1A36"/>
    <w:rsid w:val="003E3A6F"/>
    <w:rsid w:val="003E7F91"/>
    <w:rsid w:val="003F05D1"/>
    <w:rsid w:val="00410371"/>
    <w:rsid w:val="004116CE"/>
    <w:rsid w:val="0041174A"/>
    <w:rsid w:val="00416446"/>
    <w:rsid w:val="004242F1"/>
    <w:rsid w:val="00424846"/>
    <w:rsid w:val="00432280"/>
    <w:rsid w:val="0043450B"/>
    <w:rsid w:val="004428CE"/>
    <w:rsid w:val="00444FDE"/>
    <w:rsid w:val="00445320"/>
    <w:rsid w:val="00447653"/>
    <w:rsid w:val="00466389"/>
    <w:rsid w:val="004B261F"/>
    <w:rsid w:val="004B75B7"/>
    <w:rsid w:val="004C7187"/>
    <w:rsid w:val="004D6574"/>
    <w:rsid w:val="004E1ED2"/>
    <w:rsid w:val="004E265C"/>
    <w:rsid w:val="004F0294"/>
    <w:rsid w:val="00505091"/>
    <w:rsid w:val="005077AC"/>
    <w:rsid w:val="00510AEA"/>
    <w:rsid w:val="00513078"/>
    <w:rsid w:val="0051580D"/>
    <w:rsid w:val="00520833"/>
    <w:rsid w:val="005242B5"/>
    <w:rsid w:val="00535C86"/>
    <w:rsid w:val="00547111"/>
    <w:rsid w:val="00554038"/>
    <w:rsid w:val="005636A4"/>
    <w:rsid w:val="005657B3"/>
    <w:rsid w:val="005921A0"/>
    <w:rsid w:val="00592D74"/>
    <w:rsid w:val="005A3FFE"/>
    <w:rsid w:val="005A6DA7"/>
    <w:rsid w:val="005B039A"/>
    <w:rsid w:val="005B0C5C"/>
    <w:rsid w:val="005B36D5"/>
    <w:rsid w:val="005B6226"/>
    <w:rsid w:val="005B7B0D"/>
    <w:rsid w:val="005C0B23"/>
    <w:rsid w:val="005C125B"/>
    <w:rsid w:val="005C78E0"/>
    <w:rsid w:val="005D351A"/>
    <w:rsid w:val="005E2C44"/>
    <w:rsid w:val="005E4189"/>
    <w:rsid w:val="0060406D"/>
    <w:rsid w:val="006134E5"/>
    <w:rsid w:val="00621188"/>
    <w:rsid w:val="00621EF3"/>
    <w:rsid w:val="006257ED"/>
    <w:rsid w:val="0063409A"/>
    <w:rsid w:val="00660C1A"/>
    <w:rsid w:val="006619D7"/>
    <w:rsid w:val="00672EA3"/>
    <w:rsid w:val="006738C3"/>
    <w:rsid w:val="0068286E"/>
    <w:rsid w:val="006861FF"/>
    <w:rsid w:val="00686AB4"/>
    <w:rsid w:val="00694016"/>
    <w:rsid w:val="00695808"/>
    <w:rsid w:val="006A1DB7"/>
    <w:rsid w:val="006A555C"/>
    <w:rsid w:val="006B46FB"/>
    <w:rsid w:val="006B4CAF"/>
    <w:rsid w:val="006C1BEB"/>
    <w:rsid w:val="006D2CBD"/>
    <w:rsid w:val="006D526D"/>
    <w:rsid w:val="006E0BB9"/>
    <w:rsid w:val="006E21FB"/>
    <w:rsid w:val="006E351D"/>
    <w:rsid w:val="00707AEB"/>
    <w:rsid w:val="00711DA1"/>
    <w:rsid w:val="00720C68"/>
    <w:rsid w:val="00730D7B"/>
    <w:rsid w:val="007336DB"/>
    <w:rsid w:val="00740A68"/>
    <w:rsid w:val="00745903"/>
    <w:rsid w:val="00745B2D"/>
    <w:rsid w:val="00745F7F"/>
    <w:rsid w:val="00747EF4"/>
    <w:rsid w:val="00756396"/>
    <w:rsid w:val="007606C6"/>
    <w:rsid w:val="00765637"/>
    <w:rsid w:val="007760DF"/>
    <w:rsid w:val="00776E0B"/>
    <w:rsid w:val="00780A7F"/>
    <w:rsid w:val="00792342"/>
    <w:rsid w:val="007977A8"/>
    <w:rsid w:val="007A5BE0"/>
    <w:rsid w:val="007B1913"/>
    <w:rsid w:val="007B512A"/>
    <w:rsid w:val="007C2097"/>
    <w:rsid w:val="007C2208"/>
    <w:rsid w:val="007C2F14"/>
    <w:rsid w:val="007D0BD8"/>
    <w:rsid w:val="007D3E22"/>
    <w:rsid w:val="007D6376"/>
    <w:rsid w:val="007D6A07"/>
    <w:rsid w:val="007F39F9"/>
    <w:rsid w:val="007F7259"/>
    <w:rsid w:val="008012CD"/>
    <w:rsid w:val="008040A8"/>
    <w:rsid w:val="008117DF"/>
    <w:rsid w:val="00813B7D"/>
    <w:rsid w:val="008166F3"/>
    <w:rsid w:val="008279FA"/>
    <w:rsid w:val="00827FBC"/>
    <w:rsid w:val="00840899"/>
    <w:rsid w:val="0084567F"/>
    <w:rsid w:val="00845DCE"/>
    <w:rsid w:val="008468F0"/>
    <w:rsid w:val="008626E7"/>
    <w:rsid w:val="00865174"/>
    <w:rsid w:val="00870EE7"/>
    <w:rsid w:val="00874855"/>
    <w:rsid w:val="0088317C"/>
    <w:rsid w:val="008863B9"/>
    <w:rsid w:val="00890FED"/>
    <w:rsid w:val="008A2D23"/>
    <w:rsid w:val="008A45A6"/>
    <w:rsid w:val="008B492B"/>
    <w:rsid w:val="008B58C7"/>
    <w:rsid w:val="008D733D"/>
    <w:rsid w:val="008E4762"/>
    <w:rsid w:val="008E5281"/>
    <w:rsid w:val="008F20D0"/>
    <w:rsid w:val="008F686C"/>
    <w:rsid w:val="008F6A28"/>
    <w:rsid w:val="00903CC8"/>
    <w:rsid w:val="00910B2C"/>
    <w:rsid w:val="009148DE"/>
    <w:rsid w:val="009303D0"/>
    <w:rsid w:val="0093149D"/>
    <w:rsid w:val="009323D0"/>
    <w:rsid w:val="00940F52"/>
    <w:rsid w:val="00941E30"/>
    <w:rsid w:val="009449A0"/>
    <w:rsid w:val="00950AFC"/>
    <w:rsid w:val="009628EA"/>
    <w:rsid w:val="0097654F"/>
    <w:rsid w:val="009777D9"/>
    <w:rsid w:val="009831A2"/>
    <w:rsid w:val="00983DC9"/>
    <w:rsid w:val="00986402"/>
    <w:rsid w:val="00991B88"/>
    <w:rsid w:val="0099740E"/>
    <w:rsid w:val="009A3AA3"/>
    <w:rsid w:val="009A5753"/>
    <w:rsid w:val="009A579D"/>
    <w:rsid w:val="009A70A2"/>
    <w:rsid w:val="009B5326"/>
    <w:rsid w:val="009C4791"/>
    <w:rsid w:val="009D3696"/>
    <w:rsid w:val="009D369E"/>
    <w:rsid w:val="009D6AB4"/>
    <w:rsid w:val="009E3297"/>
    <w:rsid w:val="009F024A"/>
    <w:rsid w:val="009F1EAB"/>
    <w:rsid w:val="009F373F"/>
    <w:rsid w:val="009F71F3"/>
    <w:rsid w:val="009F734F"/>
    <w:rsid w:val="00A0012A"/>
    <w:rsid w:val="00A034CE"/>
    <w:rsid w:val="00A03F18"/>
    <w:rsid w:val="00A246B6"/>
    <w:rsid w:val="00A360F9"/>
    <w:rsid w:val="00A36A56"/>
    <w:rsid w:val="00A404B5"/>
    <w:rsid w:val="00A41D43"/>
    <w:rsid w:val="00A47E70"/>
    <w:rsid w:val="00A50CF0"/>
    <w:rsid w:val="00A56F33"/>
    <w:rsid w:val="00A62901"/>
    <w:rsid w:val="00A74B72"/>
    <w:rsid w:val="00A7671C"/>
    <w:rsid w:val="00A92DE4"/>
    <w:rsid w:val="00AA2CBC"/>
    <w:rsid w:val="00AC08DC"/>
    <w:rsid w:val="00AC5820"/>
    <w:rsid w:val="00AC7CDF"/>
    <w:rsid w:val="00AD00F8"/>
    <w:rsid w:val="00AD0C26"/>
    <w:rsid w:val="00AD1CD8"/>
    <w:rsid w:val="00AE07E2"/>
    <w:rsid w:val="00AF3042"/>
    <w:rsid w:val="00AF3E02"/>
    <w:rsid w:val="00B07DA5"/>
    <w:rsid w:val="00B10FEA"/>
    <w:rsid w:val="00B14FBA"/>
    <w:rsid w:val="00B258BB"/>
    <w:rsid w:val="00B27AAE"/>
    <w:rsid w:val="00B34371"/>
    <w:rsid w:val="00B51B93"/>
    <w:rsid w:val="00B60CBB"/>
    <w:rsid w:val="00B6298D"/>
    <w:rsid w:val="00B67B97"/>
    <w:rsid w:val="00B71978"/>
    <w:rsid w:val="00B72746"/>
    <w:rsid w:val="00B75D06"/>
    <w:rsid w:val="00B8703E"/>
    <w:rsid w:val="00B9556D"/>
    <w:rsid w:val="00B968C8"/>
    <w:rsid w:val="00BA3EC5"/>
    <w:rsid w:val="00BA51D9"/>
    <w:rsid w:val="00BB0B08"/>
    <w:rsid w:val="00BB5DFC"/>
    <w:rsid w:val="00BB765B"/>
    <w:rsid w:val="00BC1C10"/>
    <w:rsid w:val="00BD279D"/>
    <w:rsid w:val="00BD5022"/>
    <w:rsid w:val="00BD6BB8"/>
    <w:rsid w:val="00BD7453"/>
    <w:rsid w:val="00BE33D8"/>
    <w:rsid w:val="00BF2ABE"/>
    <w:rsid w:val="00BF48B0"/>
    <w:rsid w:val="00BF5939"/>
    <w:rsid w:val="00C043B1"/>
    <w:rsid w:val="00C224C7"/>
    <w:rsid w:val="00C240FD"/>
    <w:rsid w:val="00C245DB"/>
    <w:rsid w:val="00C44E36"/>
    <w:rsid w:val="00C62555"/>
    <w:rsid w:val="00C66BA2"/>
    <w:rsid w:val="00C70687"/>
    <w:rsid w:val="00C70CE0"/>
    <w:rsid w:val="00C847D5"/>
    <w:rsid w:val="00C90A5B"/>
    <w:rsid w:val="00C9228B"/>
    <w:rsid w:val="00C92B25"/>
    <w:rsid w:val="00C95985"/>
    <w:rsid w:val="00CA4E18"/>
    <w:rsid w:val="00CA666B"/>
    <w:rsid w:val="00CB5D28"/>
    <w:rsid w:val="00CB6997"/>
    <w:rsid w:val="00CC3C38"/>
    <w:rsid w:val="00CC5026"/>
    <w:rsid w:val="00CC68D0"/>
    <w:rsid w:val="00CD1C0D"/>
    <w:rsid w:val="00CD1D4A"/>
    <w:rsid w:val="00CF23C6"/>
    <w:rsid w:val="00CF7E5B"/>
    <w:rsid w:val="00D03F9A"/>
    <w:rsid w:val="00D06D51"/>
    <w:rsid w:val="00D1192C"/>
    <w:rsid w:val="00D11C1C"/>
    <w:rsid w:val="00D1780C"/>
    <w:rsid w:val="00D24991"/>
    <w:rsid w:val="00D358D6"/>
    <w:rsid w:val="00D47E16"/>
    <w:rsid w:val="00D50255"/>
    <w:rsid w:val="00D534D6"/>
    <w:rsid w:val="00D54234"/>
    <w:rsid w:val="00D547B5"/>
    <w:rsid w:val="00D5719C"/>
    <w:rsid w:val="00D66520"/>
    <w:rsid w:val="00D77B18"/>
    <w:rsid w:val="00D80804"/>
    <w:rsid w:val="00D83EC6"/>
    <w:rsid w:val="00D84AAC"/>
    <w:rsid w:val="00D9723C"/>
    <w:rsid w:val="00D972DC"/>
    <w:rsid w:val="00DA3682"/>
    <w:rsid w:val="00DA598C"/>
    <w:rsid w:val="00DB008B"/>
    <w:rsid w:val="00DB200C"/>
    <w:rsid w:val="00DB65A3"/>
    <w:rsid w:val="00DC173F"/>
    <w:rsid w:val="00DE34CF"/>
    <w:rsid w:val="00DE60DE"/>
    <w:rsid w:val="00E01EB4"/>
    <w:rsid w:val="00E02640"/>
    <w:rsid w:val="00E13F3D"/>
    <w:rsid w:val="00E17B5C"/>
    <w:rsid w:val="00E2086E"/>
    <w:rsid w:val="00E20A07"/>
    <w:rsid w:val="00E2322A"/>
    <w:rsid w:val="00E258E9"/>
    <w:rsid w:val="00E26557"/>
    <w:rsid w:val="00E3340E"/>
    <w:rsid w:val="00E34898"/>
    <w:rsid w:val="00E43873"/>
    <w:rsid w:val="00E55257"/>
    <w:rsid w:val="00E73448"/>
    <w:rsid w:val="00E9198A"/>
    <w:rsid w:val="00E93E6F"/>
    <w:rsid w:val="00EA098F"/>
    <w:rsid w:val="00EA54AC"/>
    <w:rsid w:val="00EB09B7"/>
    <w:rsid w:val="00EB1448"/>
    <w:rsid w:val="00EB2A5B"/>
    <w:rsid w:val="00EC0F9B"/>
    <w:rsid w:val="00EC32CC"/>
    <w:rsid w:val="00ED0B2D"/>
    <w:rsid w:val="00ED14E2"/>
    <w:rsid w:val="00EE764E"/>
    <w:rsid w:val="00EE7D7C"/>
    <w:rsid w:val="00F021B2"/>
    <w:rsid w:val="00F1212B"/>
    <w:rsid w:val="00F14254"/>
    <w:rsid w:val="00F21E00"/>
    <w:rsid w:val="00F25D98"/>
    <w:rsid w:val="00F300FB"/>
    <w:rsid w:val="00F405E9"/>
    <w:rsid w:val="00F516DF"/>
    <w:rsid w:val="00F5197F"/>
    <w:rsid w:val="00F57FDE"/>
    <w:rsid w:val="00F66723"/>
    <w:rsid w:val="00F777D4"/>
    <w:rsid w:val="00F83BE2"/>
    <w:rsid w:val="00F86FF6"/>
    <w:rsid w:val="00FA759E"/>
    <w:rsid w:val="00FB3CCD"/>
    <w:rsid w:val="00FB58E7"/>
    <w:rsid w:val="00FB6386"/>
    <w:rsid w:val="00FC00B6"/>
    <w:rsid w:val="00FF029F"/>
    <w:rsid w:val="00FF090D"/>
    <w:rsid w:val="00FF0FD1"/>
    <w:rsid w:val="035534D8"/>
    <w:rsid w:val="05414B30"/>
    <w:rsid w:val="05EF64EA"/>
    <w:rsid w:val="068564F1"/>
    <w:rsid w:val="0BE14389"/>
    <w:rsid w:val="1152152F"/>
    <w:rsid w:val="16BC793D"/>
    <w:rsid w:val="191466B2"/>
    <w:rsid w:val="1C0F7544"/>
    <w:rsid w:val="27BF3564"/>
    <w:rsid w:val="2D2E11EC"/>
    <w:rsid w:val="2E7E74AD"/>
    <w:rsid w:val="315817A5"/>
    <w:rsid w:val="329C17B7"/>
    <w:rsid w:val="338B4F0A"/>
    <w:rsid w:val="35216B3A"/>
    <w:rsid w:val="372C3E06"/>
    <w:rsid w:val="3E8C409D"/>
    <w:rsid w:val="3F9B0757"/>
    <w:rsid w:val="40185110"/>
    <w:rsid w:val="4019336D"/>
    <w:rsid w:val="40E0288C"/>
    <w:rsid w:val="41482FCA"/>
    <w:rsid w:val="425C0320"/>
    <w:rsid w:val="46DA4E4A"/>
    <w:rsid w:val="4B392B42"/>
    <w:rsid w:val="51FB5272"/>
    <w:rsid w:val="52203760"/>
    <w:rsid w:val="52AD52B2"/>
    <w:rsid w:val="53D92EB8"/>
    <w:rsid w:val="54655E02"/>
    <w:rsid w:val="54D6477F"/>
    <w:rsid w:val="56643525"/>
    <w:rsid w:val="598F587E"/>
    <w:rsid w:val="5B404EA8"/>
    <w:rsid w:val="5ED113E6"/>
    <w:rsid w:val="5F0F4F50"/>
    <w:rsid w:val="5FBB3DB8"/>
    <w:rsid w:val="616A57BA"/>
    <w:rsid w:val="636B6377"/>
    <w:rsid w:val="636E32B1"/>
    <w:rsid w:val="64F97294"/>
    <w:rsid w:val="66072D60"/>
    <w:rsid w:val="66546D57"/>
    <w:rsid w:val="66EB61ED"/>
    <w:rsid w:val="6B335AC2"/>
    <w:rsid w:val="6B6E6023"/>
    <w:rsid w:val="6F041776"/>
    <w:rsid w:val="6F100A6B"/>
    <w:rsid w:val="7051505A"/>
    <w:rsid w:val="70FF5155"/>
    <w:rsid w:val="72631670"/>
    <w:rsid w:val="72BB455A"/>
    <w:rsid w:val="74CF4DD8"/>
    <w:rsid w:val="76020944"/>
    <w:rsid w:val="78626552"/>
    <w:rsid w:val="79703A50"/>
    <w:rsid w:val="7A6624D1"/>
    <w:rsid w:val="7C042B55"/>
    <w:rsid w:val="7CD20848"/>
    <w:rsid w:val="7CE856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8342B"/>
  <w15:docId w15:val="{93436F91-865E-4E6F-AFFE-B315A11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link w:val="ListBulletChar"/>
    <w:qFormat/>
  </w:style>
  <w:style w:type="paragraph" w:styleId="Caption">
    <w:name w:val="caption"/>
    <w:basedOn w:val="Normal"/>
    <w:next w:val="Normal"/>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overflowPunct w:val="0"/>
      <w:autoSpaceDE w:val="0"/>
      <w:autoSpaceDN w:val="0"/>
      <w:adjustRightInd w:val="0"/>
      <w:textAlignment w:val="baseline"/>
    </w:pPr>
    <w:rPr>
      <w:color w:val="FF0000"/>
      <w:lang w:eastAsia="zh-CN"/>
    </w:rPr>
  </w:style>
  <w:style w:type="paragraph" w:styleId="Closing">
    <w:name w:val="Closing"/>
    <w:basedOn w:val="Normal"/>
    <w:link w:val="ClosingChar"/>
    <w:qFormat/>
    <w:pPr>
      <w:overflowPunct w:val="0"/>
      <w:autoSpaceDE w:val="0"/>
      <w:autoSpaceDN w:val="0"/>
      <w:adjustRightInd w:val="0"/>
      <w:ind w:left="4320"/>
      <w:textAlignment w:val="baseline"/>
    </w:pPr>
    <w:rPr>
      <w:lang w:eastAsia="zh-CN"/>
    </w:rPr>
  </w:style>
  <w:style w:type="paragraph" w:styleId="BodyText">
    <w:name w:val="Body Text"/>
    <w:basedOn w:val="Normal"/>
    <w:link w:val="BodyTextChar"/>
    <w:pPr>
      <w:overflowPunct w:val="0"/>
      <w:autoSpaceDE w:val="0"/>
      <w:autoSpaceDN w:val="0"/>
      <w:adjustRightInd w:val="0"/>
      <w:textAlignment w:val="baseline"/>
    </w:pPr>
    <w:rPr>
      <w:lang w:eastAsia="zh-CN"/>
    </w:rPr>
  </w:style>
  <w:style w:type="paragraph" w:styleId="BodyTextIndent">
    <w:name w:val="Body Text Indent"/>
    <w:basedOn w:val="Normal"/>
    <w:link w:val="BodyTextIndentChar"/>
    <w:qFormat/>
    <w:pPr>
      <w:overflowPunct w:val="0"/>
      <w:autoSpaceDE w:val="0"/>
      <w:autoSpaceDN w:val="0"/>
      <w:adjustRightInd w:val="0"/>
      <w:spacing w:after="0"/>
      <w:ind w:left="1260" w:hanging="1260"/>
      <w:textAlignment w:val="baseline"/>
    </w:pPr>
    <w:rPr>
      <w:sz w:val="24"/>
      <w:szCs w:val="24"/>
      <w:lang w:val="zh-CN" w:eastAsia="fr-FR"/>
    </w:rPr>
  </w:style>
  <w:style w:type="paragraph" w:styleId="ListContinue">
    <w:name w:val="List Continue"/>
    <w:basedOn w:val="Normal"/>
    <w:qFormat/>
    <w:pPr>
      <w:overflowPunct w:val="0"/>
      <w:autoSpaceDE w:val="0"/>
      <w:autoSpaceDN w:val="0"/>
      <w:adjustRightInd w:val="0"/>
      <w:spacing w:after="120"/>
      <w:ind w:left="360"/>
      <w:contextualSpacing/>
      <w:textAlignment w:val="baseline"/>
    </w:pPr>
    <w:rPr>
      <w:rFonts w:eastAsia="MS Mincho"/>
      <w:sz w:val="24"/>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0"/>
      <w:ind w:left="426"/>
      <w:textAlignment w:val="baseline"/>
    </w:pPr>
    <w:rPr>
      <w:rFonts w:ascii="Arial" w:hAnsi="Arial"/>
      <w:sz w:val="22"/>
      <w:szCs w:val="22"/>
      <w:lang w:val="zh-CN" w:eastAsia="zh-CN"/>
    </w:rPr>
  </w:style>
  <w:style w:type="paragraph" w:styleId="EndnoteText">
    <w:name w:val="endnote text"/>
    <w:basedOn w:val="Normal"/>
    <w:link w:val="EndnoteTextChar"/>
    <w:qFormat/>
    <w:pPr>
      <w:overflowPunct w:val="0"/>
      <w:autoSpaceDE w:val="0"/>
      <w:autoSpaceDN w:val="0"/>
      <w:adjustRightInd w:val="0"/>
      <w:textAlignment w:val="baseline"/>
    </w:pPr>
    <w:rPr>
      <w:rFonts w:eastAsia="MS Mincho"/>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qFormat/>
    <w:pPr>
      <w:widowControl w:val="0"/>
    </w:pPr>
    <w:rPr>
      <w:rFonts w:ascii="Arial" w:hAnsi="Arial"/>
      <w:b/>
      <w:sz w:val="18"/>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1298" w:firstLine="7"/>
      <w:jc w:val="both"/>
      <w:textAlignment w:val="baseline"/>
    </w:pPr>
    <w:rPr>
      <w:rFonts w:ascii="Arial" w:hAnsi="Arial"/>
      <w:sz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ascii="Arial" w:hAnsi="Arial"/>
      <w:sz w:val="24"/>
      <w:szCs w:val="24"/>
      <w:lang w:eastAsia="zh-CN"/>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before="240" w:after="60"/>
      <w:jc w:val="center"/>
      <w:textAlignment w:val="baseline"/>
      <w:outlineLvl w:val="0"/>
    </w:pPr>
    <w:rPr>
      <w:rFonts w:ascii="Arial" w:hAnsi="Arial"/>
      <w:b/>
      <w:bCs/>
      <w:kern w:val="28"/>
      <w:sz w:val="32"/>
      <w:szCs w:val="32"/>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qFormat/>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LineNumber">
    <w:name w:val="line number"/>
    <w:qFormat/>
    <w:rPr>
      <w:rFonts w:ascii="Arial" w:hAnsi="Arial"/>
      <w:color w:val="808080"/>
      <w:sz w:val="14"/>
    </w:rPr>
  </w:style>
  <w:style w:type="character" w:styleId="HTMLTypewriter">
    <w:name w:val="HTML Typewriter"/>
    <w:qFormat/>
    <w:rPr>
      <w:rFonts w:ascii="Courier New" w:eastAsia="Times New Roman" w:hAnsi="Courier New" w:cs="Courier New"/>
      <w:color w:val="0000FF"/>
      <w:kern w:val="2"/>
      <w:sz w:val="20"/>
      <w:szCs w:val="20"/>
      <w:lang w:val="en-US" w:eastAsia="zh-CN" w:bidi="ar-SA"/>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character" w:customStyle="1" w:styleId="B1Char1">
    <w:name w:val="B1 Char1"/>
    <w:link w:val="B1"/>
    <w:qFormat/>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hvr">
    <w:name w:val="hvr"/>
    <w:qFormat/>
  </w:style>
  <w:style w:type="paragraph" w:customStyle="1" w:styleId="Revision1">
    <w:name w:val="Revision1"/>
    <w:hidden/>
    <w:uiPriority w:val="62"/>
    <w:qFormat/>
    <w:rPr>
      <w:rFonts w:eastAsiaTheme="minorEastAsia"/>
      <w:lang w:val="en-GB"/>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rPr>
      <w:lang w:val="zh-CN"/>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TFChar">
    <w:name w:val="TF Char"/>
    <w:link w:val="TF"/>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ar">
    <w:name w:val="B1+ Car"/>
    <w:link w:val="B10"/>
    <w:qFormat/>
    <w:rPr>
      <w:rFonts w:ascii="Times New Roman" w:hAnsi="Times New Roman"/>
      <w:lang w:val="zh-CN" w:eastAsia="en-US"/>
    </w:rPr>
  </w:style>
  <w:style w:type="character" w:customStyle="1" w:styleId="ListParagraphChar">
    <w:name w:val="List Paragraph Char"/>
    <w:link w:val="ListParagraph"/>
    <w:uiPriority w:val="34"/>
    <w:qFormat/>
    <w:locked/>
    <w:rPr>
      <w:rFonts w:ascii="Calibri" w:eastAsia="MS Mincho" w:hAnsi="Calibri"/>
      <w:sz w:val="22"/>
      <w:szCs w:val="22"/>
      <w:lang w:val="en-US" w:eastAsia="ja-JP"/>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hAnsi="Courier New"/>
      <w:lang w:val="nb-NO" w:eastAsia="zh-CN"/>
    </w:rPr>
  </w:style>
  <w:style w:type="character" w:customStyle="1" w:styleId="BodyTextChar">
    <w:name w:val="Body Text Char"/>
    <w:basedOn w:val="DefaultParagraphFont"/>
    <w:link w:val="BodyText"/>
    <w:qFormat/>
    <w:rPr>
      <w:rFonts w:ascii="Times New Roman" w:hAnsi="Times New Roman"/>
      <w:lang w:val="en-GB" w:eastAsia="zh-CN"/>
    </w:rPr>
  </w:style>
  <w:style w:type="character" w:customStyle="1" w:styleId="BodyText2Char">
    <w:name w:val="Body Text 2 Char"/>
    <w:basedOn w:val="DefaultParagraphFont"/>
    <w:link w:val="BodyText2"/>
    <w:qFormat/>
    <w:rPr>
      <w:rFonts w:ascii="Arial" w:hAnsi="Arial"/>
      <w:sz w:val="24"/>
      <w:szCs w:val="24"/>
      <w:lang w:val="en-GB" w:eastAsia="zh-CN"/>
    </w:rPr>
  </w:style>
  <w:style w:type="character" w:customStyle="1" w:styleId="BodyTextIndent3Char">
    <w:name w:val="Body Text Indent 3 Char"/>
    <w:basedOn w:val="DefaultParagraphFont"/>
    <w:link w:val="BodyTextIndent3"/>
    <w:qFormat/>
    <w:rPr>
      <w:rFonts w:ascii="Arial" w:hAnsi="Arial"/>
      <w:sz w:val="22"/>
      <w:lang w:val="en-GB" w:eastAsia="zh-CN"/>
    </w:rPr>
  </w:style>
  <w:style w:type="character" w:customStyle="1" w:styleId="HTMLPreformattedChar">
    <w:name w:val="HTML Preformatted Char"/>
    <w:basedOn w:val="DefaultParagraphFont"/>
    <w:link w:val="HTMLPreformatted"/>
    <w:uiPriority w:val="99"/>
    <w:qFormat/>
    <w:rPr>
      <w:rFonts w:ascii="Arial Unicode MS" w:eastAsia="Arial Unicode MS" w:hAnsi="Arial Unicode MS"/>
    </w:rPr>
  </w:style>
  <w:style w:type="character" w:customStyle="1" w:styleId="BodyTextIndent2Char">
    <w:name w:val="Body Text Indent 2 Char"/>
    <w:basedOn w:val="DefaultParagraphFont"/>
    <w:link w:val="BodyTextIndent2"/>
    <w:qFormat/>
    <w:rPr>
      <w:rFonts w:ascii="Arial" w:hAnsi="Arial"/>
      <w:sz w:val="22"/>
      <w:szCs w:val="22"/>
      <w:lang w:val="zh-CN" w:eastAsia="zh-CN"/>
    </w:rPr>
  </w:style>
  <w:style w:type="character" w:customStyle="1" w:styleId="BodyText3Char">
    <w:name w:val="Body Text 3 Char"/>
    <w:basedOn w:val="DefaultParagraphFont"/>
    <w:link w:val="BodyText3"/>
    <w:qFormat/>
    <w:rPr>
      <w:rFonts w:ascii="Times New Roman" w:hAnsi="Times New Roman"/>
      <w:color w:val="FF0000"/>
      <w:lang w:val="en-GB" w:eastAsia="zh-CN"/>
    </w:rPr>
  </w:style>
  <w:style w:type="character" w:customStyle="1" w:styleId="BodyTextIndentChar">
    <w:name w:val="Body Text Indent Char"/>
    <w:basedOn w:val="DefaultParagraphFont"/>
    <w:link w:val="BodyTextIndent"/>
    <w:qFormat/>
    <w:rPr>
      <w:rFonts w:ascii="Times New Roman" w:hAnsi="Times New Roman"/>
      <w:sz w:val="24"/>
      <w:szCs w:val="24"/>
      <w:lang w:val="zh-CN"/>
    </w:rPr>
  </w:style>
  <w:style w:type="character" w:customStyle="1" w:styleId="TitleChar">
    <w:name w:val="Title Char"/>
    <w:basedOn w:val="DefaultParagraphFont"/>
    <w:link w:val="Title"/>
    <w:qFormat/>
    <w:rPr>
      <w:rFonts w:ascii="Arial" w:hAnsi="Arial"/>
      <w:b/>
      <w:bCs/>
      <w:kern w:val="28"/>
      <w:sz w:val="32"/>
      <w:szCs w:val="32"/>
      <w:lang w:val="en-GB" w:eastAsia="zh-CN"/>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qFormat/>
    <w:rPr>
      <w:rFonts w:ascii="Times New Roman" w:hAnsi="Times New Roman"/>
      <w:lang w:val="en-GB" w:eastAsia="en-US"/>
    </w:rPr>
  </w:style>
  <w:style w:type="paragraph" w:styleId="NoSpacing">
    <w:name w:val="No Spacing"/>
    <w:qFormat/>
    <w:rPr>
      <w:rFonts w:eastAsiaTheme="minorEastAsia"/>
      <w:lang w:val="en-GB"/>
    </w:rPr>
  </w:style>
  <w:style w:type="character" w:customStyle="1" w:styleId="msoins0">
    <w:name w:val="msoins"/>
    <w:qFormat/>
  </w:style>
  <w:style w:type="character" w:customStyle="1" w:styleId="B1Char2">
    <w:name w:val="B1 Char2"/>
    <w:qFormat/>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NOZchn">
    <w:name w:val="NO Zchn"/>
    <w:qFormat/>
    <w:rPr>
      <w:rFonts w:ascii="Times New Roman" w:hAnsi="Times New Roman"/>
      <w:lang w:val="en-GB"/>
    </w:rPr>
  </w:style>
  <w:style w:type="character" w:customStyle="1" w:styleId="TAHChar">
    <w:name w:val="TAH Char"/>
    <w:link w:val="TAH"/>
    <w:qFormat/>
    <w:rPr>
      <w:rFonts w:ascii="Arial" w:hAnsi="Arial"/>
      <w:b/>
      <w:sz w:val="18"/>
      <w:lang w:val="en-GB" w:eastAsia="en-US"/>
    </w:rPr>
  </w:style>
  <w:style w:type="character" w:customStyle="1" w:styleId="Code-XMLCharacter">
    <w:name w:val="Code - XML Character"/>
    <w:uiPriority w:val="99"/>
    <w:qFormat/>
    <w:rPr>
      <w:rFonts w:ascii="Lucida Console" w:hAnsi="Lucida Console"/>
      <w:spacing w:val="0"/>
      <w:sz w:val="19"/>
      <w:vertAlign w:val="baseline"/>
    </w:rPr>
  </w:style>
  <w:style w:type="character" w:customStyle="1" w:styleId="Mentionnonrsolue1">
    <w:name w:val="Mention non résolue1"/>
    <w:uiPriority w:val="99"/>
    <w:semiHidden/>
    <w:unhideWhenUsed/>
    <w:qFormat/>
    <w:rPr>
      <w:color w:val="808080"/>
      <w:shd w:val="clear" w:color="auto" w:fill="E6E6E6"/>
    </w:rPr>
  </w:style>
  <w:style w:type="character" w:customStyle="1" w:styleId="Heading3Char">
    <w:name w:val="Heading 3 Char"/>
    <w:link w:val="Heading3"/>
    <w:qFormat/>
    <w:rPr>
      <w:rFonts w:ascii="Arial" w:hAnsi="Arial"/>
      <w:sz w:val="28"/>
      <w:lang w:val="en-GB" w:eastAsia="en-US"/>
    </w:rPr>
  </w:style>
  <w:style w:type="character" w:customStyle="1" w:styleId="apple-converted-space">
    <w:name w:val="apple-converted-space"/>
    <w:qFormat/>
  </w:style>
  <w:style w:type="paragraph" w:customStyle="1" w:styleId="code">
    <w:name w:val="code"/>
    <w:basedOn w:val="Normal"/>
    <w:next w:val="Closing"/>
    <w:qFormat/>
    <w:pPr>
      <w:keepLines/>
      <w:widowControl w:val="0"/>
      <w:spacing w:after="240" w:line="240" w:lineRule="atLeast"/>
      <w:ind w:left="720"/>
    </w:pPr>
    <w:rPr>
      <w:rFonts w:ascii="Courier" w:eastAsia="SimSun" w:hAnsi="Courier"/>
      <w:sz w:val="22"/>
      <w:lang w:val="en-US"/>
    </w:rPr>
  </w:style>
  <w:style w:type="character" w:customStyle="1" w:styleId="ClosingChar">
    <w:name w:val="Closing Char"/>
    <w:basedOn w:val="DefaultParagraphFont"/>
    <w:link w:val="Closing"/>
    <w:qFormat/>
    <w:rPr>
      <w:rFonts w:ascii="Times New Roman" w:hAnsi="Times New Roman"/>
      <w:lang w:val="en-GB" w:eastAsia="zh-CN"/>
    </w:rPr>
  </w:style>
  <w:style w:type="paragraph" w:customStyle="1" w:styleId="Heading">
    <w:name w:val="Heading"/>
    <w:basedOn w:val="Normal"/>
    <w:link w:val="HeadingCar"/>
    <w:qFormat/>
    <w:pPr>
      <w:widowControl w:val="0"/>
      <w:spacing w:after="120" w:line="240" w:lineRule="atLeast"/>
      <w:ind w:left="1260" w:hanging="551"/>
    </w:pPr>
    <w:rPr>
      <w:rFonts w:ascii="Arial" w:eastAsia="MS Mincho" w:hAnsi="Arial"/>
      <w:b/>
      <w:sz w:val="22"/>
    </w:rPr>
  </w:style>
  <w:style w:type="paragraph" w:customStyle="1" w:styleId="Normal0">
    <w:name w:val="Normal_"/>
    <w:basedOn w:val="Normal"/>
    <w:semiHidden/>
    <w:qFormat/>
    <w:pPr>
      <w:spacing w:after="160" w:line="240" w:lineRule="exact"/>
    </w:pPr>
    <w:rPr>
      <w:rFonts w:ascii="Arial" w:eastAsia="SimSun" w:hAnsi="Arial" w:cs="Arial"/>
      <w:color w:val="0000FF"/>
      <w:kern w:val="2"/>
      <w:lang w:val="en-US" w:eastAsia="zh-CN"/>
    </w:rPr>
  </w:style>
  <w:style w:type="paragraph" w:customStyle="1" w:styleId="zzCover">
    <w:name w:val="zzCover"/>
    <w:basedOn w:val="Normal"/>
    <w:qFormat/>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qFormat/>
    <w:pPr>
      <w:spacing w:before="1800" w:after="960"/>
    </w:pPr>
    <w:rPr>
      <w:rFonts w:ascii="Arial" w:hAnsi="Arial"/>
      <w:b/>
      <w:sz w:val="48"/>
      <w:szCs w:val="24"/>
      <w:lang w:eastAsia="ja-JP"/>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Default">
    <w:name w:val="Default"/>
    <w:qFormat/>
    <w:pPr>
      <w:autoSpaceDE w:val="0"/>
      <w:autoSpaceDN w:val="0"/>
      <w:adjustRightInd w:val="0"/>
    </w:pPr>
    <w:rPr>
      <w:rFonts w:eastAsia="MS Mincho"/>
      <w:color w:val="000000"/>
      <w:sz w:val="24"/>
      <w:szCs w:val="24"/>
      <w:lang w:eastAsia="ja-JP"/>
    </w:rPr>
  </w:style>
  <w:style w:type="character" w:customStyle="1" w:styleId="tgc">
    <w:name w:val="_tgc"/>
    <w:qFormat/>
  </w:style>
  <w:style w:type="character" w:customStyle="1" w:styleId="d8e">
    <w:name w:val="_d8e"/>
    <w:qFormat/>
  </w:style>
  <w:style w:type="character" w:customStyle="1" w:styleId="HeadingCar">
    <w:name w:val="Heading Car"/>
    <w:link w:val="Heading"/>
    <w:qFormat/>
    <w:rPr>
      <w:rFonts w:ascii="Arial" w:eastAsia="MS Mincho" w:hAnsi="Arial"/>
      <w:b/>
      <w:sz w:val="2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i.org/10.1007/s10606-022-09439-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datastoreItem>
</file>

<file path=customXml/itemProps2.xml><?xml version="1.0" encoding="utf-8"?>
<ds:datastoreItem xmlns:ds="http://schemas.openxmlformats.org/officeDocument/2006/customXml" ds:itemID="{4FB92593-2619-4946-817A-901E49B6C6F1}">
  <ds:schemaRefs/>
</ds:datastoreItem>
</file>

<file path=customXml/itemProps3.xml><?xml version="1.0" encoding="utf-8"?>
<ds:datastoreItem xmlns:ds="http://schemas.openxmlformats.org/officeDocument/2006/customXml" ds:itemID="{86591566-9234-4E92-95B0-FE851159BD3E}">
  <ds:schemaRefs/>
</ds:datastoreItem>
</file>

<file path=customXml/itemProps4.xml><?xml version="1.0" encoding="utf-8"?>
<ds:datastoreItem xmlns:ds="http://schemas.openxmlformats.org/officeDocument/2006/customXml" ds:itemID="{C478531C-6DA4-41F1-9F83-0CC6C8507927}">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5</Pages>
  <Words>671</Words>
  <Characters>4407</Characters>
  <Application>Microsoft Office Word</Application>
  <DocSecurity>0</DocSecurity>
  <Lines>36</Lines>
  <Paragraphs>10</Paragraphs>
  <ScaleCrop>false</ScaleCrop>
  <Company>3GPP Support Team</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Thomas Stockhammer</cp:lastModifiedBy>
  <cp:revision>11</cp:revision>
  <cp:lastPrinted>2411-12-31T07:59:00Z</cp:lastPrinted>
  <dcterms:created xsi:type="dcterms:W3CDTF">2024-04-08T17:29:00Z</dcterms:created>
  <dcterms:modified xsi:type="dcterms:W3CDTF">2024-04-08T20:41:00Z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y fmtid="{D5CDD505-2E9C-101B-9397-08002B2CF9AE}" pid="22" name="KSOProductBuildVer">
    <vt:lpwstr>2052-11.8.2.12085</vt:lpwstr>
  </property>
  <property fmtid="{D5CDD505-2E9C-101B-9397-08002B2CF9AE}" pid="23" name="ICV">
    <vt:lpwstr>A3CA1E24375149E784C6FB79083EF862</vt:lpwstr>
  </property>
</Properties>
</file>