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081FB" w14:textId="437D4CFA" w:rsidR="000F7ECB" w:rsidRPr="00222D66" w:rsidRDefault="000F7ECB" w:rsidP="000F7ECB">
      <w:pPr>
        <w:pStyle w:val="Header"/>
        <w:tabs>
          <w:tab w:val="right" w:pos="9498"/>
        </w:tabs>
        <w:rPr>
          <w:rFonts w:cs="Arial"/>
          <w:bCs/>
          <w:sz w:val="22"/>
        </w:rPr>
      </w:pPr>
      <w:r w:rsidRPr="00222D66">
        <w:rPr>
          <w:rFonts w:cs="Arial"/>
          <w:bCs/>
          <w:sz w:val="22"/>
        </w:rPr>
        <w:t xml:space="preserve">3GPP </w:t>
      </w:r>
      <w:r>
        <w:rPr>
          <w:rFonts w:cs="Arial"/>
          <w:bCs/>
          <w:color w:val="000000"/>
          <w:sz w:val="22"/>
        </w:rPr>
        <w:t>TSG-</w:t>
      </w:r>
      <w:r w:rsidR="00681121">
        <w:rPr>
          <w:rFonts w:cs="Arial"/>
          <w:bCs/>
          <w:color w:val="000000"/>
          <w:sz w:val="22"/>
        </w:rPr>
        <w:t>SA4</w:t>
      </w:r>
      <w:r>
        <w:rPr>
          <w:rFonts w:cs="Arial"/>
          <w:bCs/>
          <w:color w:val="000000"/>
          <w:sz w:val="22"/>
        </w:rPr>
        <w:t xml:space="preserve"> Meeting #</w:t>
      </w:r>
      <w:r w:rsidR="00681121">
        <w:rPr>
          <w:rFonts w:cs="Arial"/>
          <w:bCs/>
          <w:color w:val="000000"/>
          <w:sz w:val="22"/>
        </w:rPr>
        <w:t>126</w:t>
      </w:r>
      <w:r w:rsidRPr="00222D66">
        <w:rPr>
          <w:rFonts w:cs="Arial"/>
          <w:bCs/>
          <w:sz w:val="22"/>
        </w:rPr>
        <w:tab/>
        <w:t xml:space="preserve">Tdoc </w:t>
      </w:r>
      <w:r w:rsidR="00681121">
        <w:rPr>
          <w:rFonts w:cs="Arial"/>
          <w:bCs/>
          <w:sz w:val="22"/>
        </w:rPr>
        <w:t>S4-232060</w:t>
      </w:r>
    </w:p>
    <w:p w14:paraId="37374B55" w14:textId="1739BABE" w:rsidR="000F7ECB" w:rsidRPr="00DC278D" w:rsidRDefault="00681121" w:rsidP="000F7ECB">
      <w:pPr>
        <w:pStyle w:val="Header"/>
        <w:tabs>
          <w:tab w:val="right" w:pos="9639"/>
        </w:tabs>
        <w:rPr>
          <w:rFonts w:cs="Arial"/>
          <w:bCs/>
          <w:color w:val="4472C4"/>
          <w:sz w:val="22"/>
        </w:rPr>
      </w:pPr>
      <w:r>
        <w:rPr>
          <w:rFonts w:cs="Arial"/>
          <w:bCs/>
          <w:color w:val="000000"/>
          <w:sz w:val="22"/>
        </w:rPr>
        <w:t>Chicago</w:t>
      </w:r>
      <w:r w:rsidR="000F7ECB" w:rsidRPr="00222D66">
        <w:rPr>
          <w:rFonts w:cs="Arial"/>
          <w:bCs/>
          <w:sz w:val="22"/>
        </w:rPr>
        <w:t xml:space="preserve">, </w:t>
      </w:r>
      <w:r>
        <w:rPr>
          <w:rFonts w:cs="Arial"/>
          <w:bCs/>
          <w:sz w:val="22"/>
        </w:rPr>
        <w:t>US</w:t>
      </w:r>
      <w:r w:rsidR="000F7ECB" w:rsidRPr="00222D66">
        <w:rPr>
          <w:rFonts w:cs="Arial"/>
          <w:bCs/>
          <w:sz w:val="22"/>
        </w:rPr>
        <w:t xml:space="preserve">, </w:t>
      </w:r>
      <w:r>
        <w:rPr>
          <w:rFonts w:cs="Arial"/>
          <w:bCs/>
          <w:sz w:val="22"/>
        </w:rPr>
        <w:t>13</w:t>
      </w:r>
      <w:r w:rsidRPr="00681121">
        <w:rPr>
          <w:rFonts w:cs="Arial"/>
          <w:bCs/>
          <w:sz w:val="22"/>
          <w:vertAlign w:val="superscript"/>
        </w:rPr>
        <w:t>th</w:t>
      </w:r>
      <w:r>
        <w:rPr>
          <w:rFonts w:cs="Arial"/>
          <w:bCs/>
          <w:sz w:val="22"/>
        </w:rPr>
        <w:t xml:space="preserve"> – 17</w:t>
      </w:r>
      <w:r w:rsidRPr="00681121">
        <w:rPr>
          <w:rFonts w:cs="Arial"/>
          <w:bCs/>
          <w:sz w:val="22"/>
          <w:vertAlign w:val="superscript"/>
        </w:rPr>
        <w:t>th</w:t>
      </w:r>
      <w:r>
        <w:rPr>
          <w:rFonts w:cs="Arial"/>
          <w:bCs/>
          <w:sz w:val="22"/>
        </w:rPr>
        <w:t xml:space="preserve"> November 2023</w:t>
      </w:r>
      <w:r w:rsidR="000F7ECB" w:rsidRPr="00DC278D">
        <w:rPr>
          <w:rFonts w:cs="Arial"/>
          <w:bCs/>
          <w:color w:val="4472C4"/>
          <w:sz w:val="22"/>
        </w:rPr>
        <w:br/>
      </w:r>
      <w:r w:rsidR="000F7ECB" w:rsidRPr="00DC278D">
        <w:rPr>
          <w:rFonts w:cs="Arial"/>
          <w:bCs/>
          <w:color w:val="4472C4"/>
          <w:sz w:val="22"/>
        </w:rPr>
        <w:br/>
      </w:r>
    </w:p>
    <w:p w14:paraId="5F51CADA" w14:textId="24BF36C0"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r w:rsidR="00222D66">
        <w:rPr>
          <w:rFonts w:ascii="Arial" w:hAnsi="Arial" w:cs="Arial"/>
          <w:b/>
        </w:rPr>
        <w:t>:</w:t>
      </w:r>
      <w:r w:rsidR="00222D66">
        <w:rPr>
          <w:rFonts w:ascii="Arial" w:hAnsi="Arial" w:cs="Arial"/>
          <w:b/>
        </w:rPr>
        <w:br/>
      </w:r>
      <w:r w:rsidR="00681121">
        <w:rPr>
          <w:rFonts w:ascii="Arial" w:hAnsi="Arial" w:cs="Arial"/>
          <w:b/>
          <w:color w:val="000000"/>
        </w:rPr>
        <w:t>TS26.565</w:t>
      </w:r>
      <w:r w:rsidR="00222D66">
        <w:rPr>
          <w:rFonts w:ascii="Arial" w:hAnsi="Arial" w:cs="Arial"/>
          <w:b/>
          <w:color w:val="000000"/>
        </w:rPr>
        <w:t xml:space="preserve">, Version </w:t>
      </w:r>
      <w:r w:rsidR="00681121">
        <w:rPr>
          <w:rFonts w:ascii="Arial" w:hAnsi="Arial" w:cs="Arial"/>
          <w:b/>
          <w:color w:val="000000"/>
        </w:rPr>
        <w:t>0.7.1</w:t>
      </w:r>
      <w:r w:rsidR="00222D66">
        <w:rPr>
          <w:rFonts w:ascii="Arial" w:hAnsi="Arial" w:cs="Arial"/>
          <w:b/>
          <w:color w:val="000000"/>
        </w:rPr>
        <w:br/>
      </w:r>
    </w:p>
    <w:p w14:paraId="5FDFF844" w14:textId="4583D813"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681121">
        <w:rPr>
          <w:rFonts w:ascii="Arial" w:hAnsi="Arial" w:cs="Arial"/>
          <w:b/>
          <w:color w:val="000000"/>
        </w:rPr>
        <w:t>S4</w:t>
      </w:r>
      <w:r w:rsidR="00201520" w:rsidRPr="00CC358C">
        <w:rPr>
          <w:rFonts w:ascii="Arial" w:hAnsi="Arial" w:cs="Arial"/>
          <w:b/>
          <w:color w:val="2F5496"/>
        </w:rPr>
        <w:br/>
      </w:r>
    </w:p>
    <w:p w14:paraId="2E443833" w14:textId="2C02F776"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681121">
        <w:rPr>
          <w:rFonts w:ascii="Arial" w:hAnsi="Arial" w:cs="Arial"/>
          <w:b/>
        </w:rPr>
        <w:t>Information</w:t>
      </w:r>
    </w:p>
    <w:p w14:paraId="0A2CBACC" w14:textId="77777777" w:rsidR="00222D66" w:rsidRDefault="00222D66" w:rsidP="000F7ECB">
      <w:pPr>
        <w:spacing w:after="60"/>
        <w:ind w:left="1985" w:hanging="1985"/>
        <w:rPr>
          <w:rFonts w:ascii="Arial" w:hAnsi="Arial" w:cs="Arial"/>
          <w:bCs/>
        </w:rPr>
      </w:pPr>
    </w:p>
    <w:p w14:paraId="7106D569" w14:textId="77777777" w:rsidR="0045428D" w:rsidRPr="00222D66" w:rsidRDefault="0045428D">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3616CAA0" w14:textId="710175CD" w:rsidR="00681121" w:rsidRDefault="00681121">
      <w:pPr>
        <w:tabs>
          <w:tab w:val="left" w:pos="3119"/>
        </w:tabs>
        <w:rPr>
          <w:color w:val="000000"/>
          <w:sz w:val="24"/>
        </w:rPr>
      </w:pPr>
      <w:r>
        <w:rPr>
          <w:color w:val="000000"/>
          <w:sz w:val="24"/>
        </w:rPr>
        <w:t xml:space="preserve">The split rendering specification defines a Media Service Enabler (MSE) for split rendering. Split rendering allows the operation of immersive multimedia services with high fidelity even on AR devices with low processing and graphics capabilities by delegating parts or </w:t>
      </w:r>
      <w:proofErr w:type="gramStart"/>
      <w:r>
        <w:rPr>
          <w:color w:val="000000"/>
          <w:sz w:val="24"/>
        </w:rPr>
        <w:t>all of</w:t>
      </w:r>
      <w:proofErr w:type="gramEnd"/>
      <w:r>
        <w:rPr>
          <w:color w:val="000000"/>
          <w:sz w:val="24"/>
        </w:rPr>
        <w:t xml:space="preserve"> the rendering process to the edge (or cloud). The split rendering MSE bundles all the necessary enablers to allow application providers to integrate split rendering with their applications. </w:t>
      </w:r>
    </w:p>
    <w:p w14:paraId="3CBC6B85" w14:textId="18B17A35" w:rsidR="0045428D" w:rsidRDefault="0045428D">
      <w:pPr>
        <w:pBdr>
          <w:top w:val="single" w:sz="4" w:space="1" w:color="auto"/>
        </w:pBdr>
        <w:tabs>
          <w:tab w:val="left" w:pos="3119"/>
        </w:tabs>
        <w:rPr>
          <w:b/>
          <w:sz w:val="24"/>
        </w:rPr>
      </w:pPr>
      <w:r>
        <w:rPr>
          <w:b/>
          <w:sz w:val="24"/>
        </w:rPr>
        <w:t xml:space="preserve">Changes since last presentation to </w:t>
      </w:r>
      <w:r w:rsidR="00681121">
        <w:rPr>
          <w:b/>
          <w:color w:val="000000"/>
          <w:sz w:val="24"/>
        </w:rPr>
        <w:t>SA</w:t>
      </w:r>
      <w:r>
        <w:rPr>
          <w:b/>
          <w:color w:val="0000FF"/>
          <w:sz w:val="24"/>
        </w:rPr>
        <w:t xml:space="preserve"> </w:t>
      </w:r>
      <w:r>
        <w:rPr>
          <w:b/>
          <w:sz w:val="24"/>
        </w:rPr>
        <w:t>Meeting:</w:t>
      </w:r>
    </w:p>
    <w:p w14:paraId="2375AE5A" w14:textId="3829D691" w:rsidR="0045428D" w:rsidRDefault="00681121">
      <w:pPr>
        <w:tabs>
          <w:tab w:val="left" w:pos="3119"/>
        </w:tabs>
        <w:rPr>
          <w:color w:val="000000"/>
          <w:sz w:val="24"/>
        </w:rPr>
      </w:pPr>
      <w:r>
        <w:rPr>
          <w:color w:val="000000"/>
          <w:sz w:val="24"/>
        </w:rPr>
        <w:t>This is the first presentation to SA plenary.</w:t>
      </w:r>
    </w:p>
    <w:p w14:paraId="74AE6EC9" w14:textId="77777777" w:rsidR="0045428D" w:rsidRDefault="0045428D">
      <w:pPr>
        <w:pBdr>
          <w:top w:val="single" w:sz="4" w:space="1" w:color="auto"/>
        </w:pBdr>
        <w:tabs>
          <w:tab w:val="left" w:pos="3119"/>
        </w:tabs>
        <w:rPr>
          <w:b/>
          <w:sz w:val="24"/>
        </w:rPr>
      </w:pPr>
      <w:r>
        <w:rPr>
          <w:b/>
          <w:sz w:val="24"/>
        </w:rPr>
        <w:t>Outstanding Issues:</w:t>
      </w:r>
    </w:p>
    <w:p w14:paraId="0E56B09A" w14:textId="7654430A" w:rsidR="00681121" w:rsidRDefault="00681121" w:rsidP="00681121">
      <w:pPr>
        <w:tabs>
          <w:tab w:val="left" w:pos="3119"/>
        </w:tabs>
        <w:rPr>
          <w:color w:val="000000"/>
          <w:sz w:val="24"/>
        </w:rPr>
      </w:pPr>
      <w:r>
        <w:rPr>
          <w:color w:val="000000"/>
          <w:sz w:val="24"/>
        </w:rPr>
        <w:t>The following issues are expected to be addressed for the finalization of the specification in Release</w:t>
      </w:r>
      <w:r>
        <w:rPr>
          <w:color w:val="0000FF"/>
          <w:sz w:val="24"/>
        </w:rPr>
        <w:t xml:space="preserve"> </w:t>
      </w:r>
      <w:r>
        <w:rPr>
          <w:color w:val="000000"/>
          <w:sz w:val="24"/>
        </w:rPr>
        <w:t>18:</w:t>
      </w:r>
    </w:p>
    <w:p w14:paraId="3F27FC6B" w14:textId="46E6D99D" w:rsidR="00681121" w:rsidRDefault="00681121" w:rsidP="00681121">
      <w:pPr>
        <w:numPr>
          <w:ilvl w:val="0"/>
          <w:numId w:val="11"/>
        </w:numPr>
        <w:rPr>
          <w:color w:val="000000"/>
          <w:sz w:val="24"/>
        </w:rPr>
      </w:pPr>
      <w:r>
        <w:rPr>
          <w:color w:val="000000"/>
          <w:sz w:val="24"/>
        </w:rPr>
        <w:t>Clarify dependencies with other specifications: TS26.119, TS26.113, and TS26.510,</w:t>
      </w:r>
    </w:p>
    <w:p w14:paraId="2C5B3F73" w14:textId="21373E91" w:rsidR="00681121" w:rsidRDefault="00681121" w:rsidP="00681121">
      <w:pPr>
        <w:numPr>
          <w:ilvl w:val="0"/>
          <w:numId w:val="11"/>
        </w:numPr>
        <w:rPr>
          <w:color w:val="000000"/>
          <w:sz w:val="24"/>
        </w:rPr>
      </w:pPr>
      <w:r>
        <w:rPr>
          <w:color w:val="000000"/>
          <w:sz w:val="24"/>
        </w:rPr>
        <w:t xml:space="preserve">Address open issues, such as the client pre-requisites and the </w:t>
      </w:r>
      <w:proofErr w:type="spellStart"/>
      <w:r>
        <w:rPr>
          <w:color w:val="000000"/>
          <w:sz w:val="24"/>
        </w:rPr>
        <w:t>QoE</w:t>
      </w:r>
      <w:proofErr w:type="spellEnd"/>
      <w:r>
        <w:rPr>
          <w:color w:val="000000"/>
          <w:sz w:val="24"/>
        </w:rPr>
        <w:t xml:space="preserve"> metrics for split rendering,</w:t>
      </w:r>
    </w:p>
    <w:p w14:paraId="0D089CA7" w14:textId="5F68150B" w:rsidR="00681121" w:rsidRDefault="00681121" w:rsidP="00681121">
      <w:pPr>
        <w:numPr>
          <w:ilvl w:val="0"/>
          <w:numId w:val="11"/>
        </w:numPr>
        <w:rPr>
          <w:color w:val="000000"/>
          <w:sz w:val="24"/>
        </w:rPr>
      </w:pPr>
      <w:r>
        <w:rPr>
          <w:color w:val="000000"/>
          <w:sz w:val="24"/>
        </w:rPr>
        <w:t>Finalize the details of the defined split rendering profiles.</w:t>
      </w:r>
    </w:p>
    <w:p w14:paraId="54A6D2EC" w14:textId="77777777" w:rsidR="0045428D" w:rsidRDefault="0045428D">
      <w:pPr>
        <w:pBdr>
          <w:top w:val="single" w:sz="4" w:space="1" w:color="auto"/>
        </w:pBdr>
        <w:tabs>
          <w:tab w:val="left" w:pos="3119"/>
        </w:tabs>
        <w:rPr>
          <w:b/>
          <w:sz w:val="24"/>
        </w:rPr>
      </w:pPr>
      <w:r>
        <w:rPr>
          <w:b/>
          <w:sz w:val="24"/>
        </w:rPr>
        <w:t>Contentious Issues:</w:t>
      </w:r>
    </w:p>
    <w:p w14:paraId="1EF681A7" w14:textId="21A549F3" w:rsidR="0045428D" w:rsidRDefault="00681121">
      <w:pPr>
        <w:tabs>
          <w:tab w:val="left" w:pos="3119"/>
        </w:tabs>
        <w:rPr>
          <w:color w:val="000000"/>
          <w:sz w:val="24"/>
        </w:rPr>
      </w:pPr>
      <w:r>
        <w:rPr>
          <w:color w:val="000000"/>
          <w:sz w:val="24"/>
        </w:rPr>
        <w:t>None.</w:t>
      </w:r>
    </w:p>
    <w:p w14:paraId="1896F4C9" w14:textId="5D12BC14" w:rsidR="000F7ECB" w:rsidRPr="0045428D" w:rsidRDefault="000F7ECB" w:rsidP="0045428D">
      <w:pPr>
        <w:tabs>
          <w:tab w:val="left" w:pos="3119"/>
        </w:tabs>
        <w:spacing w:after="0"/>
        <w:rPr>
          <w:sz w:val="16"/>
          <w:szCs w:val="16"/>
        </w:rPr>
      </w:pP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DA3192"/>
    <w:multiLevelType w:val="hybridMultilevel"/>
    <w:tmpl w:val="BF2A3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EE457F"/>
    <w:multiLevelType w:val="hybridMultilevel"/>
    <w:tmpl w:val="860CDB90"/>
    <w:lvl w:ilvl="0" w:tplc="7EB2E6A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42D22"/>
    <w:multiLevelType w:val="hybridMultilevel"/>
    <w:tmpl w:val="7640E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8D75AA"/>
    <w:multiLevelType w:val="hybridMultilevel"/>
    <w:tmpl w:val="9C921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7351478">
    <w:abstractNumId w:val="0"/>
  </w:num>
  <w:num w:numId="2" w16cid:durableId="1910768926">
    <w:abstractNumId w:val="4"/>
  </w:num>
  <w:num w:numId="3" w16cid:durableId="2102943624">
    <w:abstractNumId w:val="3"/>
  </w:num>
  <w:num w:numId="4" w16cid:durableId="919607751">
    <w:abstractNumId w:val="5"/>
  </w:num>
  <w:num w:numId="5" w16cid:durableId="773785707">
    <w:abstractNumId w:val="6"/>
  </w:num>
  <w:num w:numId="6" w16cid:durableId="405149208">
    <w:abstractNumId w:val="2"/>
  </w:num>
  <w:num w:numId="7" w16cid:durableId="1460417050">
    <w:abstractNumId w:val="1"/>
  </w:num>
  <w:num w:numId="8" w16cid:durableId="1700164146">
    <w:abstractNumId w:val="9"/>
  </w:num>
  <w:num w:numId="9" w16cid:durableId="1502352628">
    <w:abstractNumId w:val="7"/>
  </w:num>
  <w:num w:numId="10" w16cid:durableId="2009088836">
    <w:abstractNumId w:val="10"/>
  </w:num>
  <w:num w:numId="11" w16cid:durableId="2591438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F7ECB"/>
    <w:rsid w:val="00201520"/>
    <w:rsid w:val="00222D66"/>
    <w:rsid w:val="002B09A1"/>
    <w:rsid w:val="0045428D"/>
    <w:rsid w:val="005B4293"/>
    <w:rsid w:val="00681121"/>
    <w:rsid w:val="00CC358C"/>
    <w:rsid w:val="00DC27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C:\MSOffice\Templates\3gpp_70.dot</Template>
  <TotalTime>12</TotalTime>
  <Pages>1</Pages>
  <Words>175</Words>
  <Characters>1001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 </dc:description>
  <cp:lastModifiedBy>Imed Bouazizi</cp:lastModifiedBy>
  <cp:revision>3</cp:revision>
  <dcterms:created xsi:type="dcterms:W3CDTF">2023-03-21T08:40:00Z</dcterms:created>
  <dcterms:modified xsi:type="dcterms:W3CDTF">2023-11-17T21:14:00Z</dcterms:modified>
</cp:coreProperties>
</file>