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D38BC" w14:textId="77777777" w:rsidR="00D85879" w:rsidRPr="008A2604" w:rsidRDefault="00D85879" w:rsidP="00D85879">
      <w:pPr>
        <w:widowControl w:val="0"/>
        <w:tabs>
          <w:tab w:val="left" w:pos="2127"/>
        </w:tabs>
        <w:spacing w:before="240" w:after="120" w:line="240" w:lineRule="atLeast"/>
        <w:jc w:val="both"/>
        <w:rPr>
          <w:rFonts w:ascii="Arial" w:eastAsia="Times New Roman" w:hAnsi="Arial" w:cs="Arial"/>
          <w:b/>
          <w:sz w:val="24"/>
          <w:szCs w:val="20"/>
        </w:rPr>
      </w:pPr>
      <w:bookmarkStart w:id="0" w:name="OLE_LINK1"/>
      <w:bookmarkStart w:id="1" w:name="OLE_LINK2"/>
      <w:bookmarkStart w:id="2" w:name="_Hlk138336506"/>
      <w:r w:rsidRPr="008A2604">
        <w:rPr>
          <w:rFonts w:ascii="Arial" w:eastAsia="Times New Roman" w:hAnsi="Arial" w:cs="Arial"/>
          <w:b/>
          <w:sz w:val="24"/>
          <w:szCs w:val="20"/>
        </w:rPr>
        <w:t>Source:</w:t>
      </w:r>
      <w:r w:rsidRPr="008A2604">
        <w:rPr>
          <w:rFonts w:ascii="Arial" w:eastAsia="Times New Roman" w:hAnsi="Arial" w:cs="Arial"/>
          <w:b/>
          <w:sz w:val="24"/>
          <w:szCs w:val="20"/>
        </w:rPr>
        <w:tab/>
        <w:t>Nokia Corporation</w:t>
      </w:r>
    </w:p>
    <w:p w14:paraId="440638F9" w14:textId="77777777" w:rsidR="00D85879" w:rsidRPr="008A2604" w:rsidRDefault="00D85879" w:rsidP="00D85879">
      <w:pPr>
        <w:widowControl w:val="0"/>
        <w:tabs>
          <w:tab w:val="left" w:pos="2127"/>
        </w:tabs>
        <w:spacing w:before="240" w:after="120" w:line="240" w:lineRule="atLeast"/>
        <w:ind w:left="2127" w:hanging="2127"/>
        <w:jc w:val="both"/>
        <w:rPr>
          <w:rFonts w:ascii="Arial" w:eastAsia="Times New Roman" w:hAnsi="Arial" w:cs="Arial"/>
          <w:b/>
          <w:bCs/>
          <w:sz w:val="24"/>
          <w:szCs w:val="24"/>
        </w:rPr>
      </w:pPr>
      <w:r w:rsidRPr="008A2604">
        <w:rPr>
          <w:rFonts w:ascii="Arial" w:eastAsia="Times New Roman" w:hAnsi="Arial" w:cs="Arial"/>
          <w:b/>
          <w:bCs/>
          <w:sz w:val="24"/>
          <w:szCs w:val="24"/>
        </w:rPr>
        <w:t>Title:</w:t>
      </w:r>
      <w:r w:rsidRPr="008A2604">
        <w:rPr>
          <w:rFonts w:ascii="Arial" w:hAnsi="Arial" w:cs="Arial"/>
        </w:rPr>
        <w:tab/>
      </w:r>
      <w:r w:rsidRPr="00D85879">
        <w:rPr>
          <w:rFonts w:ascii="Arial" w:eastAsia="Times New Roman" w:hAnsi="Arial" w:cs="Arial"/>
          <w:b/>
          <w:bCs/>
          <w:sz w:val="24"/>
          <w:szCs w:val="24"/>
        </w:rPr>
        <w:t>On ATIAS receiving loudness tests</w:t>
      </w:r>
    </w:p>
    <w:bookmarkEnd w:id="0"/>
    <w:bookmarkEnd w:id="1"/>
    <w:p w14:paraId="3DC47688" w14:textId="77777777" w:rsidR="00D85879" w:rsidRPr="008A2604" w:rsidRDefault="00D85879" w:rsidP="00D85879">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Document for:</w:t>
      </w:r>
      <w:r w:rsidRPr="008A2604">
        <w:rPr>
          <w:rFonts w:ascii="Arial" w:eastAsia="Times New Roman" w:hAnsi="Arial" w:cs="Arial"/>
          <w:b/>
          <w:sz w:val="24"/>
          <w:szCs w:val="20"/>
        </w:rPr>
        <w:tab/>
        <w:t>Discussion</w:t>
      </w:r>
    </w:p>
    <w:p w14:paraId="35042396" w14:textId="77777777" w:rsidR="00D85879" w:rsidRPr="008A2604" w:rsidRDefault="00D85879" w:rsidP="00D85879">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Agenda Item:</w:t>
      </w:r>
      <w:r w:rsidRPr="008A2604">
        <w:rPr>
          <w:rFonts w:ascii="Arial" w:eastAsia="Times New Roman" w:hAnsi="Arial" w:cs="Arial"/>
          <w:b/>
          <w:sz w:val="24"/>
          <w:szCs w:val="20"/>
        </w:rPr>
        <w:tab/>
        <w:t>7.6 – ATIAS</w:t>
      </w:r>
    </w:p>
    <w:p w14:paraId="7AD605B5" w14:textId="77777777" w:rsidR="00D85879" w:rsidRPr="008A2604" w:rsidRDefault="00D85879" w:rsidP="00D85879">
      <w:pPr>
        <w:widowControl w:val="0"/>
        <w:pBdr>
          <w:top w:val="single" w:sz="12" w:space="1" w:color="auto"/>
        </w:pBdr>
        <w:spacing w:after="120" w:line="240" w:lineRule="atLeast"/>
        <w:jc w:val="both"/>
        <w:rPr>
          <w:rFonts w:ascii="Arial" w:eastAsia="Times New Roman" w:hAnsi="Arial" w:cs="Arial"/>
          <w:sz w:val="20"/>
          <w:szCs w:val="20"/>
        </w:rPr>
      </w:pPr>
    </w:p>
    <w:p w14:paraId="7FA5F73F" w14:textId="77777777" w:rsidR="00D85879" w:rsidRPr="008A2604" w:rsidRDefault="00D85879" w:rsidP="00D85879">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1. Introduction</w:t>
      </w:r>
    </w:p>
    <w:p w14:paraId="1D0B2DE4" w14:textId="77777777" w:rsidR="00D85879" w:rsidRPr="008A2604" w:rsidRDefault="00D85879" w:rsidP="00D85879">
      <w:pPr>
        <w:widowControl w:val="0"/>
        <w:spacing w:after="240" w:line="240" w:lineRule="auto"/>
        <w:jc w:val="both"/>
        <w:rPr>
          <w:rFonts w:ascii="Arial" w:eastAsia="Times New Roman" w:hAnsi="Arial" w:cs="Arial"/>
        </w:rPr>
      </w:pPr>
      <w:r w:rsidRPr="008A2604">
        <w:rPr>
          <w:rFonts w:ascii="Arial" w:eastAsia="Times New Roman" w:hAnsi="Arial" w:cs="Arial"/>
        </w:rPr>
        <w:t>The ATIAS work item develops test specifications for objective characterization of terminals for 3GPP immersive services, including conversational services and non-conversational services. In the SA4-125 meeting, the initial test methods and metrics for evaluating the receiving side were proposed. During the meeting, some comments regarding the evaluation of the receiving side loudness were included to the permanent document [1].</w:t>
      </w:r>
    </w:p>
    <w:p w14:paraId="50EC3CFF" w14:textId="77777777" w:rsidR="00D85879" w:rsidRPr="008A2604" w:rsidRDefault="00D85879" w:rsidP="00D85879">
      <w:pPr>
        <w:widowControl w:val="0"/>
        <w:spacing w:after="240" w:line="240" w:lineRule="auto"/>
        <w:jc w:val="both"/>
        <w:rPr>
          <w:rFonts w:ascii="Arial" w:eastAsia="Times New Roman" w:hAnsi="Arial" w:cs="Arial"/>
        </w:rPr>
      </w:pPr>
      <w:r w:rsidRPr="008A2604">
        <w:rPr>
          <w:rFonts w:ascii="Arial" w:eastAsia="Times New Roman" w:hAnsi="Arial" w:cs="Arial"/>
        </w:rPr>
        <w:t>In this contribution a modified receiving loudness rating (RLR) calculation for binaural headset measurements and binaural calculation for loudness based on ITU-T P.700 are evaluated. Both methods were evaluated from the binaural HATS recording of the mobile phone playback with wired insert-type headset.</w:t>
      </w:r>
    </w:p>
    <w:p w14:paraId="11ECF32F" w14:textId="77777777" w:rsidR="00D85879" w:rsidRPr="008A2604" w:rsidRDefault="00D85879" w:rsidP="00D85879">
      <w:pPr>
        <w:widowControl w:val="0"/>
        <w:spacing w:after="240" w:line="240" w:lineRule="auto"/>
        <w:jc w:val="both"/>
        <w:rPr>
          <w:rFonts w:ascii="Arial" w:eastAsia="Times New Roman" w:hAnsi="Arial" w:cs="Arial"/>
        </w:rPr>
      </w:pPr>
    </w:p>
    <w:p w14:paraId="4A39FECE" w14:textId="77777777" w:rsidR="00D85879" w:rsidRPr="008A2604" w:rsidRDefault="00D85879" w:rsidP="00D85879">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2. Discussion</w:t>
      </w:r>
    </w:p>
    <w:p w14:paraId="2DF10F89" w14:textId="77777777" w:rsidR="00D85879" w:rsidRPr="008A2604" w:rsidRDefault="00D85879" w:rsidP="00D85879">
      <w:pPr>
        <w:widowControl w:val="0"/>
        <w:spacing w:before="240" w:after="120" w:line="240" w:lineRule="atLeast"/>
        <w:ind w:left="357" w:hanging="357"/>
        <w:jc w:val="both"/>
        <w:outlineLvl w:val="0"/>
        <w:rPr>
          <w:rFonts w:ascii="Arial" w:eastAsia="Times New Roman" w:hAnsi="Arial" w:cs="Arial"/>
          <w:b/>
          <w:szCs w:val="18"/>
        </w:rPr>
      </w:pPr>
      <w:r w:rsidRPr="008A2604">
        <w:rPr>
          <w:rFonts w:ascii="Arial" w:eastAsia="Times New Roman" w:hAnsi="Arial" w:cs="Arial"/>
          <w:b/>
          <w:szCs w:val="18"/>
        </w:rPr>
        <w:t>2.1 RLR</w:t>
      </w:r>
    </w:p>
    <w:p w14:paraId="13EDC76D" w14:textId="77777777" w:rsidR="00D85879" w:rsidRPr="008A2604" w:rsidRDefault="00D85879" w:rsidP="00D85879">
      <w:pPr>
        <w:rPr>
          <w:rFonts w:ascii="Arial" w:hAnsi="Arial" w:cs="Arial"/>
        </w:rPr>
      </w:pPr>
      <w:r w:rsidRPr="008A2604">
        <w:rPr>
          <w:rFonts w:ascii="Arial" w:hAnsi="Arial" w:cs="Arial"/>
        </w:rPr>
        <w:t>Currently, no test method for evaluating receiving loudness rating for binaural headsets is defined in 3GPP TS 26.132 [1]. For evaluating receiving loudness rating of spatial audio with binaural headset, the following method was utilized:</w:t>
      </w:r>
    </w:p>
    <w:p w14:paraId="24084D1B" w14:textId="77777777" w:rsidR="00D85879" w:rsidRPr="008A2604" w:rsidRDefault="00D85879" w:rsidP="00D85879">
      <w:pPr>
        <w:pStyle w:val="ListParagraph"/>
        <w:numPr>
          <w:ilvl w:val="0"/>
          <w:numId w:val="1"/>
        </w:numPr>
        <w:rPr>
          <w:rFonts w:ascii="Arial" w:hAnsi="Arial" w:cs="Arial"/>
        </w:rPr>
      </w:pPr>
      <w:r w:rsidRPr="008A2604">
        <w:rPr>
          <w:rFonts w:ascii="Arial" w:hAnsi="Arial" w:cs="Arial"/>
        </w:rPr>
        <w:t>Test signal: British-English single talk sequence from ITU-T P.501 [1]</w:t>
      </w:r>
    </w:p>
    <w:p w14:paraId="6D82DA99" w14:textId="77777777" w:rsidR="00D85879" w:rsidRPr="008A2604" w:rsidRDefault="00D85879" w:rsidP="00D85879">
      <w:pPr>
        <w:pStyle w:val="ListParagraph"/>
        <w:numPr>
          <w:ilvl w:val="0"/>
          <w:numId w:val="1"/>
        </w:numPr>
        <w:rPr>
          <w:rFonts w:ascii="Arial" w:hAnsi="Arial" w:cs="Arial"/>
        </w:rPr>
      </w:pPr>
      <w:r w:rsidRPr="008A2604">
        <w:rPr>
          <w:rFonts w:ascii="Arial" w:hAnsi="Arial" w:cs="Arial"/>
        </w:rPr>
        <w:t>Binaural HATS recording</w:t>
      </w:r>
    </w:p>
    <w:p w14:paraId="50091EF6" w14:textId="77777777" w:rsidR="00D85879" w:rsidRPr="008A2604" w:rsidRDefault="00D85879" w:rsidP="00D85879">
      <w:pPr>
        <w:pStyle w:val="ListParagraph"/>
        <w:numPr>
          <w:ilvl w:val="0"/>
          <w:numId w:val="1"/>
        </w:numPr>
        <w:rPr>
          <w:rFonts w:ascii="Arial" w:hAnsi="Arial" w:cs="Arial"/>
        </w:rPr>
      </w:pPr>
      <w:r w:rsidRPr="008A2604">
        <w:rPr>
          <w:rFonts w:ascii="Arial" w:hAnsi="Arial" w:cs="Arial"/>
        </w:rPr>
        <w:t>The output signal of each artificial ear is power-averaged over the total duration of the analysis</w:t>
      </w:r>
    </w:p>
    <w:p w14:paraId="08F5951E" w14:textId="77777777" w:rsidR="00D85879" w:rsidRPr="008A2604" w:rsidRDefault="00D85879" w:rsidP="00D85879">
      <w:pPr>
        <w:pStyle w:val="ListParagraph"/>
        <w:numPr>
          <w:ilvl w:val="0"/>
          <w:numId w:val="1"/>
        </w:numPr>
        <w:rPr>
          <w:rFonts w:ascii="Arial" w:hAnsi="Arial" w:cs="Arial"/>
        </w:rPr>
      </w:pPr>
      <w:r w:rsidRPr="008A2604">
        <w:rPr>
          <w:rFonts w:ascii="Arial" w:hAnsi="Arial" w:cs="Arial"/>
        </w:rPr>
        <w:t>The right and left artificial ear signals are voltage-summed for each 1/3-octave frequency band (Wideband frequency range)</w:t>
      </w:r>
    </w:p>
    <w:p w14:paraId="506659E4" w14:textId="77777777" w:rsidR="00D85879" w:rsidRPr="008A2604" w:rsidRDefault="00D85879" w:rsidP="00D85879">
      <w:pPr>
        <w:pStyle w:val="ListParagraph"/>
        <w:numPr>
          <w:ilvl w:val="0"/>
          <w:numId w:val="1"/>
        </w:numPr>
        <w:rPr>
          <w:rFonts w:ascii="Arial" w:hAnsi="Arial" w:cs="Arial"/>
        </w:rPr>
      </w:pPr>
      <w:r w:rsidRPr="008A2604">
        <w:rPr>
          <w:rFonts w:ascii="Arial" w:hAnsi="Arial" w:cs="Arial"/>
        </w:rPr>
        <w:t>DRP-ERP correction</w:t>
      </w:r>
    </w:p>
    <w:p w14:paraId="0193704D" w14:textId="77777777" w:rsidR="00D85879" w:rsidRPr="008A2604" w:rsidRDefault="00D85879" w:rsidP="00D85879">
      <w:pPr>
        <w:pStyle w:val="ListParagraph"/>
        <w:numPr>
          <w:ilvl w:val="0"/>
          <w:numId w:val="1"/>
        </w:numPr>
        <w:rPr>
          <w:rFonts w:ascii="Arial" w:hAnsi="Arial" w:cs="Arial"/>
        </w:rPr>
      </w:pPr>
      <w:r w:rsidRPr="008A2604">
        <w:rPr>
          <w:rFonts w:ascii="Arial" w:hAnsi="Arial" w:cs="Arial"/>
        </w:rPr>
        <w:t>-6 dB binaural correction</w:t>
      </w:r>
    </w:p>
    <w:p w14:paraId="1047DFBD" w14:textId="77777777" w:rsidR="00D85879" w:rsidRPr="008A2604" w:rsidRDefault="00D85879" w:rsidP="00D85879">
      <w:pPr>
        <w:rPr>
          <w:rFonts w:ascii="Arial" w:hAnsi="Arial" w:cs="Arial"/>
        </w:rPr>
      </w:pPr>
      <w:r w:rsidRPr="008A2604">
        <w:rPr>
          <w:rFonts w:ascii="Arial" w:hAnsi="Arial" w:cs="Arial"/>
        </w:rPr>
        <w:t>Measurement steps are based on the existing specifications for handset/headset and hands-held hands-free receiving loudness rating measurements.</w:t>
      </w:r>
    </w:p>
    <w:p w14:paraId="305F1E1E" w14:textId="77777777" w:rsidR="00D85879" w:rsidRPr="008A2604" w:rsidRDefault="00D85879" w:rsidP="00D85879">
      <w:pPr>
        <w:widowControl w:val="0"/>
        <w:spacing w:before="240" w:after="120" w:line="240" w:lineRule="atLeast"/>
        <w:ind w:left="357" w:hanging="357"/>
        <w:jc w:val="both"/>
        <w:outlineLvl w:val="0"/>
        <w:rPr>
          <w:rFonts w:ascii="Arial" w:eastAsia="Times New Roman" w:hAnsi="Arial" w:cs="Arial"/>
          <w:b/>
          <w:szCs w:val="18"/>
        </w:rPr>
      </w:pPr>
      <w:r w:rsidRPr="008A2604">
        <w:rPr>
          <w:rFonts w:ascii="Arial" w:eastAsia="Times New Roman" w:hAnsi="Arial" w:cs="Arial"/>
          <w:b/>
          <w:szCs w:val="18"/>
        </w:rPr>
        <w:t>2.2 P.700</w:t>
      </w:r>
    </w:p>
    <w:p w14:paraId="4C133CAD" w14:textId="77777777" w:rsidR="00D85879" w:rsidRPr="008A2604" w:rsidRDefault="00D85879" w:rsidP="00D85879">
      <w:pPr>
        <w:rPr>
          <w:rFonts w:ascii="Arial" w:hAnsi="Arial" w:cs="Arial"/>
        </w:rPr>
      </w:pPr>
      <w:r w:rsidRPr="008A2604">
        <w:rPr>
          <w:rFonts w:ascii="Arial" w:hAnsi="Arial" w:cs="Arial"/>
        </w:rPr>
        <w:t>Absolute loudness assessment was done based on the ITU-T Recommendation P.700 [3]. Following steps were performed for the evaluation</w:t>
      </w:r>
    </w:p>
    <w:p w14:paraId="190B9DE4" w14:textId="77777777" w:rsidR="00D85879" w:rsidRPr="008A2604" w:rsidRDefault="00D85879" w:rsidP="00D85879">
      <w:pPr>
        <w:pStyle w:val="ListParagraph"/>
        <w:numPr>
          <w:ilvl w:val="0"/>
          <w:numId w:val="2"/>
        </w:numPr>
        <w:rPr>
          <w:rFonts w:ascii="Arial" w:hAnsi="Arial" w:cs="Arial"/>
        </w:rPr>
      </w:pPr>
      <w:r w:rsidRPr="008A2604">
        <w:rPr>
          <w:rFonts w:ascii="Arial" w:hAnsi="Arial" w:cs="Arial"/>
        </w:rPr>
        <w:t>Test signal: British-English single talk sequence from ITU-T P.501</w:t>
      </w:r>
    </w:p>
    <w:p w14:paraId="6DB4F84F" w14:textId="77777777" w:rsidR="00D85879" w:rsidRPr="008A2604" w:rsidRDefault="00D85879" w:rsidP="00D85879">
      <w:pPr>
        <w:pStyle w:val="ListParagraph"/>
        <w:numPr>
          <w:ilvl w:val="0"/>
          <w:numId w:val="2"/>
        </w:numPr>
        <w:rPr>
          <w:rFonts w:ascii="Arial" w:hAnsi="Arial" w:cs="Arial"/>
        </w:rPr>
      </w:pPr>
      <w:r w:rsidRPr="008A2604">
        <w:rPr>
          <w:rFonts w:ascii="Arial" w:hAnsi="Arial" w:cs="Arial"/>
        </w:rPr>
        <w:t>Binaural HATS recording</w:t>
      </w:r>
    </w:p>
    <w:p w14:paraId="52A6EFA6" w14:textId="77777777" w:rsidR="00D85879" w:rsidRPr="008A2604" w:rsidRDefault="00D85879" w:rsidP="00D85879">
      <w:pPr>
        <w:pStyle w:val="ListParagraph"/>
        <w:numPr>
          <w:ilvl w:val="0"/>
          <w:numId w:val="2"/>
        </w:numPr>
        <w:rPr>
          <w:rFonts w:ascii="Arial" w:hAnsi="Arial" w:cs="Arial"/>
        </w:rPr>
      </w:pPr>
      <w:r w:rsidRPr="008A2604">
        <w:rPr>
          <w:rFonts w:ascii="Arial" w:hAnsi="Arial" w:cs="Arial"/>
        </w:rPr>
        <w:t>HATS signals diffuse-field equalized</w:t>
      </w:r>
    </w:p>
    <w:p w14:paraId="6944A45F" w14:textId="77777777" w:rsidR="00D85879" w:rsidRPr="008A2604" w:rsidRDefault="00D85879" w:rsidP="00D85879">
      <w:pPr>
        <w:pStyle w:val="ListParagraph"/>
        <w:numPr>
          <w:ilvl w:val="0"/>
          <w:numId w:val="2"/>
        </w:numPr>
        <w:rPr>
          <w:rFonts w:ascii="Arial" w:hAnsi="Arial" w:cs="Arial"/>
        </w:rPr>
      </w:pPr>
      <w:r w:rsidRPr="008A2604">
        <w:rPr>
          <w:rFonts w:ascii="Arial" w:hAnsi="Arial" w:cs="Arial"/>
        </w:rPr>
        <w:t>Loudness calculations with binaural playback as described in ITU-T P.700</w:t>
      </w:r>
    </w:p>
    <w:p w14:paraId="0962AE07" w14:textId="77777777" w:rsidR="00D85879" w:rsidRPr="008A2604" w:rsidRDefault="00D85879" w:rsidP="00D85879">
      <w:pPr>
        <w:pStyle w:val="ListParagraph"/>
        <w:numPr>
          <w:ilvl w:val="0"/>
          <w:numId w:val="2"/>
        </w:numPr>
        <w:rPr>
          <w:rFonts w:ascii="Arial" w:hAnsi="Arial" w:cs="Arial"/>
        </w:rPr>
      </w:pPr>
      <w:r w:rsidRPr="008A2604">
        <w:rPr>
          <w:rFonts w:ascii="Arial" w:hAnsi="Arial" w:cs="Arial"/>
        </w:rPr>
        <w:t>Results reported as loudness level (unit phon)</w:t>
      </w:r>
    </w:p>
    <w:p w14:paraId="29BAEA08" w14:textId="77777777" w:rsidR="00D85879" w:rsidRPr="008A2604" w:rsidRDefault="00D85879" w:rsidP="00D85879">
      <w:pPr>
        <w:rPr>
          <w:rFonts w:ascii="Arial" w:hAnsi="Arial" w:cs="Arial"/>
        </w:rPr>
      </w:pPr>
    </w:p>
    <w:p w14:paraId="02B1042F" w14:textId="77777777" w:rsidR="00D85879" w:rsidRPr="008A2604" w:rsidRDefault="00D85879" w:rsidP="00D85879">
      <w:pPr>
        <w:widowControl w:val="0"/>
        <w:spacing w:before="240" w:after="120" w:line="240" w:lineRule="atLeast"/>
        <w:ind w:left="357" w:hanging="357"/>
        <w:jc w:val="both"/>
        <w:outlineLvl w:val="0"/>
        <w:rPr>
          <w:rFonts w:ascii="Arial" w:eastAsia="Times New Roman" w:hAnsi="Arial" w:cs="Arial"/>
          <w:b/>
          <w:szCs w:val="18"/>
        </w:rPr>
      </w:pPr>
      <w:r w:rsidRPr="008A2604">
        <w:rPr>
          <w:rFonts w:ascii="Arial" w:eastAsia="Times New Roman" w:hAnsi="Arial" w:cs="Arial"/>
          <w:b/>
          <w:szCs w:val="18"/>
        </w:rPr>
        <w:lastRenderedPageBreak/>
        <w:t>2.3 Evaluation setup</w:t>
      </w:r>
    </w:p>
    <w:p w14:paraId="5BFA394B" w14:textId="77777777" w:rsidR="00D85879" w:rsidRPr="008A2604" w:rsidRDefault="00D85879" w:rsidP="00D85879">
      <w:pPr>
        <w:widowControl w:val="0"/>
        <w:spacing w:after="240" w:line="240" w:lineRule="auto"/>
        <w:jc w:val="both"/>
        <w:rPr>
          <w:rFonts w:ascii="Arial" w:eastAsia="Times New Roman" w:hAnsi="Arial" w:cs="Arial"/>
        </w:rPr>
      </w:pPr>
      <w:r w:rsidRPr="008A2604">
        <w:rPr>
          <w:rFonts w:ascii="Arial" w:eastAsia="Times New Roman" w:hAnsi="Arial" w:cs="Arial"/>
        </w:rPr>
        <w:t>The two methods from sub-sections 2.1 and 2.2 for evaluating receiving loudness with immersive audio were tested and evaluated with simulated input and measurements with HATS. The test signal was British-English single-talk sequence from ITU-T P.501. Directions of the signal</w:t>
      </w:r>
      <w:r>
        <w:rPr>
          <w:rFonts w:ascii="Arial" w:eastAsia="Times New Roman" w:hAnsi="Arial" w:cs="Arial"/>
        </w:rPr>
        <w:t>s</w:t>
      </w:r>
      <w:r w:rsidRPr="008A2604">
        <w:rPr>
          <w:rFonts w:ascii="Arial" w:eastAsia="Times New Roman" w:hAnsi="Arial" w:cs="Arial"/>
        </w:rPr>
        <w:t xml:space="preserve"> were simulated by creating object metadata representing six different source positions. Directions of the evaluated source positions are shown in the Table 1. Distance in the object-metadata was set to</w:t>
      </w:r>
      <w:r>
        <w:rPr>
          <w:rFonts w:ascii="Arial" w:eastAsia="Times New Roman" w:hAnsi="Arial" w:cs="Arial"/>
        </w:rPr>
        <w:t xml:space="preserve"> the</w:t>
      </w:r>
      <w:r w:rsidRPr="008A2604">
        <w:rPr>
          <w:rFonts w:ascii="Arial" w:eastAsia="Times New Roman" w:hAnsi="Arial" w:cs="Arial"/>
        </w:rPr>
        <w:t xml:space="preserve"> default value. Input signal</w:t>
      </w:r>
      <w:r>
        <w:rPr>
          <w:rFonts w:ascii="Arial" w:eastAsia="Times New Roman" w:hAnsi="Arial" w:cs="Arial"/>
        </w:rPr>
        <w:t>s</w:t>
      </w:r>
      <w:r w:rsidRPr="008A2604">
        <w:rPr>
          <w:rFonts w:ascii="Arial" w:eastAsia="Times New Roman" w:hAnsi="Arial" w:cs="Arial"/>
        </w:rPr>
        <w:t xml:space="preserve"> w</w:t>
      </w:r>
      <w:r>
        <w:rPr>
          <w:rFonts w:ascii="Arial" w:eastAsia="Times New Roman" w:hAnsi="Arial" w:cs="Arial"/>
        </w:rPr>
        <w:t>ere</w:t>
      </w:r>
      <w:r w:rsidRPr="008A2604">
        <w:rPr>
          <w:rFonts w:ascii="Arial" w:eastAsia="Times New Roman" w:hAnsi="Arial" w:cs="Arial"/>
        </w:rPr>
        <w:t xml:space="preserve"> further encoded and decoded with the IVAS codec utilizing the highest available bitrate. </w:t>
      </w:r>
    </w:p>
    <w:p w14:paraId="2974D142" w14:textId="77777777" w:rsidR="00D85879" w:rsidRPr="008A2604" w:rsidRDefault="00D85879" w:rsidP="00D85879">
      <w:pPr>
        <w:pStyle w:val="Caption"/>
        <w:keepNext/>
        <w:jc w:val="center"/>
        <w:rPr>
          <w:rFonts w:ascii="Arial" w:hAnsi="Arial" w:cs="Arial"/>
        </w:rPr>
      </w:pPr>
      <w:r w:rsidRPr="008A2604">
        <w:rPr>
          <w:rFonts w:ascii="Arial" w:hAnsi="Arial" w:cs="Arial"/>
        </w:rPr>
        <w:t xml:space="preserve">Table </w:t>
      </w:r>
      <w:r w:rsidRPr="008A2604">
        <w:rPr>
          <w:rFonts w:ascii="Arial" w:hAnsi="Arial" w:cs="Arial"/>
        </w:rPr>
        <w:fldChar w:fldCharType="begin"/>
      </w:r>
      <w:r w:rsidRPr="008A2604">
        <w:rPr>
          <w:rFonts w:ascii="Arial" w:hAnsi="Arial" w:cs="Arial"/>
        </w:rPr>
        <w:instrText xml:space="preserve"> SEQ Table \* ARABIC </w:instrText>
      </w:r>
      <w:r w:rsidRPr="008A2604">
        <w:rPr>
          <w:rFonts w:ascii="Arial" w:hAnsi="Arial" w:cs="Arial"/>
        </w:rPr>
        <w:fldChar w:fldCharType="separate"/>
      </w:r>
      <w:r w:rsidRPr="008A2604">
        <w:rPr>
          <w:rFonts w:ascii="Arial" w:hAnsi="Arial" w:cs="Arial"/>
          <w:noProof/>
        </w:rPr>
        <w:t>1</w:t>
      </w:r>
      <w:r w:rsidRPr="008A2604">
        <w:rPr>
          <w:rFonts w:ascii="Arial" w:hAnsi="Arial" w:cs="Arial"/>
        </w:rPr>
        <w:fldChar w:fldCharType="end"/>
      </w:r>
      <w:r w:rsidRPr="008A2604">
        <w:rPr>
          <w:rFonts w:ascii="Arial" w:hAnsi="Arial" w:cs="Arial"/>
        </w:rPr>
        <w:t xml:space="preserve"> Evaluated directions</w:t>
      </w:r>
    </w:p>
    <w:tbl>
      <w:tblPr>
        <w:tblStyle w:val="TableGrid"/>
        <w:tblW w:w="0" w:type="auto"/>
        <w:jc w:val="center"/>
        <w:tblLook w:val="04A0" w:firstRow="1" w:lastRow="0" w:firstColumn="1" w:lastColumn="0" w:noHBand="0" w:noVBand="1"/>
      </w:tblPr>
      <w:tblGrid>
        <w:gridCol w:w="1195"/>
        <w:gridCol w:w="627"/>
        <w:gridCol w:w="672"/>
        <w:gridCol w:w="627"/>
        <w:gridCol w:w="672"/>
        <w:gridCol w:w="627"/>
        <w:gridCol w:w="627"/>
      </w:tblGrid>
      <w:tr w:rsidR="00D85879" w:rsidRPr="008A2604" w14:paraId="0C0C0AE7" w14:textId="77777777" w:rsidTr="00B03A0B">
        <w:trPr>
          <w:trHeight w:val="401"/>
          <w:jc w:val="center"/>
        </w:trPr>
        <w:tc>
          <w:tcPr>
            <w:tcW w:w="4929" w:type="dxa"/>
            <w:gridSpan w:val="7"/>
          </w:tcPr>
          <w:p w14:paraId="018CA7BF" w14:textId="77777777" w:rsidR="00D85879" w:rsidRPr="00CD4531" w:rsidRDefault="00D85879" w:rsidP="00B03A0B">
            <w:pPr>
              <w:widowControl w:val="0"/>
              <w:spacing w:after="240"/>
              <w:jc w:val="center"/>
              <w:rPr>
                <w:rFonts w:ascii="Arial" w:eastAsia="Times New Roman" w:hAnsi="Arial" w:cs="Arial"/>
                <w:b/>
                <w:bCs/>
              </w:rPr>
            </w:pPr>
            <w:r w:rsidRPr="00CD4531">
              <w:rPr>
                <w:rFonts w:ascii="Arial" w:eastAsia="Times New Roman" w:hAnsi="Arial" w:cs="Arial"/>
                <w:b/>
                <w:bCs/>
              </w:rPr>
              <w:t>Evaluated source directions</w:t>
            </w:r>
          </w:p>
        </w:tc>
      </w:tr>
      <w:tr w:rsidR="00D85879" w:rsidRPr="008A2604" w14:paraId="24E56E8D" w14:textId="77777777" w:rsidTr="00B03A0B">
        <w:trPr>
          <w:trHeight w:val="401"/>
          <w:jc w:val="center"/>
        </w:trPr>
        <w:tc>
          <w:tcPr>
            <w:tcW w:w="1122" w:type="dxa"/>
          </w:tcPr>
          <w:p w14:paraId="450B0275" w14:textId="77777777" w:rsidR="00D85879" w:rsidRPr="00CD4531" w:rsidRDefault="00D85879" w:rsidP="00B03A0B">
            <w:pPr>
              <w:widowControl w:val="0"/>
              <w:spacing w:after="240"/>
              <w:jc w:val="center"/>
              <w:rPr>
                <w:rFonts w:ascii="Arial" w:eastAsia="Times New Roman" w:hAnsi="Arial" w:cs="Arial"/>
                <w:b/>
                <w:bCs/>
              </w:rPr>
            </w:pPr>
            <w:r w:rsidRPr="00CD4531">
              <w:rPr>
                <w:rFonts w:ascii="Arial" w:eastAsia="Times New Roman" w:hAnsi="Arial" w:cs="Arial"/>
                <w:b/>
                <w:bCs/>
              </w:rPr>
              <w:t>Azimuth</w:t>
            </w:r>
          </w:p>
        </w:tc>
        <w:tc>
          <w:tcPr>
            <w:tcW w:w="627" w:type="dxa"/>
          </w:tcPr>
          <w:p w14:paraId="526A0CDF" w14:textId="77777777" w:rsidR="00D85879" w:rsidRPr="008A2604" w:rsidRDefault="00D85879" w:rsidP="00B03A0B">
            <w:pPr>
              <w:widowControl w:val="0"/>
              <w:spacing w:after="240"/>
              <w:jc w:val="center"/>
              <w:rPr>
                <w:rFonts w:ascii="Arial" w:eastAsia="Times New Roman" w:hAnsi="Arial" w:cs="Arial"/>
              </w:rPr>
            </w:pPr>
            <w:r w:rsidRPr="008A2604">
              <w:rPr>
                <w:rFonts w:ascii="Arial" w:eastAsia="Times New Roman" w:hAnsi="Arial" w:cs="Arial"/>
              </w:rPr>
              <w:t>0°</w:t>
            </w:r>
          </w:p>
        </w:tc>
        <w:tc>
          <w:tcPr>
            <w:tcW w:w="672" w:type="dxa"/>
          </w:tcPr>
          <w:p w14:paraId="497C9862" w14:textId="77777777" w:rsidR="00D85879" w:rsidRPr="008A2604" w:rsidRDefault="00D85879" w:rsidP="00B03A0B">
            <w:pPr>
              <w:widowControl w:val="0"/>
              <w:spacing w:after="240"/>
              <w:jc w:val="center"/>
              <w:rPr>
                <w:rFonts w:ascii="Arial" w:eastAsia="Times New Roman" w:hAnsi="Arial" w:cs="Arial"/>
              </w:rPr>
            </w:pPr>
            <w:r>
              <w:rPr>
                <w:rFonts w:ascii="Arial" w:eastAsia="Times New Roman" w:hAnsi="Arial" w:cs="Arial"/>
              </w:rPr>
              <w:t>90</w:t>
            </w:r>
            <w:r w:rsidRPr="008A2604">
              <w:rPr>
                <w:rFonts w:ascii="Arial" w:eastAsia="Times New Roman" w:hAnsi="Arial" w:cs="Arial"/>
              </w:rPr>
              <w:t>°</w:t>
            </w:r>
          </w:p>
        </w:tc>
        <w:tc>
          <w:tcPr>
            <w:tcW w:w="627" w:type="dxa"/>
          </w:tcPr>
          <w:p w14:paraId="4BEECB7B" w14:textId="77777777" w:rsidR="00D85879" w:rsidRPr="008A2604" w:rsidRDefault="00D85879" w:rsidP="00B03A0B">
            <w:pPr>
              <w:widowControl w:val="0"/>
              <w:spacing w:after="240"/>
              <w:jc w:val="center"/>
              <w:rPr>
                <w:rFonts w:ascii="Arial" w:eastAsia="Times New Roman" w:hAnsi="Arial" w:cs="Arial"/>
              </w:rPr>
            </w:pPr>
            <w:r>
              <w:rPr>
                <w:rFonts w:ascii="Arial" w:eastAsia="Times New Roman" w:hAnsi="Arial" w:cs="Arial"/>
              </w:rPr>
              <w:t>-9</w:t>
            </w:r>
            <w:r w:rsidRPr="008A2604">
              <w:rPr>
                <w:rFonts w:ascii="Arial" w:eastAsia="Times New Roman" w:hAnsi="Arial" w:cs="Arial"/>
              </w:rPr>
              <w:t>0°</w:t>
            </w:r>
          </w:p>
        </w:tc>
        <w:tc>
          <w:tcPr>
            <w:tcW w:w="627" w:type="dxa"/>
          </w:tcPr>
          <w:p w14:paraId="23010C65" w14:textId="77777777" w:rsidR="00D85879" w:rsidRPr="008A2604" w:rsidRDefault="00D85879" w:rsidP="00B03A0B">
            <w:pPr>
              <w:widowControl w:val="0"/>
              <w:spacing w:after="240"/>
              <w:jc w:val="center"/>
              <w:rPr>
                <w:rFonts w:ascii="Arial" w:eastAsia="Times New Roman" w:hAnsi="Arial" w:cs="Arial"/>
              </w:rPr>
            </w:pPr>
            <w:r>
              <w:rPr>
                <w:rFonts w:ascii="Arial" w:eastAsia="Times New Roman" w:hAnsi="Arial" w:cs="Arial"/>
              </w:rPr>
              <w:t>18</w:t>
            </w:r>
            <w:r w:rsidRPr="008A2604">
              <w:rPr>
                <w:rFonts w:ascii="Arial" w:eastAsia="Times New Roman" w:hAnsi="Arial" w:cs="Arial"/>
              </w:rPr>
              <w:t>0°</w:t>
            </w:r>
          </w:p>
        </w:tc>
        <w:tc>
          <w:tcPr>
            <w:tcW w:w="627" w:type="dxa"/>
          </w:tcPr>
          <w:p w14:paraId="7A4548F1" w14:textId="77777777" w:rsidR="00D85879" w:rsidRPr="008A2604" w:rsidRDefault="00D85879" w:rsidP="00B03A0B">
            <w:pPr>
              <w:widowControl w:val="0"/>
              <w:spacing w:after="240"/>
              <w:jc w:val="center"/>
              <w:rPr>
                <w:rFonts w:ascii="Arial" w:eastAsia="Times New Roman" w:hAnsi="Arial" w:cs="Arial"/>
              </w:rPr>
            </w:pPr>
            <w:r w:rsidRPr="008A2604">
              <w:rPr>
                <w:rFonts w:ascii="Arial" w:eastAsia="Times New Roman" w:hAnsi="Arial" w:cs="Arial"/>
              </w:rPr>
              <w:t>0°</w:t>
            </w:r>
          </w:p>
        </w:tc>
        <w:tc>
          <w:tcPr>
            <w:tcW w:w="627" w:type="dxa"/>
          </w:tcPr>
          <w:p w14:paraId="4F0C45FA" w14:textId="77777777" w:rsidR="00D85879" w:rsidRPr="008A2604" w:rsidRDefault="00D85879" w:rsidP="00B03A0B">
            <w:pPr>
              <w:widowControl w:val="0"/>
              <w:spacing w:after="240"/>
              <w:jc w:val="center"/>
              <w:rPr>
                <w:rFonts w:ascii="Arial" w:eastAsia="Times New Roman" w:hAnsi="Arial" w:cs="Arial"/>
              </w:rPr>
            </w:pPr>
            <w:r w:rsidRPr="008A2604">
              <w:rPr>
                <w:rFonts w:ascii="Arial" w:eastAsia="Times New Roman" w:hAnsi="Arial" w:cs="Arial"/>
              </w:rPr>
              <w:t>0°</w:t>
            </w:r>
          </w:p>
        </w:tc>
      </w:tr>
      <w:tr w:rsidR="00D85879" w:rsidRPr="008A2604" w14:paraId="75DF2CEF" w14:textId="77777777" w:rsidTr="00B03A0B">
        <w:trPr>
          <w:trHeight w:val="394"/>
          <w:jc w:val="center"/>
        </w:trPr>
        <w:tc>
          <w:tcPr>
            <w:tcW w:w="1122" w:type="dxa"/>
          </w:tcPr>
          <w:p w14:paraId="10CECBD3" w14:textId="77777777" w:rsidR="00D85879" w:rsidRPr="00CD4531" w:rsidRDefault="00D85879" w:rsidP="00B03A0B">
            <w:pPr>
              <w:widowControl w:val="0"/>
              <w:spacing w:after="240"/>
              <w:jc w:val="center"/>
              <w:rPr>
                <w:rFonts w:ascii="Arial" w:eastAsia="Times New Roman" w:hAnsi="Arial" w:cs="Arial"/>
                <w:b/>
                <w:bCs/>
              </w:rPr>
            </w:pPr>
            <w:r w:rsidRPr="00CD4531">
              <w:rPr>
                <w:rFonts w:ascii="Arial" w:eastAsia="Times New Roman" w:hAnsi="Arial" w:cs="Arial"/>
                <w:b/>
                <w:bCs/>
              </w:rPr>
              <w:t>Elevation</w:t>
            </w:r>
          </w:p>
        </w:tc>
        <w:tc>
          <w:tcPr>
            <w:tcW w:w="627" w:type="dxa"/>
          </w:tcPr>
          <w:p w14:paraId="686E24C2" w14:textId="77777777" w:rsidR="00D85879" w:rsidRPr="008A2604" w:rsidRDefault="00D85879" w:rsidP="00B03A0B">
            <w:pPr>
              <w:widowControl w:val="0"/>
              <w:spacing w:after="240"/>
              <w:jc w:val="center"/>
              <w:rPr>
                <w:rFonts w:ascii="Arial" w:eastAsia="Times New Roman" w:hAnsi="Arial" w:cs="Arial"/>
              </w:rPr>
            </w:pPr>
            <w:r w:rsidRPr="008A2604">
              <w:rPr>
                <w:rFonts w:ascii="Arial" w:eastAsia="Times New Roman" w:hAnsi="Arial" w:cs="Arial"/>
              </w:rPr>
              <w:t>0°</w:t>
            </w:r>
          </w:p>
        </w:tc>
        <w:tc>
          <w:tcPr>
            <w:tcW w:w="672" w:type="dxa"/>
          </w:tcPr>
          <w:p w14:paraId="64850EC6" w14:textId="77777777" w:rsidR="00D85879" w:rsidRPr="008A2604" w:rsidRDefault="00D85879" w:rsidP="00B03A0B">
            <w:pPr>
              <w:widowControl w:val="0"/>
              <w:spacing w:after="240"/>
              <w:jc w:val="center"/>
              <w:rPr>
                <w:rFonts w:ascii="Arial" w:eastAsia="Times New Roman" w:hAnsi="Arial" w:cs="Arial"/>
              </w:rPr>
            </w:pPr>
            <w:r w:rsidRPr="008A2604">
              <w:rPr>
                <w:rFonts w:ascii="Arial" w:eastAsia="Times New Roman" w:hAnsi="Arial" w:cs="Arial"/>
              </w:rPr>
              <w:t>0°</w:t>
            </w:r>
          </w:p>
        </w:tc>
        <w:tc>
          <w:tcPr>
            <w:tcW w:w="627" w:type="dxa"/>
          </w:tcPr>
          <w:p w14:paraId="5F94BC23" w14:textId="77777777" w:rsidR="00D85879" w:rsidRPr="008A2604" w:rsidRDefault="00D85879" w:rsidP="00B03A0B">
            <w:pPr>
              <w:widowControl w:val="0"/>
              <w:spacing w:after="240"/>
              <w:jc w:val="center"/>
              <w:rPr>
                <w:rFonts w:ascii="Arial" w:eastAsia="Times New Roman" w:hAnsi="Arial" w:cs="Arial"/>
              </w:rPr>
            </w:pPr>
            <w:r w:rsidRPr="008A2604">
              <w:rPr>
                <w:rFonts w:ascii="Arial" w:eastAsia="Times New Roman" w:hAnsi="Arial" w:cs="Arial"/>
              </w:rPr>
              <w:t>0°</w:t>
            </w:r>
          </w:p>
        </w:tc>
        <w:tc>
          <w:tcPr>
            <w:tcW w:w="627" w:type="dxa"/>
          </w:tcPr>
          <w:p w14:paraId="68026E5E" w14:textId="77777777" w:rsidR="00D85879" w:rsidRPr="008A2604" w:rsidRDefault="00D85879" w:rsidP="00B03A0B">
            <w:pPr>
              <w:widowControl w:val="0"/>
              <w:spacing w:after="240"/>
              <w:jc w:val="center"/>
              <w:rPr>
                <w:rFonts w:ascii="Arial" w:eastAsia="Times New Roman" w:hAnsi="Arial" w:cs="Arial"/>
              </w:rPr>
            </w:pPr>
            <w:r w:rsidRPr="008A2604">
              <w:rPr>
                <w:rFonts w:ascii="Arial" w:eastAsia="Times New Roman" w:hAnsi="Arial" w:cs="Arial"/>
              </w:rPr>
              <w:t>0°</w:t>
            </w:r>
          </w:p>
        </w:tc>
        <w:tc>
          <w:tcPr>
            <w:tcW w:w="627" w:type="dxa"/>
          </w:tcPr>
          <w:p w14:paraId="4050FC51" w14:textId="77777777" w:rsidR="00D85879" w:rsidRPr="008A2604" w:rsidRDefault="00D85879" w:rsidP="00B03A0B">
            <w:pPr>
              <w:widowControl w:val="0"/>
              <w:spacing w:after="240"/>
              <w:jc w:val="center"/>
              <w:rPr>
                <w:rFonts w:ascii="Arial" w:eastAsia="Times New Roman" w:hAnsi="Arial" w:cs="Arial"/>
              </w:rPr>
            </w:pPr>
            <w:r>
              <w:rPr>
                <w:rFonts w:ascii="Arial" w:eastAsia="Times New Roman" w:hAnsi="Arial" w:cs="Arial"/>
              </w:rPr>
              <w:t>9</w:t>
            </w:r>
            <w:r w:rsidRPr="008A2604">
              <w:rPr>
                <w:rFonts w:ascii="Arial" w:eastAsia="Times New Roman" w:hAnsi="Arial" w:cs="Arial"/>
              </w:rPr>
              <w:t>0°</w:t>
            </w:r>
          </w:p>
        </w:tc>
        <w:tc>
          <w:tcPr>
            <w:tcW w:w="627" w:type="dxa"/>
          </w:tcPr>
          <w:p w14:paraId="7DEC860A" w14:textId="77777777" w:rsidR="00D85879" w:rsidRPr="008A2604" w:rsidRDefault="00D85879" w:rsidP="00B03A0B">
            <w:pPr>
              <w:widowControl w:val="0"/>
              <w:spacing w:after="240"/>
              <w:jc w:val="center"/>
              <w:rPr>
                <w:rFonts w:ascii="Arial" w:eastAsia="Times New Roman" w:hAnsi="Arial" w:cs="Arial"/>
              </w:rPr>
            </w:pPr>
            <w:r>
              <w:rPr>
                <w:rFonts w:ascii="Arial" w:eastAsia="Times New Roman" w:hAnsi="Arial" w:cs="Arial"/>
              </w:rPr>
              <w:t>-9</w:t>
            </w:r>
            <w:r w:rsidRPr="008A2604">
              <w:rPr>
                <w:rFonts w:ascii="Arial" w:eastAsia="Times New Roman" w:hAnsi="Arial" w:cs="Arial"/>
              </w:rPr>
              <w:t>0°</w:t>
            </w:r>
          </w:p>
        </w:tc>
      </w:tr>
    </w:tbl>
    <w:p w14:paraId="0DCBBE0B" w14:textId="77777777" w:rsidR="00D85879" w:rsidRPr="008A2604" w:rsidRDefault="00D85879" w:rsidP="00D85879">
      <w:pPr>
        <w:widowControl w:val="0"/>
        <w:spacing w:after="240" w:line="240" w:lineRule="auto"/>
        <w:jc w:val="both"/>
        <w:rPr>
          <w:rFonts w:ascii="Arial" w:eastAsia="Times New Roman" w:hAnsi="Arial" w:cs="Arial"/>
        </w:rPr>
      </w:pPr>
    </w:p>
    <w:p w14:paraId="5C467127" w14:textId="77777777" w:rsidR="00D85879" w:rsidRPr="008A2604" w:rsidRDefault="00D85879" w:rsidP="00D85879">
      <w:pPr>
        <w:widowControl w:val="0"/>
        <w:spacing w:after="240" w:line="240" w:lineRule="auto"/>
        <w:jc w:val="both"/>
        <w:rPr>
          <w:rFonts w:ascii="Arial" w:eastAsia="Times New Roman" w:hAnsi="Arial" w:cs="Arial"/>
        </w:rPr>
      </w:pPr>
      <w:r w:rsidRPr="008A2604">
        <w:rPr>
          <w:rFonts w:ascii="Arial" w:eastAsia="Times New Roman" w:hAnsi="Arial" w:cs="Arial"/>
        </w:rPr>
        <w:t xml:space="preserve">Two </w:t>
      </w:r>
      <w:r>
        <w:rPr>
          <w:rFonts w:ascii="Arial" w:eastAsia="Times New Roman" w:hAnsi="Arial" w:cs="Arial"/>
        </w:rPr>
        <w:t xml:space="preserve">commercially available </w:t>
      </w:r>
      <w:r w:rsidRPr="008A2604">
        <w:rPr>
          <w:rFonts w:ascii="Arial" w:eastAsia="Times New Roman" w:hAnsi="Arial" w:cs="Arial"/>
        </w:rPr>
        <w:t>mobile phones were evaluated with wired insert-type binaural headset and binaural supra-aural Bluetooth headset. Results of one mobile phone</w:t>
      </w:r>
      <w:r>
        <w:rPr>
          <w:rFonts w:ascii="Arial" w:eastAsia="Times New Roman" w:hAnsi="Arial" w:cs="Arial"/>
        </w:rPr>
        <w:t xml:space="preserve"> (mobile phone A)</w:t>
      </w:r>
      <w:r w:rsidRPr="008A2604">
        <w:rPr>
          <w:rFonts w:ascii="Arial" w:eastAsia="Times New Roman" w:hAnsi="Arial" w:cs="Arial"/>
        </w:rPr>
        <w:t xml:space="preserve"> and wired insert-type headset are presented in this contribution. Decoded signal was output via the default audio player of the evaluated mobile phones. Furthermore, 50% and 100% volume level steps were evaluated. The loudness and loudness ratings were calculated from the binaural recordings of HATS with Type 3.3 artificial ear. The measurement setup is illustrated in the Figure 1.  </w:t>
      </w:r>
    </w:p>
    <w:p w14:paraId="156FD81C" w14:textId="77777777" w:rsidR="00D85879" w:rsidRPr="008A2604" w:rsidRDefault="00D85879" w:rsidP="00D85879">
      <w:pPr>
        <w:keepNext/>
        <w:widowControl w:val="0"/>
        <w:spacing w:after="240" w:line="240" w:lineRule="auto"/>
        <w:jc w:val="both"/>
        <w:rPr>
          <w:rFonts w:ascii="Arial" w:hAnsi="Arial" w:cs="Arial"/>
        </w:rPr>
      </w:pPr>
      <w:r w:rsidRPr="008A2604">
        <w:rPr>
          <w:rFonts w:ascii="Arial" w:eastAsia="Times New Roman" w:hAnsi="Arial" w:cs="Arial"/>
          <w:noProof/>
        </w:rPr>
        <w:drawing>
          <wp:inline distT="0" distB="0" distL="0" distR="0" wp14:anchorId="4CACAF0A" wp14:editId="17C3EAAD">
            <wp:extent cx="6115685" cy="1871085"/>
            <wp:effectExtent l="0" t="0" r="0" b="0"/>
            <wp:docPr id="904469541" name="Picture 1" descr="A diagram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469541" name="Picture 1" descr="A diagram of a phone&#10;&#10;Description automatically generated"/>
                    <pic:cNvPicPr/>
                  </pic:nvPicPr>
                  <pic:blipFill rotWithShape="1">
                    <a:blip r:embed="rId7"/>
                    <a:srcRect b="5285"/>
                    <a:stretch/>
                  </pic:blipFill>
                  <pic:spPr bwMode="auto">
                    <a:xfrm>
                      <a:off x="0" y="0"/>
                      <a:ext cx="6115685" cy="1871085"/>
                    </a:xfrm>
                    <a:prstGeom prst="rect">
                      <a:avLst/>
                    </a:prstGeom>
                    <a:ln>
                      <a:noFill/>
                    </a:ln>
                    <a:extLst>
                      <a:ext uri="{53640926-AAD7-44D8-BBD7-CCE9431645EC}">
                        <a14:shadowObscured xmlns:a14="http://schemas.microsoft.com/office/drawing/2010/main"/>
                      </a:ext>
                    </a:extLst>
                  </pic:spPr>
                </pic:pic>
              </a:graphicData>
            </a:graphic>
          </wp:inline>
        </w:drawing>
      </w:r>
    </w:p>
    <w:p w14:paraId="7EC27612" w14:textId="77777777" w:rsidR="00D85879" w:rsidRPr="00F641D4" w:rsidRDefault="00D85879" w:rsidP="00D85879">
      <w:pPr>
        <w:pStyle w:val="Caption"/>
        <w:jc w:val="both"/>
        <w:rPr>
          <w:rFonts w:ascii="Arial" w:eastAsia="Times New Roman" w:hAnsi="Arial" w:cs="Arial"/>
        </w:rPr>
      </w:pPr>
      <w:r w:rsidRPr="008A2604">
        <w:rPr>
          <w:rFonts w:ascii="Arial" w:hAnsi="Arial" w:cs="Arial"/>
        </w:rPr>
        <w:t xml:space="preserve">Figure </w:t>
      </w:r>
      <w:r w:rsidRPr="008A2604">
        <w:rPr>
          <w:rFonts w:ascii="Arial" w:hAnsi="Arial" w:cs="Arial"/>
        </w:rPr>
        <w:fldChar w:fldCharType="begin"/>
      </w:r>
      <w:r w:rsidRPr="008A2604">
        <w:rPr>
          <w:rFonts w:ascii="Arial" w:hAnsi="Arial" w:cs="Arial"/>
        </w:rPr>
        <w:instrText xml:space="preserve"> SEQ Figure \* ARABIC </w:instrText>
      </w:r>
      <w:r w:rsidRPr="008A2604">
        <w:rPr>
          <w:rFonts w:ascii="Arial" w:hAnsi="Arial" w:cs="Arial"/>
        </w:rPr>
        <w:fldChar w:fldCharType="separate"/>
      </w:r>
      <w:r w:rsidRPr="008A2604">
        <w:rPr>
          <w:rFonts w:ascii="Arial" w:hAnsi="Arial" w:cs="Arial"/>
          <w:noProof/>
        </w:rPr>
        <w:t>1</w:t>
      </w:r>
      <w:r w:rsidRPr="008A2604">
        <w:rPr>
          <w:rFonts w:ascii="Arial" w:hAnsi="Arial" w:cs="Arial"/>
        </w:rPr>
        <w:fldChar w:fldCharType="end"/>
      </w:r>
      <w:r w:rsidRPr="008A2604">
        <w:rPr>
          <w:rFonts w:ascii="Arial" w:hAnsi="Arial" w:cs="Arial"/>
        </w:rPr>
        <w:t xml:space="preserve"> Measurement setup</w:t>
      </w:r>
    </w:p>
    <w:p w14:paraId="053890D2" w14:textId="7520395C" w:rsidR="00D85879" w:rsidRPr="008A2604" w:rsidRDefault="00D85879" w:rsidP="00D85879">
      <w:pPr>
        <w:widowControl w:val="0"/>
        <w:spacing w:after="240" w:line="240" w:lineRule="auto"/>
        <w:jc w:val="both"/>
        <w:rPr>
          <w:rFonts w:ascii="Arial" w:eastAsia="Times New Roman" w:hAnsi="Arial" w:cs="Arial"/>
        </w:rPr>
      </w:pPr>
      <w:r w:rsidRPr="008A2604">
        <w:rPr>
          <w:rFonts w:ascii="Arial" w:eastAsia="Times New Roman" w:hAnsi="Arial" w:cs="Arial"/>
        </w:rPr>
        <w:t xml:space="preserve">It is notable, that </w:t>
      </w:r>
      <w:r w:rsidR="0005004F">
        <w:rPr>
          <w:rFonts w:ascii="Arial" w:eastAsia="Times New Roman" w:hAnsi="Arial" w:cs="Arial"/>
        </w:rPr>
        <w:t>since</w:t>
      </w:r>
      <w:r w:rsidRPr="008A2604">
        <w:rPr>
          <w:rFonts w:ascii="Arial" w:eastAsia="Times New Roman" w:hAnsi="Arial" w:cs="Arial"/>
        </w:rPr>
        <w:t xml:space="preserve"> no network simulator was applied for the test</w:t>
      </w:r>
      <w:r w:rsidR="0005004F">
        <w:rPr>
          <w:rFonts w:ascii="Arial" w:eastAsia="Times New Roman" w:hAnsi="Arial" w:cs="Arial"/>
        </w:rPr>
        <w:t xml:space="preserve"> setup</w:t>
      </w:r>
      <w:r w:rsidRPr="008A2604">
        <w:rPr>
          <w:rFonts w:ascii="Arial" w:eastAsia="Times New Roman" w:hAnsi="Arial" w:cs="Arial"/>
        </w:rPr>
        <w:t xml:space="preserve">, the absolute RLR results are not necessarily accurate for the evaluated mobile phone and headset combination under the network conditions. Furthermore, as the default audio player was utilized for the playback, the signal processing chain may not be the same as with communication scenarios. However, as the loudness and loudness rating calculations were based on the same </w:t>
      </w:r>
      <w:r>
        <w:rPr>
          <w:rFonts w:ascii="Arial" w:eastAsia="Times New Roman" w:hAnsi="Arial" w:cs="Arial"/>
        </w:rPr>
        <w:t>recorded</w:t>
      </w:r>
      <w:r w:rsidRPr="008A2604">
        <w:rPr>
          <w:rFonts w:ascii="Arial" w:eastAsia="Times New Roman" w:hAnsi="Arial" w:cs="Arial"/>
        </w:rPr>
        <w:t xml:space="preserve"> signals, the</w:t>
      </w:r>
      <w:r>
        <w:rPr>
          <w:rFonts w:ascii="Arial" w:eastAsia="Times New Roman" w:hAnsi="Arial" w:cs="Arial"/>
        </w:rPr>
        <w:t xml:space="preserve"> obtained</w:t>
      </w:r>
      <w:r w:rsidRPr="008A2604">
        <w:rPr>
          <w:rFonts w:ascii="Arial" w:eastAsia="Times New Roman" w:hAnsi="Arial" w:cs="Arial"/>
        </w:rPr>
        <w:t xml:space="preserve"> differences between</w:t>
      </w:r>
      <w:r>
        <w:rPr>
          <w:rFonts w:ascii="Arial" w:eastAsia="Times New Roman" w:hAnsi="Arial" w:cs="Arial"/>
        </w:rPr>
        <w:t xml:space="preserve"> the evaluation methods with</w:t>
      </w:r>
      <w:r w:rsidRPr="008A2604">
        <w:rPr>
          <w:rFonts w:ascii="Arial" w:eastAsia="Times New Roman" w:hAnsi="Arial" w:cs="Arial"/>
        </w:rPr>
        <w:t xml:space="preserve"> different simulated directions and different volume steps are comparable.</w:t>
      </w:r>
    </w:p>
    <w:p w14:paraId="66187A90" w14:textId="77777777" w:rsidR="00D85879" w:rsidRPr="008A2604" w:rsidRDefault="00D85879" w:rsidP="00D85879">
      <w:pPr>
        <w:widowControl w:val="0"/>
        <w:spacing w:before="240" w:after="120" w:line="240" w:lineRule="atLeast"/>
        <w:ind w:left="357" w:hanging="357"/>
        <w:jc w:val="both"/>
        <w:outlineLvl w:val="0"/>
        <w:rPr>
          <w:rFonts w:ascii="Arial" w:eastAsia="Times New Roman" w:hAnsi="Arial" w:cs="Arial"/>
          <w:b/>
          <w:szCs w:val="18"/>
        </w:rPr>
      </w:pPr>
      <w:r w:rsidRPr="008A2604">
        <w:rPr>
          <w:rFonts w:ascii="Arial" w:eastAsia="Times New Roman" w:hAnsi="Arial" w:cs="Arial"/>
          <w:b/>
          <w:szCs w:val="18"/>
        </w:rPr>
        <w:t>2.4 Evaluation results</w:t>
      </w:r>
    </w:p>
    <w:p w14:paraId="5422E1F1" w14:textId="77777777" w:rsidR="00D85879" w:rsidRPr="008A2604" w:rsidRDefault="00D85879" w:rsidP="00D85879">
      <w:pPr>
        <w:rPr>
          <w:rFonts w:ascii="Arial" w:hAnsi="Arial" w:cs="Arial"/>
        </w:rPr>
      </w:pPr>
      <w:r w:rsidRPr="008A2604">
        <w:rPr>
          <w:rFonts w:ascii="Arial" w:hAnsi="Arial" w:cs="Arial"/>
        </w:rPr>
        <w:t>Measurement results of the mobile phone A and wired insert-type binaural headset are presented in this sub-section. RLR and loudness based on ITU-T P.700 were calculated from the same binaural captures. The P.700 loudness results and the loudness ratings for all the assessed directions and both volume steps are visualized in the Figure 2 and Figure 3, respectively. Furthermore, the calculated P.700 loudness and RLR values are presented in the Table 1 and Table 2, respectively.</w:t>
      </w:r>
    </w:p>
    <w:p w14:paraId="5942CF83" w14:textId="77777777" w:rsidR="00D85879" w:rsidRPr="008A2604" w:rsidRDefault="00D85879" w:rsidP="00D85879">
      <w:pPr>
        <w:keepNext/>
        <w:jc w:val="center"/>
        <w:rPr>
          <w:rFonts w:ascii="Arial" w:hAnsi="Arial" w:cs="Arial"/>
        </w:rPr>
      </w:pPr>
      <w:r w:rsidRPr="008A2604">
        <w:rPr>
          <w:rFonts w:ascii="Arial" w:hAnsi="Arial" w:cs="Arial"/>
          <w:noProof/>
        </w:rPr>
        <w:lastRenderedPageBreak/>
        <w:drawing>
          <wp:inline distT="0" distB="0" distL="0" distR="0" wp14:anchorId="520EB2BB" wp14:editId="18EB9F81">
            <wp:extent cx="4641850" cy="2483892"/>
            <wp:effectExtent l="0" t="0" r="6350" b="0"/>
            <wp:docPr id="323375204"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375204" name="Picture 1" descr="A graph of different colored bar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6383" cy="2502371"/>
                    </a:xfrm>
                    <a:prstGeom prst="rect">
                      <a:avLst/>
                    </a:prstGeom>
                    <a:noFill/>
                  </pic:spPr>
                </pic:pic>
              </a:graphicData>
            </a:graphic>
          </wp:inline>
        </w:drawing>
      </w:r>
    </w:p>
    <w:p w14:paraId="731FC32E" w14:textId="77777777" w:rsidR="00D85879" w:rsidRPr="008A2604" w:rsidRDefault="00D85879" w:rsidP="00D85879">
      <w:pPr>
        <w:pStyle w:val="Caption"/>
        <w:ind w:left="720"/>
        <w:rPr>
          <w:rFonts w:ascii="Arial" w:hAnsi="Arial" w:cs="Arial"/>
        </w:rPr>
      </w:pPr>
      <w:r w:rsidRPr="008A2604">
        <w:rPr>
          <w:rFonts w:ascii="Arial" w:hAnsi="Arial" w:cs="Arial"/>
        </w:rPr>
        <w:t xml:space="preserve">Figure </w:t>
      </w:r>
      <w:r w:rsidRPr="008A2604">
        <w:rPr>
          <w:rFonts w:ascii="Arial" w:hAnsi="Arial" w:cs="Arial"/>
        </w:rPr>
        <w:fldChar w:fldCharType="begin"/>
      </w:r>
      <w:r w:rsidRPr="008A2604">
        <w:rPr>
          <w:rFonts w:ascii="Arial" w:hAnsi="Arial" w:cs="Arial"/>
        </w:rPr>
        <w:instrText xml:space="preserve"> SEQ Figure \* ARABIC </w:instrText>
      </w:r>
      <w:r w:rsidRPr="008A2604">
        <w:rPr>
          <w:rFonts w:ascii="Arial" w:hAnsi="Arial" w:cs="Arial"/>
        </w:rPr>
        <w:fldChar w:fldCharType="separate"/>
      </w:r>
      <w:r w:rsidRPr="008A2604">
        <w:rPr>
          <w:rFonts w:ascii="Arial" w:hAnsi="Arial" w:cs="Arial"/>
          <w:noProof/>
        </w:rPr>
        <w:t>2</w:t>
      </w:r>
      <w:r w:rsidRPr="008A2604">
        <w:rPr>
          <w:rFonts w:ascii="Arial" w:hAnsi="Arial" w:cs="Arial"/>
        </w:rPr>
        <w:fldChar w:fldCharType="end"/>
      </w:r>
      <w:r w:rsidRPr="008A2604">
        <w:rPr>
          <w:rFonts w:ascii="Arial" w:hAnsi="Arial" w:cs="Arial"/>
        </w:rPr>
        <w:t xml:space="preserve"> P.700 loudness levels</w:t>
      </w:r>
      <w:r>
        <w:rPr>
          <w:rFonts w:ascii="Arial" w:hAnsi="Arial" w:cs="Arial"/>
        </w:rPr>
        <w:t xml:space="preserve"> of the assessed mobile phone A with insert-type headset.</w:t>
      </w:r>
    </w:p>
    <w:p w14:paraId="248FBFD0" w14:textId="77777777" w:rsidR="00D85879" w:rsidRPr="008A2604" w:rsidRDefault="00D85879" w:rsidP="00D85879">
      <w:pPr>
        <w:rPr>
          <w:rFonts w:ascii="Arial" w:hAnsi="Arial" w:cs="Arial"/>
        </w:rPr>
      </w:pPr>
    </w:p>
    <w:p w14:paraId="39BE4B08" w14:textId="77777777" w:rsidR="00D85879" w:rsidRPr="008A2604" w:rsidRDefault="00D85879" w:rsidP="00D85879">
      <w:pPr>
        <w:keepNext/>
        <w:jc w:val="center"/>
        <w:rPr>
          <w:rFonts w:ascii="Arial" w:hAnsi="Arial" w:cs="Arial"/>
        </w:rPr>
      </w:pPr>
      <w:r w:rsidRPr="008A2604">
        <w:rPr>
          <w:rFonts w:ascii="Arial" w:hAnsi="Arial" w:cs="Arial"/>
          <w:noProof/>
        </w:rPr>
        <w:drawing>
          <wp:inline distT="0" distB="0" distL="0" distR="0" wp14:anchorId="2252DD19" wp14:editId="5FF8DBA0">
            <wp:extent cx="4813300" cy="2592044"/>
            <wp:effectExtent l="0" t="0" r="6350" b="0"/>
            <wp:docPr id="1380120768" name="Picture 2"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20768" name="Picture 2" descr="A graph of different colored bar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4499" cy="2614230"/>
                    </a:xfrm>
                    <a:prstGeom prst="rect">
                      <a:avLst/>
                    </a:prstGeom>
                    <a:noFill/>
                  </pic:spPr>
                </pic:pic>
              </a:graphicData>
            </a:graphic>
          </wp:inline>
        </w:drawing>
      </w:r>
    </w:p>
    <w:p w14:paraId="54513BC9" w14:textId="77777777" w:rsidR="00D85879" w:rsidRDefault="00D85879" w:rsidP="00D85879">
      <w:pPr>
        <w:pStyle w:val="Caption"/>
        <w:ind w:firstLine="720"/>
        <w:rPr>
          <w:rFonts w:ascii="Arial" w:hAnsi="Arial" w:cs="Arial"/>
        </w:rPr>
      </w:pPr>
      <w:r w:rsidRPr="008A2604">
        <w:rPr>
          <w:rFonts w:ascii="Arial" w:hAnsi="Arial" w:cs="Arial"/>
        </w:rPr>
        <w:t xml:space="preserve">Figure </w:t>
      </w:r>
      <w:r w:rsidRPr="008A2604">
        <w:rPr>
          <w:rFonts w:ascii="Arial" w:hAnsi="Arial" w:cs="Arial"/>
        </w:rPr>
        <w:fldChar w:fldCharType="begin"/>
      </w:r>
      <w:r w:rsidRPr="008A2604">
        <w:rPr>
          <w:rFonts w:ascii="Arial" w:hAnsi="Arial" w:cs="Arial"/>
        </w:rPr>
        <w:instrText xml:space="preserve"> SEQ Figure \* ARABIC </w:instrText>
      </w:r>
      <w:r w:rsidRPr="008A2604">
        <w:rPr>
          <w:rFonts w:ascii="Arial" w:hAnsi="Arial" w:cs="Arial"/>
        </w:rPr>
        <w:fldChar w:fldCharType="separate"/>
      </w:r>
      <w:r w:rsidRPr="008A2604">
        <w:rPr>
          <w:rFonts w:ascii="Arial" w:hAnsi="Arial" w:cs="Arial"/>
          <w:noProof/>
        </w:rPr>
        <w:t>3</w:t>
      </w:r>
      <w:r w:rsidRPr="008A2604">
        <w:rPr>
          <w:rFonts w:ascii="Arial" w:hAnsi="Arial" w:cs="Arial"/>
        </w:rPr>
        <w:fldChar w:fldCharType="end"/>
      </w:r>
      <w:r w:rsidRPr="008A2604">
        <w:rPr>
          <w:rFonts w:ascii="Arial" w:hAnsi="Arial" w:cs="Arial"/>
        </w:rPr>
        <w:t xml:space="preserve"> Loudness rating</w:t>
      </w:r>
      <w:r>
        <w:rPr>
          <w:rFonts w:ascii="Arial" w:hAnsi="Arial" w:cs="Arial"/>
        </w:rPr>
        <w:t xml:space="preserve"> values of the assessed mobile phone A with insert-type headset.</w:t>
      </w:r>
    </w:p>
    <w:p w14:paraId="4B6F6B9B" w14:textId="77777777" w:rsidR="00D85879" w:rsidRPr="00F641D4" w:rsidRDefault="00D85879" w:rsidP="00D85879"/>
    <w:p w14:paraId="0C7FEE22" w14:textId="77777777" w:rsidR="00D85879" w:rsidRPr="008A2604" w:rsidRDefault="00D85879" w:rsidP="00D85879">
      <w:pPr>
        <w:pStyle w:val="Caption"/>
        <w:keepNext/>
        <w:rPr>
          <w:rFonts w:ascii="Arial" w:hAnsi="Arial" w:cs="Arial"/>
        </w:rPr>
      </w:pPr>
      <w:r w:rsidRPr="008A2604">
        <w:rPr>
          <w:rFonts w:ascii="Arial" w:hAnsi="Arial" w:cs="Arial"/>
        </w:rPr>
        <w:t xml:space="preserve">Table </w:t>
      </w:r>
      <w:r w:rsidRPr="008A2604">
        <w:rPr>
          <w:rFonts w:ascii="Arial" w:hAnsi="Arial" w:cs="Arial"/>
        </w:rPr>
        <w:fldChar w:fldCharType="begin"/>
      </w:r>
      <w:r w:rsidRPr="008A2604">
        <w:rPr>
          <w:rFonts w:ascii="Arial" w:hAnsi="Arial" w:cs="Arial"/>
        </w:rPr>
        <w:instrText xml:space="preserve"> SEQ Table \* ARABIC </w:instrText>
      </w:r>
      <w:r w:rsidRPr="008A2604">
        <w:rPr>
          <w:rFonts w:ascii="Arial" w:hAnsi="Arial" w:cs="Arial"/>
        </w:rPr>
        <w:fldChar w:fldCharType="separate"/>
      </w:r>
      <w:r w:rsidRPr="008A2604">
        <w:rPr>
          <w:rFonts w:ascii="Arial" w:hAnsi="Arial" w:cs="Arial"/>
          <w:noProof/>
        </w:rPr>
        <w:t>2</w:t>
      </w:r>
      <w:r w:rsidRPr="008A2604">
        <w:rPr>
          <w:rFonts w:ascii="Arial" w:hAnsi="Arial" w:cs="Arial"/>
        </w:rPr>
        <w:fldChar w:fldCharType="end"/>
      </w:r>
      <w:r w:rsidRPr="008A2604">
        <w:rPr>
          <w:rFonts w:ascii="Arial" w:hAnsi="Arial" w:cs="Arial"/>
        </w:rPr>
        <w:t xml:space="preserve"> P.700 loudness values</w:t>
      </w:r>
    </w:p>
    <w:tbl>
      <w:tblPr>
        <w:tblStyle w:val="TableGrid"/>
        <w:tblpPr w:leftFromText="180" w:rightFromText="180" w:vertAnchor="text" w:horzAnchor="margin" w:tblpY="-34"/>
        <w:tblW w:w="9776" w:type="dxa"/>
        <w:tblLook w:val="04A0" w:firstRow="1" w:lastRow="0" w:firstColumn="1" w:lastColumn="0" w:noHBand="0" w:noVBand="1"/>
      </w:tblPr>
      <w:tblGrid>
        <w:gridCol w:w="1980"/>
        <w:gridCol w:w="1417"/>
        <w:gridCol w:w="1134"/>
        <w:gridCol w:w="1276"/>
        <w:gridCol w:w="1276"/>
        <w:gridCol w:w="1276"/>
        <w:gridCol w:w="1417"/>
      </w:tblGrid>
      <w:tr w:rsidR="00D85879" w:rsidRPr="008A2604" w14:paraId="67B9CD09" w14:textId="77777777" w:rsidTr="00B03A0B">
        <w:trPr>
          <w:trHeight w:val="290"/>
        </w:trPr>
        <w:tc>
          <w:tcPr>
            <w:tcW w:w="9776" w:type="dxa"/>
            <w:gridSpan w:val="7"/>
            <w:noWrap/>
          </w:tcPr>
          <w:p w14:paraId="22DF3325" w14:textId="77777777" w:rsidR="00D85879" w:rsidRPr="008A2604" w:rsidRDefault="00D85879" w:rsidP="00B03A0B">
            <w:pPr>
              <w:jc w:val="center"/>
              <w:rPr>
                <w:rFonts w:ascii="Arial" w:hAnsi="Arial" w:cs="Arial"/>
                <w:b/>
                <w:bCs/>
              </w:rPr>
            </w:pPr>
            <w:r w:rsidRPr="008A2604">
              <w:rPr>
                <w:rFonts w:ascii="Arial" w:hAnsi="Arial" w:cs="Arial"/>
                <w:b/>
                <w:bCs/>
              </w:rPr>
              <w:t>P.700 [Phon]</w:t>
            </w:r>
          </w:p>
        </w:tc>
      </w:tr>
      <w:tr w:rsidR="00D85879" w:rsidRPr="008A2604" w14:paraId="370ACC03" w14:textId="77777777" w:rsidTr="00B03A0B">
        <w:trPr>
          <w:trHeight w:val="290"/>
        </w:trPr>
        <w:tc>
          <w:tcPr>
            <w:tcW w:w="1980" w:type="dxa"/>
            <w:noWrap/>
            <w:hideMark/>
          </w:tcPr>
          <w:p w14:paraId="5DFBADC1" w14:textId="77777777" w:rsidR="00D85879" w:rsidRPr="00F641D4" w:rsidRDefault="00D85879" w:rsidP="00B03A0B">
            <w:pPr>
              <w:jc w:val="center"/>
              <w:rPr>
                <w:rFonts w:ascii="Arial" w:hAnsi="Arial" w:cs="Arial"/>
                <w:b/>
                <w:bCs/>
                <w:lang w:val="en-FI"/>
              </w:rPr>
            </w:pPr>
            <w:r w:rsidRPr="00F641D4">
              <w:rPr>
                <w:rFonts w:ascii="Arial" w:hAnsi="Arial" w:cs="Arial"/>
                <w:b/>
                <w:bCs/>
                <w:sz w:val="18"/>
                <w:szCs w:val="18"/>
              </w:rPr>
              <w:t>Simulated source position</w:t>
            </w:r>
            <w:r>
              <w:rPr>
                <w:rFonts w:ascii="Arial" w:hAnsi="Arial" w:cs="Arial"/>
                <w:b/>
                <w:bCs/>
                <w:sz w:val="18"/>
                <w:szCs w:val="18"/>
              </w:rPr>
              <w:t xml:space="preserve"> (azi, ele)</w:t>
            </w:r>
          </w:p>
        </w:tc>
        <w:tc>
          <w:tcPr>
            <w:tcW w:w="1417" w:type="dxa"/>
            <w:noWrap/>
            <w:hideMark/>
          </w:tcPr>
          <w:p w14:paraId="1B45BD00" w14:textId="77777777" w:rsidR="00D85879" w:rsidRPr="008A2604" w:rsidRDefault="00D85879" w:rsidP="00B03A0B">
            <w:pPr>
              <w:rPr>
                <w:rFonts w:ascii="Arial" w:hAnsi="Arial" w:cs="Arial"/>
              </w:rPr>
            </w:pPr>
            <w:r w:rsidRPr="008A2604">
              <w:rPr>
                <w:rFonts w:ascii="Arial" w:hAnsi="Arial" w:cs="Arial"/>
              </w:rPr>
              <w:t>(0°, 0°)</w:t>
            </w:r>
          </w:p>
        </w:tc>
        <w:tc>
          <w:tcPr>
            <w:tcW w:w="1134" w:type="dxa"/>
            <w:noWrap/>
            <w:hideMark/>
          </w:tcPr>
          <w:p w14:paraId="5D707474" w14:textId="77777777" w:rsidR="00D85879" w:rsidRPr="008A2604" w:rsidRDefault="00D85879" w:rsidP="00B03A0B">
            <w:pPr>
              <w:rPr>
                <w:rFonts w:ascii="Arial" w:hAnsi="Arial" w:cs="Arial"/>
              </w:rPr>
            </w:pPr>
            <w:r w:rsidRPr="008A2604">
              <w:rPr>
                <w:rFonts w:ascii="Arial" w:hAnsi="Arial" w:cs="Arial"/>
              </w:rPr>
              <w:t>(90°, 0°)</w:t>
            </w:r>
          </w:p>
        </w:tc>
        <w:tc>
          <w:tcPr>
            <w:tcW w:w="1276" w:type="dxa"/>
            <w:noWrap/>
            <w:hideMark/>
          </w:tcPr>
          <w:p w14:paraId="3E305C9C" w14:textId="77777777" w:rsidR="00D85879" w:rsidRPr="008A2604" w:rsidRDefault="00D85879" w:rsidP="00B03A0B">
            <w:pPr>
              <w:rPr>
                <w:rFonts w:ascii="Arial" w:hAnsi="Arial" w:cs="Arial"/>
              </w:rPr>
            </w:pPr>
            <w:r w:rsidRPr="008A2604">
              <w:rPr>
                <w:rFonts w:ascii="Arial" w:hAnsi="Arial" w:cs="Arial"/>
              </w:rPr>
              <w:t>(-90°, 0°)</w:t>
            </w:r>
          </w:p>
        </w:tc>
        <w:tc>
          <w:tcPr>
            <w:tcW w:w="1276" w:type="dxa"/>
            <w:noWrap/>
            <w:hideMark/>
          </w:tcPr>
          <w:p w14:paraId="605D97AC" w14:textId="77777777" w:rsidR="00D85879" w:rsidRPr="008A2604" w:rsidRDefault="00D85879" w:rsidP="00B03A0B">
            <w:pPr>
              <w:rPr>
                <w:rFonts w:ascii="Arial" w:hAnsi="Arial" w:cs="Arial"/>
              </w:rPr>
            </w:pPr>
            <w:r w:rsidRPr="008A2604">
              <w:rPr>
                <w:rFonts w:ascii="Arial" w:hAnsi="Arial" w:cs="Arial"/>
              </w:rPr>
              <w:t>(180°, 0°)</w:t>
            </w:r>
          </w:p>
        </w:tc>
        <w:tc>
          <w:tcPr>
            <w:tcW w:w="1276" w:type="dxa"/>
            <w:noWrap/>
            <w:hideMark/>
          </w:tcPr>
          <w:p w14:paraId="01909ADF" w14:textId="77777777" w:rsidR="00D85879" w:rsidRPr="008A2604" w:rsidRDefault="00D85879" w:rsidP="00B03A0B">
            <w:pPr>
              <w:rPr>
                <w:rFonts w:ascii="Arial" w:hAnsi="Arial" w:cs="Arial"/>
              </w:rPr>
            </w:pPr>
            <w:r w:rsidRPr="008A2604">
              <w:rPr>
                <w:rFonts w:ascii="Arial" w:hAnsi="Arial" w:cs="Arial"/>
              </w:rPr>
              <w:t>(0°, 90°)</w:t>
            </w:r>
          </w:p>
        </w:tc>
        <w:tc>
          <w:tcPr>
            <w:tcW w:w="1417" w:type="dxa"/>
            <w:noWrap/>
            <w:hideMark/>
          </w:tcPr>
          <w:p w14:paraId="23921A61" w14:textId="77777777" w:rsidR="00D85879" w:rsidRPr="008A2604" w:rsidRDefault="00D85879" w:rsidP="00B03A0B">
            <w:pPr>
              <w:rPr>
                <w:rFonts w:ascii="Arial" w:hAnsi="Arial" w:cs="Arial"/>
              </w:rPr>
            </w:pPr>
            <w:r w:rsidRPr="008A2604">
              <w:rPr>
                <w:rFonts w:ascii="Arial" w:hAnsi="Arial" w:cs="Arial"/>
              </w:rPr>
              <w:t>(0°, -90°)</w:t>
            </w:r>
          </w:p>
        </w:tc>
      </w:tr>
      <w:tr w:rsidR="00D85879" w:rsidRPr="008A2604" w14:paraId="31B838A5" w14:textId="77777777" w:rsidTr="00B03A0B">
        <w:trPr>
          <w:trHeight w:val="290"/>
        </w:trPr>
        <w:tc>
          <w:tcPr>
            <w:tcW w:w="1980" w:type="dxa"/>
            <w:noWrap/>
            <w:hideMark/>
          </w:tcPr>
          <w:p w14:paraId="34416D17" w14:textId="77777777" w:rsidR="00D85879" w:rsidRPr="008A2604" w:rsidRDefault="00000000" w:rsidP="00B03A0B">
            <w:pPr>
              <w:rPr>
                <w:rFonts w:ascii="Arial" w:eastAsiaTheme="minorEastAsia" w:hAnsi="Arial" w:cs="Arial"/>
                <w:b/>
                <w:bCs/>
              </w:rPr>
            </w:pPr>
            <m:oMathPara>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50%</m:t>
                    </m:r>
                  </m:sub>
                </m:sSub>
              </m:oMath>
            </m:oMathPara>
          </w:p>
        </w:tc>
        <w:tc>
          <w:tcPr>
            <w:tcW w:w="1417" w:type="dxa"/>
            <w:noWrap/>
            <w:hideMark/>
          </w:tcPr>
          <w:p w14:paraId="4D02CCFE" w14:textId="77777777" w:rsidR="00D85879" w:rsidRPr="008A2604" w:rsidRDefault="00D85879" w:rsidP="00B03A0B">
            <w:pPr>
              <w:rPr>
                <w:rFonts w:ascii="Arial" w:hAnsi="Arial" w:cs="Arial"/>
              </w:rPr>
            </w:pPr>
            <w:r w:rsidRPr="008A2604">
              <w:rPr>
                <w:rFonts w:ascii="Arial" w:hAnsi="Arial" w:cs="Arial"/>
              </w:rPr>
              <w:t>78.71</w:t>
            </w:r>
          </w:p>
        </w:tc>
        <w:tc>
          <w:tcPr>
            <w:tcW w:w="1134" w:type="dxa"/>
            <w:noWrap/>
            <w:hideMark/>
          </w:tcPr>
          <w:p w14:paraId="7F7F0A9B" w14:textId="77777777" w:rsidR="00D85879" w:rsidRPr="008A2604" w:rsidRDefault="00D85879" w:rsidP="00B03A0B">
            <w:pPr>
              <w:rPr>
                <w:rFonts w:ascii="Arial" w:hAnsi="Arial" w:cs="Arial"/>
              </w:rPr>
            </w:pPr>
            <w:r w:rsidRPr="008A2604">
              <w:rPr>
                <w:rFonts w:ascii="Arial" w:hAnsi="Arial" w:cs="Arial"/>
              </w:rPr>
              <w:t>77.45</w:t>
            </w:r>
          </w:p>
        </w:tc>
        <w:tc>
          <w:tcPr>
            <w:tcW w:w="1276" w:type="dxa"/>
            <w:noWrap/>
            <w:hideMark/>
          </w:tcPr>
          <w:p w14:paraId="47C6D073" w14:textId="77777777" w:rsidR="00D85879" w:rsidRPr="008A2604" w:rsidRDefault="00D85879" w:rsidP="00B03A0B">
            <w:pPr>
              <w:rPr>
                <w:rFonts w:ascii="Arial" w:hAnsi="Arial" w:cs="Arial"/>
              </w:rPr>
            </w:pPr>
            <w:r w:rsidRPr="008A2604">
              <w:rPr>
                <w:rFonts w:ascii="Arial" w:hAnsi="Arial" w:cs="Arial"/>
              </w:rPr>
              <w:t>77.58</w:t>
            </w:r>
          </w:p>
        </w:tc>
        <w:tc>
          <w:tcPr>
            <w:tcW w:w="1276" w:type="dxa"/>
            <w:noWrap/>
            <w:hideMark/>
          </w:tcPr>
          <w:p w14:paraId="3137943C" w14:textId="77777777" w:rsidR="00D85879" w:rsidRPr="008A2604" w:rsidRDefault="00D85879" w:rsidP="00B03A0B">
            <w:pPr>
              <w:rPr>
                <w:rFonts w:ascii="Arial" w:hAnsi="Arial" w:cs="Arial"/>
              </w:rPr>
            </w:pPr>
            <w:r w:rsidRPr="008A2604">
              <w:rPr>
                <w:rFonts w:ascii="Arial" w:hAnsi="Arial" w:cs="Arial"/>
              </w:rPr>
              <w:t>75.52</w:t>
            </w:r>
          </w:p>
        </w:tc>
        <w:tc>
          <w:tcPr>
            <w:tcW w:w="1276" w:type="dxa"/>
            <w:noWrap/>
            <w:hideMark/>
          </w:tcPr>
          <w:p w14:paraId="3C3E8E13" w14:textId="77777777" w:rsidR="00D85879" w:rsidRPr="008A2604" w:rsidRDefault="00D85879" w:rsidP="00B03A0B">
            <w:pPr>
              <w:rPr>
                <w:rFonts w:ascii="Arial" w:hAnsi="Arial" w:cs="Arial"/>
              </w:rPr>
            </w:pPr>
            <w:r w:rsidRPr="008A2604">
              <w:rPr>
                <w:rFonts w:ascii="Arial" w:hAnsi="Arial" w:cs="Arial"/>
              </w:rPr>
              <w:t>77.56</w:t>
            </w:r>
          </w:p>
        </w:tc>
        <w:tc>
          <w:tcPr>
            <w:tcW w:w="1417" w:type="dxa"/>
            <w:noWrap/>
            <w:hideMark/>
          </w:tcPr>
          <w:p w14:paraId="46DD454B" w14:textId="77777777" w:rsidR="00D85879" w:rsidRPr="008A2604" w:rsidRDefault="00D85879" w:rsidP="00B03A0B">
            <w:pPr>
              <w:rPr>
                <w:rFonts w:ascii="Arial" w:hAnsi="Arial" w:cs="Arial"/>
              </w:rPr>
            </w:pPr>
            <w:r w:rsidRPr="008A2604">
              <w:rPr>
                <w:rFonts w:ascii="Arial" w:hAnsi="Arial" w:cs="Arial"/>
              </w:rPr>
              <w:t>75.38</w:t>
            </w:r>
          </w:p>
        </w:tc>
      </w:tr>
      <w:tr w:rsidR="00D85879" w:rsidRPr="008A2604" w14:paraId="368CAB53" w14:textId="77777777" w:rsidTr="00B03A0B">
        <w:trPr>
          <w:trHeight w:val="300"/>
        </w:trPr>
        <w:tc>
          <w:tcPr>
            <w:tcW w:w="1980" w:type="dxa"/>
            <w:noWrap/>
            <w:hideMark/>
          </w:tcPr>
          <w:p w14:paraId="0361E916" w14:textId="77777777" w:rsidR="00D85879" w:rsidRPr="008A2604" w:rsidRDefault="00000000" w:rsidP="00B03A0B">
            <w:pPr>
              <w:rPr>
                <w:rFonts w:ascii="Arial" w:hAnsi="Arial" w:cs="Arial"/>
                <w:b/>
                <w:bCs/>
              </w:rPr>
            </w:pPr>
            <m:oMathPara>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100%</m:t>
                    </m:r>
                  </m:sub>
                </m:sSub>
              </m:oMath>
            </m:oMathPara>
          </w:p>
        </w:tc>
        <w:tc>
          <w:tcPr>
            <w:tcW w:w="1417" w:type="dxa"/>
            <w:noWrap/>
            <w:hideMark/>
          </w:tcPr>
          <w:p w14:paraId="5E37ADFB" w14:textId="77777777" w:rsidR="00D85879" w:rsidRPr="008A2604" w:rsidRDefault="00D85879" w:rsidP="00B03A0B">
            <w:pPr>
              <w:rPr>
                <w:rFonts w:ascii="Arial" w:hAnsi="Arial" w:cs="Arial"/>
              </w:rPr>
            </w:pPr>
            <w:r w:rsidRPr="008A2604">
              <w:rPr>
                <w:rFonts w:ascii="Arial" w:hAnsi="Arial" w:cs="Arial"/>
              </w:rPr>
              <w:t>104.16</w:t>
            </w:r>
          </w:p>
        </w:tc>
        <w:tc>
          <w:tcPr>
            <w:tcW w:w="1134" w:type="dxa"/>
            <w:noWrap/>
            <w:hideMark/>
          </w:tcPr>
          <w:p w14:paraId="191A70D8" w14:textId="77777777" w:rsidR="00D85879" w:rsidRPr="008A2604" w:rsidRDefault="00D85879" w:rsidP="00B03A0B">
            <w:pPr>
              <w:rPr>
                <w:rFonts w:ascii="Arial" w:hAnsi="Arial" w:cs="Arial"/>
              </w:rPr>
            </w:pPr>
            <w:r w:rsidRPr="008A2604">
              <w:rPr>
                <w:rFonts w:ascii="Arial" w:hAnsi="Arial" w:cs="Arial"/>
              </w:rPr>
              <w:t>102.89</w:t>
            </w:r>
          </w:p>
        </w:tc>
        <w:tc>
          <w:tcPr>
            <w:tcW w:w="1276" w:type="dxa"/>
            <w:noWrap/>
            <w:hideMark/>
          </w:tcPr>
          <w:p w14:paraId="2667CF35" w14:textId="77777777" w:rsidR="00D85879" w:rsidRPr="008A2604" w:rsidRDefault="00D85879" w:rsidP="00B03A0B">
            <w:pPr>
              <w:rPr>
                <w:rFonts w:ascii="Arial" w:hAnsi="Arial" w:cs="Arial"/>
              </w:rPr>
            </w:pPr>
            <w:r w:rsidRPr="008A2604">
              <w:rPr>
                <w:rFonts w:ascii="Arial" w:hAnsi="Arial" w:cs="Arial"/>
              </w:rPr>
              <w:t>103.01</w:t>
            </w:r>
          </w:p>
        </w:tc>
        <w:tc>
          <w:tcPr>
            <w:tcW w:w="1276" w:type="dxa"/>
            <w:noWrap/>
            <w:hideMark/>
          </w:tcPr>
          <w:p w14:paraId="7784FBB1" w14:textId="77777777" w:rsidR="00D85879" w:rsidRPr="008A2604" w:rsidRDefault="00D85879" w:rsidP="00B03A0B">
            <w:pPr>
              <w:rPr>
                <w:rFonts w:ascii="Arial" w:hAnsi="Arial" w:cs="Arial"/>
              </w:rPr>
            </w:pPr>
            <w:r w:rsidRPr="008A2604">
              <w:rPr>
                <w:rFonts w:ascii="Arial" w:hAnsi="Arial" w:cs="Arial"/>
              </w:rPr>
              <w:t>101.26</w:t>
            </w:r>
          </w:p>
        </w:tc>
        <w:tc>
          <w:tcPr>
            <w:tcW w:w="1276" w:type="dxa"/>
            <w:noWrap/>
            <w:hideMark/>
          </w:tcPr>
          <w:p w14:paraId="43B8B487" w14:textId="77777777" w:rsidR="00D85879" w:rsidRPr="008A2604" w:rsidRDefault="00D85879" w:rsidP="00B03A0B">
            <w:pPr>
              <w:rPr>
                <w:rFonts w:ascii="Arial" w:hAnsi="Arial" w:cs="Arial"/>
              </w:rPr>
            </w:pPr>
            <w:r w:rsidRPr="008A2604">
              <w:rPr>
                <w:rFonts w:ascii="Arial" w:hAnsi="Arial" w:cs="Arial"/>
              </w:rPr>
              <w:t>103.15</w:t>
            </w:r>
          </w:p>
        </w:tc>
        <w:tc>
          <w:tcPr>
            <w:tcW w:w="1417" w:type="dxa"/>
            <w:noWrap/>
            <w:hideMark/>
          </w:tcPr>
          <w:p w14:paraId="1FF2895E" w14:textId="77777777" w:rsidR="00D85879" w:rsidRPr="008A2604" w:rsidRDefault="00D85879" w:rsidP="00B03A0B">
            <w:pPr>
              <w:rPr>
                <w:rFonts w:ascii="Arial" w:hAnsi="Arial" w:cs="Arial"/>
              </w:rPr>
            </w:pPr>
            <w:r w:rsidRPr="008A2604">
              <w:rPr>
                <w:rFonts w:ascii="Arial" w:hAnsi="Arial" w:cs="Arial"/>
              </w:rPr>
              <w:t>101.14</w:t>
            </w:r>
          </w:p>
        </w:tc>
      </w:tr>
      <w:tr w:rsidR="00D85879" w:rsidRPr="008A2604" w14:paraId="4406FADB" w14:textId="77777777" w:rsidTr="00B03A0B">
        <w:trPr>
          <w:trHeight w:val="78"/>
        </w:trPr>
        <w:tc>
          <w:tcPr>
            <w:tcW w:w="1980" w:type="dxa"/>
            <w:noWrap/>
          </w:tcPr>
          <w:p w14:paraId="4D955044" w14:textId="77777777" w:rsidR="00D85879" w:rsidRPr="008A2604" w:rsidRDefault="00D85879" w:rsidP="00B03A0B">
            <w:pPr>
              <w:rPr>
                <w:rFonts w:ascii="Arial" w:hAnsi="Arial" w:cs="Arial"/>
                <w:b/>
                <w:bCs/>
              </w:rPr>
            </w:pPr>
            <m:oMathPara>
              <m:oMath>
                <m:r>
                  <m:rPr>
                    <m:sty m:val="bi"/>
                  </m:rPr>
                  <w:rPr>
                    <w:rFonts w:ascii="Cambria Math" w:hAnsi="Cambria Math" w:cs="Arial"/>
                  </w:rPr>
                  <m:t>∆L</m:t>
                </m:r>
              </m:oMath>
            </m:oMathPara>
          </w:p>
        </w:tc>
        <w:tc>
          <w:tcPr>
            <w:tcW w:w="1417" w:type="dxa"/>
            <w:noWrap/>
          </w:tcPr>
          <w:p w14:paraId="7435149F" w14:textId="77777777" w:rsidR="00D85879" w:rsidRPr="008A2604" w:rsidRDefault="00D85879" w:rsidP="00B03A0B">
            <w:pPr>
              <w:rPr>
                <w:rFonts w:ascii="Arial" w:hAnsi="Arial" w:cs="Arial"/>
              </w:rPr>
            </w:pPr>
            <w:r w:rsidRPr="008A2604">
              <w:rPr>
                <w:rFonts w:ascii="Arial" w:hAnsi="Arial" w:cs="Arial"/>
              </w:rPr>
              <w:t>25.45</w:t>
            </w:r>
          </w:p>
        </w:tc>
        <w:tc>
          <w:tcPr>
            <w:tcW w:w="1134" w:type="dxa"/>
            <w:noWrap/>
          </w:tcPr>
          <w:p w14:paraId="33650263" w14:textId="77777777" w:rsidR="00D85879" w:rsidRPr="008A2604" w:rsidRDefault="00D85879" w:rsidP="00B03A0B">
            <w:pPr>
              <w:rPr>
                <w:rFonts w:ascii="Arial" w:hAnsi="Arial" w:cs="Arial"/>
              </w:rPr>
            </w:pPr>
            <w:r w:rsidRPr="008A2604">
              <w:rPr>
                <w:rFonts w:ascii="Arial" w:hAnsi="Arial" w:cs="Arial"/>
              </w:rPr>
              <w:t>25.44</w:t>
            </w:r>
          </w:p>
        </w:tc>
        <w:tc>
          <w:tcPr>
            <w:tcW w:w="1276" w:type="dxa"/>
            <w:noWrap/>
          </w:tcPr>
          <w:p w14:paraId="451955B9" w14:textId="77777777" w:rsidR="00D85879" w:rsidRPr="008A2604" w:rsidRDefault="00D85879" w:rsidP="00B03A0B">
            <w:pPr>
              <w:rPr>
                <w:rFonts w:ascii="Arial" w:hAnsi="Arial" w:cs="Arial"/>
              </w:rPr>
            </w:pPr>
            <w:r w:rsidRPr="008A2604">
              <w:rPr>
                <w:rFonts w:ascii="Arial" w:hAnsi="Arial" w:cs="Arial"/>
              </w:rPr>
              <w:t>25.44</w:t>
            </w:r>
          </w:p>
        </w:tc>
        <w:tc>
          <w:tcPr>
            <w:tcW w:w="1276" w:type="dxa"/>
            <w:noWrap/>
          </w:tcPr>
          <w:p w14:paraId="77FA782A" w14:textId="77777777" w:rsidR="00D85879" w:rsidRPr="008A2604" w:rsidRDefault="00D85879" w:rsidP="00B03A0B">
            <w:pPr>
              <w:rPr>
                <w:rFonts w:ascii="Arial" w:hAnsi="Arial" w:cs="Arial"/>
              </w:rPr>
            </w:pPr>
            <w:r w:rsidRPr="008A2604">
              <w:rPr>
                <w:rFonts w:ascii="Arial" w:hAnsi="Arial" w:cs="Arial"/>
              </w:rPr>
              <w:t>25.74</w:t>
            </w:r>
          </w:p>
        </w:tc>
        <w:tc>
          <w:tcPr>
            <w:tcW w:w="1276" w:type="dxa"/>
            <w:noWrap/>
          </w:tcPr>
          <w:p w14:paraId="5EE0DAEB" w14:textId="77777777" w:rsidR="00D85879" w:rsidRPr="008A2604" w:rsidRDefault="00D85879" w:rsidP="00B03A0B">
            <w:pPr>
              <w:rPr>
                <w:rFonts w:ascii="Arial" w:hAnsi="Arial" w:cs="Arial"/>
              </w:rPr>
            </w:pPr>
            <w:r w:rsidRPr="008A2604">
              <w:rPr>
                <w:rFonts w:ascii="Arial" w:hAnsi="Arial" w:cs="Arial"/>
              </w:rPr>
              <w:t>25.59</w:t>
            </w:r>
          </w:p>
        </w:tc>
        <w:tc>
          <w:tcPr>
            <w:tcW w:w="1417" w:type="dxa"/>
            <w:noWrap/>
          </w:tcPr>
          <w:p w14:paraId="733B465B" w14:textId="77777777" w:rsidR="00D85879" w:rsidRPr="008A2604" w:rsidRDefault="00D85879" w:rsidP="00B03A0B">
            <w:pPr>
              <w:rPr>
                <w:rFonts w:ascii="Arial" w:hAnsi="Arial" w:cs="Arial"/>
              </w:rPr>
            </w:pPr>
            <w:r w:rsidRPr="008A2604">
              <w:rPr>
                <w:rFonts w:ascii="Arial" w:hAnsi="Arial" w:cs="Arial"/>
              </w:rPr>
              <w:t>25.76</w:t>
            </w:r>
          </w:p>
        </w:tc>
      </w:tr>
    </w:tbl>
    <w:p w14:paraId="5AD28FAE" w14:textId="77777777" w:rsidR="00D85879" w:rsidRDefault="00D85879" w:rsidP="00D85879">
      <w:pPr>
        <w:pStyle w:val="Caption"/>
        <w:keepNext/>
        <w:rPr>
          <w:rFonts w:ascii="Arial" w:hAnsi="Arial" w:cs="Arial"/>
        </w:rPr>
      </w:pPr>
    </w:p>
    <w:p w14:paraId="5ADEE42B" w14:textId="77777777" w:rsidR="00D85879" w:rsidRPr="008A2604" w:rsidRDefault="00D85879" w:rsidP="00D85879">
      <w:pPr>
        <w:pStyle w:val="Caption"/>
        <w:keepNext/>
        <w:rPr>
          <w:rFonts w:ascii="Arial" w:hAnsi="Arial" w:cs="Arial"/>
        </w:rPr>
      </w:pPr>
      <w:r w:rsidRPr="008A2604">
        <w:rPr>
          <w:rFonts w:ascii="Arial" w:hAnsi="Arial" w:cs="Arial"/>
        </w:rPr>
        <w:t xml:space="preserve">Table </w:t>
      </w:r>
      <w:r w:rsidRPr="008A2604">
        <w:rPr>
          <w:rFonts w:ascii="Arial" w:hAnsi="Arial" w:cs="Arial"/>
        </w:rPr>
        <w:fldChar w:fldCharType="begin"/>
      </w:r>
      <w:r w:rsidRPr="008A2604">
        <w:rPr>
          <w:rFonts w:ascii="Arial" w:hAnsi="Arial" w:cs="Arial"/>
        </w:rPr>
        <w:instrText xml:space="preserve"> SEQ Table \* ARABIC </w:instrText>
      </w:r>
      <w:r w:rsidRPr="008A2604">
        <w:rPr>
          <w:rFonts w:ascii="Arial" w:hAnsi="Arial" w:cs="Arial"/>
        </w:rPr>
        <w:fldChar w:fldCharType="separate"/>
      </w:r>
      <w:r w:rsidRPr="008A2604">
        <w:rPr>
          <w:rFonts w:ascii="Arial" w:hAnsi="Arial" w:cs="Arial"/>
          <w:noProof/>
        </w:rPr>
        <w:t>3</w:t>
      </w:r>
      <w:r w:rsidRPr="008A2604">
        <w:rPr>
          <w:rFonts w:ascii="Arial" w:hAnsi="Arial" w:cs="Arial"/>
        </w:rPr>
        <w:fldChar w:fldCharType="end"/>
      </w:r>
      <w:r w:rsidRPr="008A2604">
        <w:rPr>
          <w:rFonts w:ascii="Arial" w:hAnsi="Arial" w:cs="Arial"/>
        </w:rPr>
        <w:t xml:space="preserve"> Receiving loudness rating values</w:t>
      </w:r>
    </w:p>
    <w:tbl>
      <w:tblPr>
        <w:tblStyle w:val="TableGrid"/>
        <w:tblW w:w="9776" w:type="dxa"/>
        <w:tblLook w:val="04A0" w:firstRow="1" w:lastRow="0" w:firstColumn="1" w:lastColumn="0" w:noHBand="0" w:noVBand="1"/>
      </w:tblPr>
      <w:tblGrid>
        <w:gridCol w:w="1980"/>
        <w:gridCol w:w="1417"/>
        <w:gridCol w:w="1134"/>
        <w:gridCol w:w="1276"/>
        <w:gridCol w:w="1276"/>
        <w:gridCol w:w="1276"/>
        <w:gridCol w:w="1417"/>
      </w:tblGrid>
      <w:tr w:rsidR="00D85879" w:rsidRPr="008A2604" w14:paraId="560FD011" w14:textId="77777777" w:rsidTr="00B03A0B">
        <w:trPr>
          <w:trHeight w:val="290"/>
        </w:trPr>
        <w:tc>
          <w:tcPr>
            <w:tcW w:w="9776" w:type="dxa"/>
            <w:gridSpan w:val="7"/>
            <w:noWrap/>
          </w:tcPr>
          <w:p w14:paraId="33E43D48" w14:textId="77777777" w:rsidR="00D85879" w:rsidRPr="008A2604" w:rsidRDefault="00D85879" w:rsidP="00B03A0B">
            <w:pPr>
              <w:jc w:val="center"/>
              <w:rPr>
                <w:rFonts w:ascii="Arial" w:hAnsi="Arial" w:cs="Arial"/>
                <w:b/>
                <w:bCs/>
              </w:rPr>
            </w:pPr>
            <w:r w:rsidRPr="008A2604">
              <w:rPr>
                <w:rFonts w:ascii="Arial" w:hAnsi="Arial" w:cs="Arial"/>
                <w:b/>
                <w:bCs/>
              </w:rPr>
              <w:t>RLR [dB]</w:t>
            </w:r>
          </w:p>
        </w:tc>
      </w:tr>
      <w:tr w:rsidR="00D85879" w:rsidRPr="008A2604" w14:paraId="6F79A681" w14:textId="77777777" w:rsidTr="00B03A0B">
        <w:trPr>
          <w:trHeight w:val="290"/>
        </w:trPr>
        <w:tc>
          <w:tcPr>
            <w:tcW w:w="1980" w:type="dxa"/>
            <w:noWrap/>
            <w:hideMark/>
          </w:tcPr>
          <w:p w14:paraId="37ADFF02" w14:textId="77777777" w:rsidR="00D85879" w:rsidRPr="00F641D4" w:rsidRDefault="00D85879" w:rsidP="00B03A0B">
            <w:pPr>
              <w:jc w:val="center"/>
              <w:rPr>
                <w:rFonts w:ascii="Arial" w:hAnsi="Arial" w:cs="Arial"/>
                <w:b/>
                <w:bCs/>
                <w:lang w:val="en-FI"/>
              </w:rPr>
            </w:pPr>
            <w:r w:rsidRPr="00F641D4">
              <w:rPr>
                <w:rFonts w:ascii="Arial" w:hAnsi="Arial" w:cs="Arial"/>
                <w:b/>
                <w:bCs/>
                <w:sz w:val="18"/>
                <w:szCs w:val="18"/>
              </w:rPr>
              <w:t>Simulated source position</w:t>
            </w:r>
            <w:r>
              <w:rPr>
                <w:rFonts w:ascii="Arial" w:hAnsi="Arial" w:cs="Arial"/>
                <w:b/>
                <w:bCs/>
                <w:sz w:val="18"/>
                <w:szCs w:val="18"/>
              </w:rPr>
              <w:t xml:space="preserve"> (azi, ele)</w:t>
            </w:r>
          </w:p>
        </w:tc>
        <w:tc>
          <w:tcPr>
            <w:tcW w:w="1417" w:type="dxa"/>
            <w:noWrap/>
            <w:hideMark/>
          </w:tcPr>
          <w:p w14:paraId="291CB99C" w14:textId="77777777" w:rsidR="00D85879" w:rsidRPr="008A2604" w:rsidRDefault="00D85879" w:rsidP="00B03A0B">
            <w:pPr>
              <w:rPr>
                <w:rFonts w:ascii="Arial" w:hAnsi="Arial" w:cs="Arial"/>
              </w:rPr>
            </w:pPr>
            <w:r w:rsidRPr="008A2604">
              <w:rPr>
                <w:rFonts w:ascii="Arial" w:hAnsi="Arial" w:cs="Arial"/>
              </w:rPr>
              <w:t>(0°, 0°)</w:t>
            </w:r>
          </w:p>
        </w:tc>
        <w:tc>
          <w:tcPr>
            <w:tcW w:w="1134" w:type="dxa"/>
            <w:noWrap/>
            <w:hideMark/>
          </w:tcPr>
          <w:p w14:paraId="4E094CE5" w14:textId="77777777" w:rsidR="00D85879" w:rsidRPr="008A2604" w:rsidRDefault="00D85879" w:rsidP="00B03A0B">
            <w:pPr>
              <w:rPr>
                <w:rFonts w:ascii="Arial" w:hAnsi="Arial" w:cs="Arial"/>
              </w:rPr>
            </w:pPr>
            <w:r w:rsidRPr="008A2604">
              <w:rPr>
                <w:rFonts w:ascii="Arial" w:hAnsi="Arial" w:cs="Arial"/>
              </w:rPr>
              <w:t>(90°, 0°)</w:t>
            </w:r>
          </w:p>
        </w:tc>
        <w:tc>
          <w:tcPr>
            <w:tcW w:w="1276" w:type="dxa"/>
            <w:noWrap/>
            <w:hideMark/>
          </w:tcPr>
          <w:p w14:paraId="55D7C202" w14:textId="77777777" w:rsidR="00D85879" w:rsidRPr="008A2604" w:rsidRDefault="00D85879" w:rsidP="00B03A0B">
            <w:pPr>
              <w:rPr>
                <w:rFonts w:ascii="Arial" w:hAnsi="Arial" w:cs="Arial"/>
              </w:rPr>
            </w:pPr>
            <w:r w:rsidRPr="008A2604">
              <w:rPr>
                <w:rFonts w:ascii="Arial" w:hAnsi="Arial" w:cs="Arial"/>
              </w:rPr>
              <w:t>(-90°, 0°)</w:t>
            </w:r>
          </w:p>
        </w:tc>
        <w:tc>
          <w:tcPr>
            <w:tcW w:w="1276" w:type="dxa"/>
            <w:noWrap/>
            <w:hideMark/>
          </w:tcPr>
          <w:p w14:paraId="513AB83E" w14:textId="77777777" w:rsidR="00D85879" w:rsidRPr="008A2604" w:rsidRDefault="00D85879" w:rsidP="00B03A0B">
            <w:pPr>
              <w:rPr>
                <w:rFonts w:ascii="Arial" w:hAnsi="Arial" w:cs="Arial"/>
              </w:rPr>
            </w:pPr>
            <w:r w:rsidRPr="008A2604">
              <w:rPr>
                <w:rFonts w:ascii="Arial" w:hAnsi="Arial" w:cs="Arial"/>
              </w:rPr>
              <w:t>(180°, 0°)</w:t>
            </w:r>
          </w:p>
        </w:tc>
        <w:tc>
          <w:tcPr>
            <w:tcW w:w="1276" w:type="dxa"/>
            <w:noWrap/>
            <w:hideMark/>
          </w:tcPr>
          <w:p w14:paraId="54BB037B" w14:textId="77777777" w:rsidR="00D85879" w:rsidRPr="008A2604" w:rsidRDefault="00D85879" w:rsidP="00B03A0B">
            <w:pPr>
              <w:rPr>
                <w:rFonts w:ascii="Arial" w:hAnsi="Arial" w:cs="Arial"/>
              </w:rPr>
            </w:pPr>
            <w:r w:rsidRPr="008A2604">
              <w:rPr>
                <w:rFonts w:ascii="Arial" w:hAnsi="Arial" w:cs="Arial"/>
              </w:rPr>
              <w:t>(0°, 90°)</w:t>
            </w:r>
          </w:p>
        </w:tc>
        <w:tc>
          <w:tcPr>
            <w:tcW w:w="1417" w:type="dxa"/>
            <w:noWrap/>
            <w:hideMark/>
          </w:tcPr>
          <w:p w14:paraId="2581612C" w14:textId="77777777" w:rsidR="00D85879" w:rsidRPr="008A2604" w:rsidRDefault="00D85879" w:rsidP="00B03A0B">
            <w:pPr>
              <w:rPr>
                <w:rFonts w:ascii="Arial" w:hAnsi="Arial" w:cs="Arial"/>
              </w:rPr>
            </w:pPr>
            <w:r w:rsidRPr="008A2604">
              <w:rPr>
                <w:rFonts w:ascii="Arial" w:hAnsi="Arial" w:cs="Arial"/>
              </w:rPr>
              <w:t>(0°, -90°)</w:t>
            </w:r>
          </w:p>
        </w:tc>
      </w:tr>
      <w:tr w:rsidR="00D85879" w:rsidRPr="008A2604" w14:paraId="01806A55" w14:textId="77777777" w:rsidTr="00B03A0B">
        <w:trPr>
          <w:trHeight w:val="290"/>
        </w:trPr>
        <w:tc>
          <w:tcPr>
            <w:tcW w:w="1980" w:type="dxa"/>
            <w:noWrap/>
            <w:hideMark/>
          </w:tcPr>
          <w:p w14:paraId="28F594AE" w14:textId="77777777" w:rsidR="00D85879" w:rsidRPr="008A2604" w:rsidRDefault="00000000" w:rsidP="00B03A0B">
            <w:pPr>
              <w:rPr>
                <w:rFonts w:ascii="Arial" w:hAnsi="Arial" w:cs="Arial"/>
                <w:b/>
                <w:bCs/>
              </w:rPr>
            </w:pPr>
            <m:oMathPara>
              <m:oMath>
                <m:sSub>
                  <m:sSubPr>
                    <m:ctrlPr>
                      <w:rPr>
                        <w:rFonts w:ascii="Cambria Math" w:eastAsiaTheme="minorEastAsia" w:hAnsi="Cambria Math" w:cs="Arial"/>
                        <w:b/>
                        <w:bCs/>
                        <w:i/>
                      </w:rPr>
                    </m:ctrlPr>
                  </m:sSubPr>
                  <m:e>
                    <m:r>
                      <m:rPr>
                        <m:sty m:val="bi"/>
                      </m:rPr>
                      <w:rPr>
                        <w:rFonts w:ascii="Cambria Math" w:eastAsiaTheme="minorEastAsia" w:hAnsi="Cambria Math" w:cs="Arial"/>
                      </w:rPr>
                      <m:t>RLR</m:t>
                    </m:r>
                  </m:e>
                  <m:sub>
                    <m:r>
                      <m:rPr>
                        <m:sty m:val="bi"/>
                      </m:rPr>
                      <w:rPr>
                        <w:rFonts w:ascii="Cambria Math" w:eastAsiaTheme="minorEastAsia" w:hAnsi="Cambria Math" w:cs="Arial"/>
                      </w:rPr>
                      <m:t>50%</m:t>
                    </m:r>
                  </m:sub>
                </m:sSub>
              </m:oMath>
            </m:oMathPara>
          </w:p>
        </w:tc>
        <w:tc>
          <w:tcPr>
            <w:tcW w:w="1417" w:type="dxa"/>
            <w:noWrap/>
            <w:hideMark/>
          </w:tcPr>
          <w:p w14:paraId="7055ADC0" w14:textId="77777777" w:rsidR="00D85879" w:rsidRPr="008A2604" w:rsidRDefault="00D85879" w:rsidP="00B03A0B">
            <w:pPr>
              <w:rPr>
                <w:rFonts w:ascii="Arial" w:hAnsi="Arial" w:cs="Arial"/>
              </w:rPr>
            </w:pPr>
            <w:r w:rsidRPr="008A2604">
              <w:rPr>
                <w:rFonts w:ascii="Arial" w:hAnsi="Arial" w:cs="Arial"/>
              </w:rPr>
              <w:t>16.50</w:t>
            </w:r>
          </w:p>
        </w:tc>
        <w:tc>
          <w:tcPr>
            <w:tcW w:w="1134" w:type="dxa"/>
            <w:noWrap/>
            <w:hideMark/>
          </w:tcPr>
          <w:p w14:paraId="21F79716" w14:textId="77777777" w:rsidR="00D85879" w:rsidRPr="008A2604" w:rsidRDefault="00D85879" w:rsidP="00B03A0B">
            <w:pPr>
              <w:rPr>
                <w:rFonts w:ascii="Arial" w:hAnsi="Arial" w:cs="Arial"/>
              </w:rPr>
            </w:pPr>
            <w:r w:rsidRPr="008A2604">
              <w:rPr>
                <w:rFonts w:ascii="Arial" w:hAnsi="Arial" w:cs="Arial"/>
              </w:rPr>
              <w:t>16.71</w:t>
            </w:r>
          </w:p>
        </w:tc>
        <w:tc>
          <w:tcPr>
            <w:tcW w:w="1276" w:type="dxa"/>
            <w:noWrap/>
            <w:hideMark/>
          </w:tcPr>
          <w:p w14:paraId="326BF60B" w14:textId="77777777" w:rsidR="00D85879" w:rsidRPr="008A2604" w:rsidRDefault="00D85879" w:rsidP="00B03A0B">
            <w:pPr>
              <w:rPr>
                <w:rFonts w:ascii="Arial" w:hAnsi="Arial" w:cs="Arial"/>
              </w:rPr>
            </w:pPr>
            <w:r w:rsidRPr="008A2604">
              <w:rPr>
                <w:rFonts w:ascii="Arial" w:hAnsi="Arial" w:cs="Arial"/>
              </w:rPr>
              <w:t>16.59</w:t>
            </w:r>
          </w:p>
        </w:tc>
        <w:tc>
          <w:tcPr>
            <w:tcW w:w="1276" w:type="dxa"/>
            <w:noWrap/>
            <w:hideMark/>
          </w:tcPr>
          <w:p w14:paraId="72CACFAC" w14:textId="77777777" w:rsidR="00D85879" w:rsidRPr="008A2604" w:rsidRDefault="00D85879" w:rsidP="00B03A0B">
            <w:pPr>
              <w:rPr>
                <w:rFonts w:ascii="Arial" w:hAnsi="Arial" w:cs="Arial"/>
              </w:rPr>
            </w:pPr>
            <w:r w:rsidRPr="008A2604">
              <w:rPr>
                <w:rFonts w:ascii="Arial" w:hAnsi="Arial" w:cs="Arial"/>
              </w:rPr>
              <w:t>18.88</w:t>
            </w:r>
          </w:p>
        </w:tc>
        <w:tc>
          <w:tcPr>
            <w:tcW w:w="1276" w:type="dxa"/>
            <w:noWrap/>
            <w:hideMark/>
          </w:tcPr>
          <w:p w14:paraId="698DE4DB" w14:textId="77777777" w:rsidR="00D85879" w:rsidRPr="008A2604" w:rsidRDefault="00D85879" w:rsidP="00B03A0B">
            <w:pPr>
              <w:rPr>
                <w:rFonts w:ascii="Arial" w:hAnsi="Arial" w:cs="Arial"/>
              </w:rPr>
            </w:pPr>
            <w:r w:rsidRPr="008A2604">
              <w:rPr>
                <w:rFonts w:ascii="Arial" w:hAnsi="Arial" w:cs="Arial"/>
              </w:rPr>
              <w:t>17.72</w:t>
            </w:r>
          </w:p>
        </w:tc>
        <w:tc>
          <w:tcPr>
            <w:tcW w:w="1417" w:type="dxa"/>
            <w:noWrap/>
            <w:hideMark/>
          </w:tcPr>
          <w:p w14:paraId="03918AA4" w14:textId="77777777" w:rsidR="00D85879" w:rsidRPr="008A2604" w:rsidRDefault="00D85879" w:rsidP="00B03A0B">
            <w:pPr>
              <w:rPr>
                <w:rFonts w:ascii="Arial" w:hAnsi="Arial" w:cs="Arial"/>
              </w:rPr>
            </w:pPr>
            <w:r w:rsidRPr="008A2604">
              <w:rPr>
                <w:rFonts w:ascii="Arial" w:hAnsi="Arial" w:cs="Arial"/>
              </w:rPr>
              <w:t>18.69</w:t>
            </w:r>
          </w:p>
        </w:tc>
      </w:tr>
      <w:tr w:rsidR="00D85879" w:rsidRPr="008A2604" w14:paraId="5397E57A" w14:textId="77777777" w:rsidTr="00B03A0B">
        <w:trPr>
          <w:trHeight w:val="300"/>
        </w:trPr>
        <w:tc>
          <w:tcPr>
            <w:tcW w:w="1980" w:type="dxa"/>
            <w:noWrap/>
            <w:hideMark/>
          </w:tcPr>
          <w:p w14:paraId="367BED8F" w14:textId="77777777" w:rsidR="00D85879" w:rsidRPr="008A2604" w:rsidRDefault="00000000" w:rsidP="00B03A0B">
            <w:pPr>
              <w:rPr>
                <w:rFonts w:ascii="Arial" w:hAnsi="Arial" w:cs="Arial"/>
                <w:b/>
                <w:bCs/>
              </w:rPr>
            </w:pPr>
            <m:oMathPara>
              <m:oMath>
                <m:sSub>
                  <m:sSubPr>
                    <m:ctrlPr>
                      <w:rPr>
                        <w:rFonts w:ascii="Cambria Math" w:eastAsiaTheme="minorEastAsia" w:hAnsi="Cambria Math" w:cs="Arial"/>
                        <w:b/>
                        <w:bCs/>
                        <w:i/>
                      </w:rPr>
                    </m:ctrlPr>
                  </m:sSubPr>
                  <m:e>
                    <m:r>
                      <m:rPr>
                        <m:sty m:val="bi"/>
                      </m:rPr>
                      <w:rPr>
                        <w:rFonts w:ascii="Cambria Math" w:eastAsiaTheme="minorEastAsia" w:hAnsi="Cambria Math" w:cs="Arial"/>
                      </w:rPr>
                      <m:t>RLR</m:t>
                    </m:r>
                  </m:e>
                  <m:sub>
                    <m:r>
                      <m:rPr>
                        <m:sty m:val="bi"/>
                      </m:rPr>
                      <w:rPr>
                        <w:rFonts w:ascii="Cambria Math" w:eastAsiaTheme="minorEastAsia" w:hAnsi="Cambria Math" w:cs="Arial"/>
                      </w:rPr>
                      <m:t>100%</m:t>
                    </m:r>
                  </m:sub>
                </m:sSub>
              </m:oMath>
            </m:oMathPara>
          </w:p>
        </w:tc>
        <w:tc>
          <w:tcPr>
            <w:tcW w:w="1417" w:type="dxa"/>
            <w:noWrap/>
            <w:hideMark/>
          </w:tcPr>
          <w:p w14:paraId="4B556702" w14:textId="77777777" w:rsidR="00D85879" w:rsidRPr="008A2604" w:rsidRDefault="00D85879" w:rsidP="00B03A0B">
            <w:pPr>
              <w:rPr>
                <w:rFonts w:ascii="Arial" w:hAnsi="Arial" w:cs="Arial"/>
              </w:rPr>
            </w:pPr>
            <w:r w:rsidRPr="008A2604">
              <w:rPr>
                <w:rFonts w:ascii="Arial" w:hAnsi="Arial" w:cs="Arial"/>
              </w:rPr>
              <w:t>-7.82</w:t>
            </w:r>
          </w:p>
        </w:tc>
        <w:tc>
          <w:tcPr>
            <w:tcW w:w="1134" w:type="dxa"/>
            <w:noWrap/>
            <w:hideMark/>
          </w:tcPr>
          <w:p w14:paraId="265D97C9" w14:textId="77777777" w:rsidR="00D85879" w:rsidRPr="008A2604" w:rsidRDefault="00D85879" w:rsidP="00B03A0B">
            <w:pPr>
              <w:rPr>
                <w:rFonts w:ascii="Arial" w:hAnsi="Arial" w:cs="Arial"/>
              </w:rPr>
            </w:pPr>
            <w:r w:rsidRPr="008A2604">
              <w:rPr>
                <w:rFonts w:ascii="Arial" w:hAnsi="Arial" w:cs="Arial"/>
              </w:rPr>
              <w:t>-7.66</w:t>
            </w:r>
          </w:p>
        </w:tc>
        <w:tc>
          <w:tcPr>
            <w:tcW w:w="1276" w:type="dxa"/>
            <w:noWrap/>
            <w:hideMark/>
          </w:tcPr>
          <w:p w14:paraId="6F94CE9C" w14:textId="77777777" w:rsidR="00D85879" w:rsidRPr="008A2604" w:rsidRDefault="00D85879" w:rsidP="00B03A0B">
            <w:pPr>
              <w:rPr>
                <w:rFonts w:ascii="Arial" w:hAnsi="Arial" w:cs="Arial"/>
              </w:rPr>
            </w:pPr>
            <w:r w:rsidRPr="008A2604">
              <w:rPr>
                <w:rFonts w:ascii="Arial" w:hAnsi="Arial" w:cs="Arial"/>
              </w:rPr>
              <w:t>-7.73</w:t>
            </w:r>
          </w:p>
        </w:tc>
        <w:tc>
          <w:tcPr>
            <w:tcW w:w="1276" w:type="dxa"/>
            <w:noWrap/>
            <w:hideMark/>
          </w:tcPr>
          <w:p w14:paraId="3AC739A6" w14:textId="77777777" w:rsidR="00D85879" w:rsidRPr="008A2604" w:rsidRDefault="00D85879" w:rsidP="00B03A0B">
            <w:pPr>
              <w:rPr>
                <w:rFonts w:ascii="Arial" w:hAnsi="Arial" w:cs="Arial"/>
              </w:rPr>
            </w:pPr>
            <w:r w:rsidRPr="008A2604">
              <w:rPr>
                <w:rFonts w:ascii="Arial" w:hAnsi="Arial" w:cs="Arial"/>
              </w:rPr>
              <w:t>-6.44</w:t>
            </w:r>
          </w:p>
        </w:tc>
        <w:tc>
          <w:tcPr>
            <w:tcW w:w="1276" w:type="dxa"/>
            <w:noWrap/>
            <w:hideMark/>
          </w:tcPr>
          <w:p w14:paraId="07FB5C44" w14:textId="77777777" w:rsidR="00D85879" w:rsidRPr="008A2604" w:rsidRDefault="00D85879" w:rsidP="00B03A0B">
            <w:pPr>
              <w:rPr>
                <w:rFonts w:ascii="Arial" w:hAnsi="Arial" w:cs="Arial"/>
              </w:rPr>
            </w:pPr>
            <w:r w:rsidRPr="008A2604">
              <w:rPr>
                <w:rFonts w:ascii="Arial" w:hAnsi="Arial" w:cs="Arial"/>
              </w:rPr>
              <w:t>-6.64</w:t>
            </w:r>
          </w:p>
        </w:tc>
        <w:tc>
          <w:tcPr>
            <w:tcW w:w="1417" w:type="dxa"/>
            <w:noWrap/>
            <w:hideMark/>
          </w:tcPr>
          <w:p w14:paraId="510F50B4" w14:textId="77777777" w:rsidR="00D85879" w:rsidRPr="008A2604" w:rsidRDefault="00D85879" w:rsidP="00B03A0B">
            <w:pPr>
              <w:rPr>
                <w:rFonts w:ascii="Arial" w:hAnsi="Arial" w:cs="Arial"/>
              </w:rPr>
            </w:pPr>
            <w:r w:rsidRPr="008A2604">
              <w:rPr>
                <w:rFonts w:ascii="Arial" w:hAnsi="Arial" w:cs="Arial"/>
              </w:rPr>
              <w:t>-5.80</w:t>
            </w:r>
          </w:p>
        </w:tc>
      </w:tr>
      <w:tr w:rsidR="00D85879" w:rsidRPr="008A2604" w14:paraId="27B06277" w14:textId="77777777" w:rsidTr="00B03A0B">
        <w:trPr>
          <w:trHeight w:val="300"/>
        </w:trPr>
        <w:tc>
          <w:tcPr>
            <w:tcW w:w="1980" w:type="dxa"/>
            <w:noWrap/>
          </w:tcPr>
          <w:p w14:paraId="054B5C3B" w14:textId="77777777" w:rsidR="00D85879" w:rsidRPr="008A2604" w:rsidRDefault="00D85879" w:rsidP="00B03A0B">
            <w:pPr>
              <w:rPr>
                <w:rFonts w:ascii="Arial" w:eastAsia="Calibri" w:hAnsi="Arial" w:cs="Arial"/>
                <w:b/>
                <w:bCs/>
              </w:rPr>
            </w:pPr>
            <m:oMathPara>
              <m:oMath>
                <m:r>
                  <m:rPr>
                    <m:sty m:val="bi"/>
                  </m:rPr>
                  <w:rPr>
                    <w:rFonts w:ascii="Cambria Math" w:hAnsi="Cambria Math" w:cs="Arial"/>
                  </w:rPr>
                  <m:t>∆RLR</m:t>
                </m:r>
              </m:oMath>
            </m:oMathPara>
          </w:p>
        </w:tc>
        <w:tc>
          <w:tcPr>
            <w:tcW w:w="1417" w:type="dxa"/>
            <w:noWrap/>
          </w:tcPr>
          <w:p w14:paraId="371DEDEB" w14:textId="77777777" w:rsidR="00D85879" w:rsidRPr="008A2604" w:rsidRDefault="00D85879" w:rsidP="00B03A0B">
            <w:pPr>
              <w:rPr>
                <w:rFonts w:ascii="Arial" w:hAnsi="Arial" w:cs="Arial"/>
              </w:rPr>
            </w:pPr>
            <w:r w:rsidRPr="008A2604">
              <w:rPr>
                <w:rFonts w:ascii="Arial" w:hAnsi="Arial" w:cs="Arial"/>
              </w:rPr>
              <w:t>24.32</w:t>
            </w:r>
          </w:p>
        </w:tc>
        <w:tc>
          <w:tcPr>
            <w:tcW w:w="1134" w:type="dxa"/>
            <w:noWrap/>
          </w:tcPr>
          <w:p w14:paraId="123D29D7" w14:textId="77777777" w:rsidR="00D85879" w:rsidRPr="008A2604" w:rsidRDefault="00D85879" w:rsidP="00B03A0B">
            <w:pPr>
              <w:rPr>
                <w:rFonts w:ascii="Arial" w:hAnsi="Arial" w:cs="Arial"/>
              </w:rPr>
            </w:pPr>
            <w:r w:rsidRPr="008A2604">
              <w:rPr>
                <w:rFonts w:ascii="Arial" w:hAnsi="Arial" w:cs="Arial"/>
              </w:rPr>
              <w:t>24.37</w:t>
            </w:r>
          </w:p>
        </w:tc>
        <w:tc>
          <w:tcPr>
            <w:tcW w:w="1276" w:type="dxa"/>
            <w:noWrap/>
          </w:tcPr>
          <w:p w14:paraId="4F7ACBEF" w14:textId="77777777" w:rsidR="00D85879" w:rsidRPr="008A2604" w:rsidRDefault="00D85879" w:rsidP="00B03A0B">
            <w:pPr>
              <w:rPr>
                <w:rFonts w:ascii="Arial" w:hAnsi="Arial" w:cs="Arial"/>
              </w:rPr>
            </w:pPr>
            <w:r w:rsidRPr="008A2604">
              <w:rPr>
                <w:rFonts w:ascii="Arial" w:hAnsi="Arial" w:cs="Arial"/>
              </w:rPr>
              <w:t>24.32</w:t>
            </w:r>
          </w:p>
        </w:tc>
        <w:tc>
          <w:tcPr>
            <w:tcW w:w="1276" w:type="dxa"/>
            <w:noWrap/>
          </w:tcPr>
          <w:p w14:paraId="34EE7DD2" w14:textId="77777777" w:rsidR="00D85879" w:rsidRPr="008A2604" w:rsidRDefault="00D85879" w:rsidP="00B03A0B">
            <w:pPr>
              <w:rPr>
                <w:rFonts w:ascii="Arial" w:hAnsi="Arial" w:cs="Arial"/>
              </w:rPr>
            </w:pPr>
            <w:r w:rsidRPr="008A2604">
              <w:rPr>
                <w:rFonts w:ascii="Arial" w:hAnsi="Arial" w:cs="Arial"/>
              </w:rPr>
              <w:t>25.32</w:t>
            </w:r>
          </w:p>
        </w:tc>
        <w:tc>
          <w:tcPr>
            <w:tcW w:w="1276" w:type="dxa"/>
            <w:noWrap/>
          </w:tcPr>
          <w:p w14:paraId="3C5DADA4" w14:textId="77777777" w:rsidR="00D85879" w:rsidRPr="008A2604" w:rsidRDefault="00D85879" w:rsidP="00B03A0B">
            <w:pPr>
              <w:rPr>
                <w:rFonts w:ascii="Arial" w:hAnsi="Arial" w:cs="Arial"/>
              </w:rPr>
            </w:pPr>
            <w:r w:rsidRPr="008A2604">
              <w:rPr>
                <w:rFonts w:ascii="Arial" w:hAnsi="Arial" w:cs="Arial"/>
              </w:rPr>
              <w:t>24.36</w:t>
            </w:r>
          </w:p>
        </w:tc>
        <w:tc>
          <w:tcPr>
            <w:tcW w:w="1417" w:type="dxa"/>
            <w:noWrap/>
          </w:tcPr>
          <w:p w14:paraId="70DB49F0" w14:textId="77777777" w:rsidR="00D85879" w:rsidRPr="008A2604" w:rsidRDefault="00D85879" w:rsidP="00B03A0B">
            <w:pPr>
              <w:rPr>
                <w:rFonts w:ascii="Arial" w:hAnsi="Arial" w:cs="Arial"/>
              </w:rPr>
            </w:pPr>
            <w:r w:rsidRPr="008A2604">
              <w:rPr>
                <w:rFonts w:ascii="Arial" w:hAnsi="Arial" w:cs="Arial"/>
              </w:rPr>
              <w:t>24.49</w:t>
            </w:r>
          </w:p>
        </w:tc>
      </w:tr>
    </w:tbl>
    <w:p w14:paraId="34BE46D3" w14:textId="77777777" w:rsidR="00D85879" w:rsidRPr="008A2604" w:rsidRDefault="00D85879" w:rsidP="00D85879">
      <w:pPr>
        <w:rPr>
          <w:rFonts w:ascii="Arial" w:hAnsi="Arial" w:cs="Arial"/>
        </w:rPr>
      </w:pPr>
      <w:r w:rsidRPr="008A2604">
        <w:rPr>
          <w:rFonts w:ascii="Arial" w:hAnsi="Arial" w:cs="Arial"/>
        </w:rPr>
        <w:lastRenderedPageBreak/>
        <w:t xml:space="preserve">The obtained level differences with 50% and 100% </w:t>
      </w:r>
      <w:r>
        <w:rPr>
          <w:rFonts w:ascii="Arial" w:hAnsi="Arial" w:cs="Arial"/>
        </w:rPr>
        <w:t>volume level steps</w:t>
      </w:r>
      <w:r w:rsidRPr="008A2604">
        <w:rPr>
          <w:rFonts w:ascii="Arial" w:hAnsi="Arial" w:cs="Arial"/>
        </w:rPr>
        <w:t xml:space="preserve"> are within the same range for both P.700 loudness and RLR. Furthermore, the impact of different simulated directions </w:t>
      </w:r>
      <w:r>
        <w:rPr>
          <w:rFonts w:ascii="Arial" w:hAnsi="Arial" w:cs="Arial"/>
        </w:rPr>
        <w:t>is</w:t>
      </w:r>
      <w:r w:rsidRPr="008A2604">
        <w:rPr>
          <w:rFonts w:ascii="Arial" w:hAnsi="Arial" w:cs="Arial"/>
        </w:rPr>
        <w:t xml:space="preserve"> rather similar for both methods, e.g., signal representing frontal incident produces the highest </w:t>
      </w:r>
      <w:r>
        <w:rPr>
          <w:rFonts w:ascii="Arial" w:hAnsi="Arial" w:cs="Arial"/>
        </w:rPr>
        <w:t>loudness</w:t>
      </w:r>
      <w:r w:rsidRPr="008A2604">
        <w:rPr>
          <w:rFonts w:ascii="Arial" w:hAnsi="Arial" w:cs="Arial"/>
        </w:rPr>
        <w:t xml:space="preserve"> / lowest attenuation. Small differences with the estimated loudness values for the signals representing +/- 90deg angles are probably due to the minor differences in the headset fit. Furthermore, there is a small variation regarding the simulated incident angle that produces the quietest estimate. In addition,</w:t>
      </w:r>
      <w:r>
        <w:rPr>
          <w:rFonts w:ascii="Arial" w:hAnsi="Arial" w:cs="Arial"/>
        </w:rPr>
        <w:t xml:space="preserve"> </w:t>
      </w:r>
      <w:r w:rsidRPr="008A2604">
        <w:rPr>
          <w:rFonts w:ascii="Arial" w:hAnsi="Arial" w:cs="Arial"/>
        </w:rPr>
        <w:t xml:space="preserve">the monaural RLR analysis </w:t>
      </w:r>
      <w:r>
        <w:rPr>
          <w:rFonts w:ascii="Arial" w:hAnsi="Arial" w:cs="Arial"/>
        </w:rPr>
        <w:t>of</w:t>
      </w:r>
      <w:r w:rsidRPr="008A2604">
        <w:rPr>
          <w:rFonts w:ascii="Arial" w:hAnsi="Arial" w:cs="Arial"/>
        </w:rPr>
        <w:t xml:space="preserve"> the test signals representing frontal incident angle produced nearly equivalent results compared to the calculated binaural RLR value.</w:t>
      </w:r>
    </w:p>
    <w:p w14:paraId="02AFCD18" w14:textId="77777777" w:rsidR="00D85879" w:rsidRPr="008A2604" w:rsidRDefault="00D85879" w:rsidP="00D85879">
      <w:pPr>
        <w:rPr>
          <w:rFonts w:ascii="Arial" w:hAnsi="Arial" w:cs="Arial"/>
        </w:rPr>
      </w:pPr>
      <w:r w:rsidRPr="008A2604">
        <w:rPr>
          <w:rFonts w:ascii="Arial" w:hAnsi="Arial" w:cs="Arial"/>
        </w:rPr>
        <w:t>Regarding the other measured mobile phone and the Bluetooth headset, no drastic differences were observed. Absolute levels and the impact of volume steps differentiated among the evaluated mobile phones, but the calculated loudness and loudness rating values were consistent across the assessed mobile phones, headset combinations and evaluated source directions.</w:t>
      </w:r>
    </w:p>
    <w:p w14:paraId="2D5BCD4A" w14:textId="77777777" w:rsidR="00D85879" w:rsidRPr="008A2604" w:rsidRDefault="00D85879" w:rsidP="00D85879">
      <w:pPr>
        <w:rPr>
          <w:rFonts w:ascii="Arial" w:hAnsi="Arial" w:cs="Arial"/>
        </w:rPr>
      </w:pPr>
    </w:p>
    <w:p w14:paraId="35DF52DF" w14:textId="77777777" w:rsidR="00D85879" w:rsidRPr="008A2604" w:rsidRDefault="00D85879" w:rsidP="00D85879">
      <w:pPr>
        <w:rPr>
          <w:rFonts w:ascii="Arial" w:eastAsia="Times New Roman" w:hAnsi="Arial" w:cs="Arial"/>
          <w:b/>
          <w:sz w:val="24"/>
          <w:szCs w:val="20"/>
        </w:rPr>
      </w:pPr>
      <w:r w:rsidRPr="008A2604">
        <w:rPr>
          <w:rFonts w:ascii="Arial" w:eastAsia="Times New Roman" w:hAnsi="Arial" w:cs="Arial"/>
          <w:b/>
          <w:sz w:val="24"/>
          <w:szCs w:val="20"/>
        </w:rPr>
        <w:t>3. Conclusion</w:t>
      </w:r>
    </w:p>
    <w:p w14:paraId="537B0E53" w14:textId="77777777" w:rsidR="00D85879" w:rsidRPr="008A2604" w:rsidRDefault="00D85879" w:rsidP="00D85879">
      <w:pPr>
        <w:rPr>
          <w:rFonts w:ascii="Arial" w:hAnsi="Arial" w:cs="Arial"/>
        </w:rPr>
      </w:pPr>
      <w:r>
        <w:rPr>
          <w:rFonts w:ascii="Arial" w:hAnsi="Arial" w:cs="Arial"/>
        </w:rPr>
        <w:t>The source</w:t>
      </w:r>
      <w:r w:rsidRPr="008A2604">
        <w:rPr>
          <w:rFonts w:ascii="Arial" w:hAnsi="Arial" w:cs="Arial"/>
        </w:rPr>
        <w:t xml:space="preserve"> </w:t>
      </w:r>
      <w:r>
        <w:rPr>
          <w:rFonts w:ascii="Arial" w:hAnsi="Arial" w:cs="Arial"/>
        </w:rPr>
        <w:t>has</w:t>
      </w:r>
      <w:r w:rsidRPr="008A2604">
        <w:rPr>
          <w:rFonts w:ascii="Arial" w:hAnsi="Arial" w:cs="Arial"/>
        </w:rPr>
        <w:t xml:space="preserve"> provided results and comparison of traditional</w:t>
      </w:r>
      <w:r>
        <w:rPr>
          <w:rFonts w:ascii="Arial" w:hAnsi="Arial" w:cs="Arial"/>
        </w:rPr>
        <w:t xml:space="preserve"> </w:t>
      </w:r>
      <w:r w:rsidRPr="008A2604">
        <w:rPr>
          <w:rFonts w:ascii="Arial" w:hAnsi="Arial" w:cs="Arial"/>
        </w:rPr>
        <w:t xml:space="preserve">loudness rating metric and  ITU-T P.700 loudness metric for assessing receiving side loudness performance. While the utilized test setup doesn’t represent accurately </w:t>
      </w:r>
      <w:r>
        <w:rPr>
          <w:rFonts w:ascii="Arial" w:hAnsi="Arial" w:cs="Arial"/>
        </w:rPr>
        <w:t xml:space="preserve">an </w:t>
      </w:r>
      <w:r w:rsidRPr="008A2604">
        <w:rPr>
          <w:rFonts w:ascii="Arial" w:hAnsi="Arial" w:cs="Arial"/>
        </w:rPr>
        <w:t>end-to-end communication setup, the obtained impact</w:t>
      </w:r>
      <w:r>
        <w:rPr>
          <w:rFonts w:ascii="Arial" w:hAnsi="Arial" w:cs="Arial"/>
        </w:rPr>
        <w:t>s</w:t>
      </w:r>
      <w:r w:rsidRPr="008A2604">
        <w:rPr>
          <w:rFonts w:ascii="Arial" w:hAnsi="Arial" w:cs="Arial"/>
        </w:rPr>
        <w:t xml:space="preserve"> of the evaluated spatial scenarios </w:t>
      </w:r>
      <w:r>
        <w:rPr>
          <w:rFonts w:ascii="Arial" w:hAnsi="Arial" w:cs="Arial"/>
        </w:rPr>
        <w:t>are</w:t>
      </w:r>
      <w:r w:rsidRPr="008A2604">
        <w:rPr>
          <w:rFonts w:ascii="Arial" w:hAnsi="Arial" w:cs="Arial"/>
        </w:rPr>
        <w:t xml:space="preserve"> comparable. The results indicate, that both methods could produce meaningful results for evaluating the received loudness with an immersive audio input and binaural output. </w:t>
      </w:r>
    </w:p>
    <w:p w14:paraId="32E173C6" w14:textId="5EA180D5" w:rsidR="00D85879" w:rsidRPr="008A2604" w:rsidRDefault="00D85879" w:rsidP="00D85879">
      <w:pPr>
        <w:rPr>
          <w:rFonts w:ascii="Arial" w:hAnsi="Arial" w:cs="Arial"/>
        </w:rPr>
      </w:pPr>
      <w:r w:rsidRPr="008A2604">
        <w:rPr>
          <w:rFonts w:ascii="Arial" w:hAnsi="Arial" w:cs="Arial"/>
        </w:rPr>
        <w:t xml:space="preserve">As the </w:t>
      </w:r>
      <w:r>
        <w:rPr>
          <w:rFonts w:ascii="Arial" w:hAnsi="Arial" w:cs="Arial"/>
        </w:rPr>
        <w:t xml:space="preserve">utilized </w:t>
      </w:r>
      <w:r w:rsidRPr="008A2604">
        <w:rPr>
          <w:rFonts w:ascii="Arial" w:hAnsi="Arial" w:cs="Arial"/>
        </w:rPr>
        <w:t>HRTFs</w:t>
      </w:r>
      <w:r>
        <w:rPr>
          <w:rFonts w:ascii="Arial" w:hAnsi="Arial" w:cs="Arial"/>
        </w:rPr>
        <w:t xml:space="preserve"> for the binauralization</w:t>
      </w:r>
      <w:r w:rsidRPr="008A2604">
        <w:rPr>
          <w:rFonts w:ascii="Arial" w:hAnsi="Arial" w:cs="Arial"/>
        </w:rPr>
        <w:t xml:space="preserve"> will have an impact on the frequencies above 8 kHz, wideband analysis may not be sufficient for evaluating the loudness of </w:t>
      </w:r>
      <w:r>
        <w:rPr>
          <w:rFonts w:ascii="Arial" w:hAnsi="Arial" w:cs="Arial"/>
        </w:rPr>
        <w:t>full-band binaural</w:t>
      </w:r>
      <w:r w:rsidRPr="008A2604">
        <w:rPr>
          <w:rFonts w:ascii="Arial" w:hAnsi="Arial" w:cs="Arial"/>
        </w:rPr>
        <w:t xml:space="preserve"> audio. </w:t>
      </w:r>
      <w:r>
        <w:rPr>
          <w:rFonts w:ascii="Arial" w:hAnsi="Arial" w:cs="Arial"/>
        </w:rPr>
        <w:t>However</w:t>
      </w:r>
      <w:r w:rsidRPr="008A2604">
        <w:rPr>
          <w:rFonts w:ascii="Arial" w:hAnsi="Arial" w:cs="Arial"/>
        </w:rPr>
        <w:t xml:space="preserve">, the impact of such high frequencies </w:t>
      </w:r>
      <w:r>
        <w:rPr>
          <w:rFonts w:ascii="Arial" w:hAnsi="Arial" w:cs="Arial"/>
        </w:rPr>
        <w:t xml:space="preserve">for the loudness </w:t>
      </w:r>
      <w:r w:rsidRPr="008A2604">
        <w:rPr>
          <w:rFonts w:ascii="Arial" w:hAnsi="Arial" w:cs="Arial"/>
        </w:rPr>
        <w:t>is typically rather limited, thus there might</w:t>
      </w:r>
      <w:r>
        <w:rPr>
          <w:rFonts w:ascii="Arial" w:hAnsi="Arial" w:cs="Arial"/>
        </w:rPr>
        <w:t xml:space="preserve"> not</w:t>
      </w:r>
      <w:r w:rsidRPr="008A2604">
        <w:rPr>
          <w:rFonts w:ascii="Arial" w:hAnsi="Arial" w:cs="Arial"/>
        </w:rPr>
        <w:t xml:space="preserve"> be practical issues whether the analysis is done within the Wideband or Super-wideband/Full-band frequency range.</w:t>
      </w:r>
    </w:p>
    <w:p w14:paraId="0E2342CE" w14:textId="0D348C85" w:rsidR="00D85879" w:rsidRPr="008A2604" w:rsidRDefault="00D85879" w:rsidP="00D85879">
      <w:pPr>
        <w:rPr>
          <w:rFonts w:ascii="Arial" w:hAnsi="Arial" w:cs="Arial"/>
        </w:rPr>
      </w:pPr>
      <w:r w:rsidRPr="008A2604">
        <w:rPr>
          <w:rFonts w:ascii="Arial" w:hAnsi="Arial" w:cs="Arial"/>
        </w:rPr>
        <w:t xml:space="preserve">While loudness rating is well established metric for assessing the </w:t>
      </w:r>
      <w:r>
        <w:rPr>
          <w:rFonts w:ascii="Arial" w:hAnsi="Arial" w:cs="Arial"/>
        </w:rPr>
        <w:t>receiving side loudness characteristics</w:t>
      </w:r>
      <w:r w:rsidRPr="008A2604">
        <w:rPr>
          <w:rFonts w:ascii="Arial" w:hAnsi="Arial" w:cs="Arial"/>
        </w:rPr>
        <w:t xml:space="preserve">, it is only intended for Wideband monaural signals. On the other hand, ITU-T P.700 provides clear specification for Full-band binaural signals, which can be seen as an advantage when assessing </w:t>
      </w:r>
      <w:r>
        <w:rPr>
          <w:rFonts w:ascii="Arial" w:hAnsi="Arial" w:cs="Arial"/>
        </w:rPr>
        <w:t>a</w:t>
      </w:r>
      <w:r w:rsidRPr="008A2604">
        <w:rPr>
          <w:rFonts w:ascii="Arial" w:hAnsi="Arial" w:cs="Arial"/>
        </w:rPr>
        <w:t xml:space="preserve"> receiving side loudness </w:t>
      </w:r>
      <w:r>
        <w:rPr>
          <w:rFonts w:ascii="Arial" w:hAnsi="Arial" w:cs="Arial"/>
        </w:rPr>
        <w:t>with</w:t>
      </w:r>
      <w:r w:rsidRPr="008A2604">
        <w:rPr>
          <w:rFonts w:ascii="Arial" w:hAnsi="Arial" w:cs="Arial"/>
        </w:rPr>
        <w:t xml:space="preserve"> spatial audio.</w:t>
      </w:r>
    </w:p>
    <w:p w14:paraId="79C6A46F" w14:textId="77777777" w:rsidR="00D85879" w:rsidRPr="008A2604" w:rsidRDefault="00D85879" w:rsidP="00D85879">
      <w:pPr>
        <w:widowControl w:val="0"/>
        <w:spacing w:after="120" w:line="240" w:lineRule="atLeast"/>
        <w:rPr>
          <w:rFonts w:ascii="Arial" w:eastAsia="Times New Roman" w:hAnsi="Arial" w:cs="Arial"/>
        </w:rPr>
      </w:pPr>
    </w:p>
    <w:p w14:paraId="549F4117" w14:textId="77777777" w:rsidR="00D85879" w:rsidRPr="008A2604" w:rsidRDefault="00D85879" w:rsidP="00D85879">
      <w:pPr>
        <w:widowControl w:val="0"/>
        <w:spacing w:after="120" w:line="240" w:lineRule="atLeast"/>
        <w:rPr>
          <w:rFonts w:ascii="Arial" w:eastAsia="Times New Roman" w:hAnsi="Arial" w:cs="Arial"/>
        </w:rPr>
      </w:pPr>
    </w:p>
    <w:p w14:paraId="7C90F87A" w14:textId="77777777" w:rsidR="00D85879" w:rsidRPr="008A2604" w:rsidRDefault="00D85879" w:rsidP="00D85879">
      <w:pPr>
        <w:widowControl w:val="0"/>
        <w:spacing w:after="120" w:line="240" w:lineRule="atLeast"/>
        <w:ind w:left="360" w:hanging="360"/>
        <w:jc w:val="both"/>
        <w:outlineLvl w:val="0"/>
        <w:rPr>
          <w:rFonts w:ascii="Arial" w:eastAsia="Times New Roman" w:hAnsi="Arial" w:cs="Arial"/>
          <w:b/>
          <w:sz w:val="24"/>
          <w:szCs w:val="20"/>
        </w:rPr>
      </w:pPr>
      <w:r w:rsidRPr="008A2604">
        <w:rPr>
          <w:rFonts w:ascii="Arial" w:eastAsia="Times New Roman" w:hAnsi="Arial" w:cs="Arial"/>
          <w:b/>
          <w:sz w:val="24"/>
          <w:szCs w:val="20"/>
        </w:rPr>
        <w:t>References</w:t>
      </w:r>
    </w:p>
    <w:bookmarkEnd w:id="2"/>
    <w:p w14:paraId="60995A74" w14:textId="77777777" w:rsidR="00D85879" w:rsidRPr="008A2604" w:rsidRDefault="00D85879" w:rsidP="00D85879">
      <w:pPr>
        <w:ind w:left="709" w:hanging="709"/>
        <w:jc w:val="both"/>
        <w:rPr>
          <w:rFonts w:ascii="Arial" w:hAnsi="Arial" w:cs="Arial"/>
          <w:lang w:val="en-CA"/>
        </w:rPr>
      </w:pPr>
      <w:r w:rsidRPr="008A2604">
        <w:rPr>
          <w:rFonts w:ascii="Arial" w:hAnsi="Arial" w:cs="Arial"/>
          <w:lang w:val="en-CA"/>
        </w:rPr>
        <w:t>[1]</w:t>
      </w:r>
      <w:r w:rsidRPr="008A2604">
        <w:rPr>
          <w:rFonts w:ascii="Arial" w:hAnsi="Arial" w:cs="Arial"/>
          <w:lang w:val="en-CA"/>
        </w:rPr>
        <w:tab/>
        <w:t>Tdoc S4-231418: Pdoc ATIAS-1 (v0.5.0)</w:t>
      </w:r>
    </w:p>
    <w:p w14:paraId="762FF0F9" w14:textId="77777777" w:rsidR="00D85879" w:rsidRPr="008A2604" w:rsidRDefault="00D85879" w:rsidP="00D85879">
      <w:pPr>
        <w:ind w:left="709" w:hanging="709"/>
        <w:jc w:val="both"/>
        <w:rPr>
          <w:rFonts w:ascii="Arial" w:hAnsi="Arial" w:cs="Arial"/>
          <w:lang w:val="en-CA"/>
        </w:rPr>
      </w:pPr>
      <w:r w:rsidRPr="008A2604">
        <w:rPr>
          <w:rFonts w:ascii="Arial" w:hAnsi="Arial" w:cs="Arial"/>
          <w:lang w:val="en-CA"/>
        </w:rPr>
        <w:t>[2]</w:t>
      </w:r>
      <w:r w:rsidRPr="008A2604">
        <w:rPr>
          <w:rFonts w:ascii="Arial" w:hAnsi="Arial" w:cs="Arial"/>
          <w:lang w:val="en-CA"/>
        </w:rPr>
        <w:tab/>
        <w:t>3GPP TS 26.132: “Speech and video telephony terminal acoustic test specification”</w:t>
      </w:r>
    </w:p>
    <w:p w14:paraId="283C82AF" w14:textId="77777777" w:rsidR="00D85879" w:rsidRPr="008A2604" w:rsidRDefault="00D85879" w:rsidP="00D85879">
      <w:pPr>
        <w:ind w:left="709" w:hanging="709"/>
        <w:jc w:val="both"/>
        <w:rPr>
          <w:rFonts w:ascii="Arial" w:hAnsi="Arial" w:cs="Arial"/>
          <w:lang w:val="en-CA"/>
        </w:rPr>
      </w:pPr>
      <w:r w:rsidRPr="008A2604">
        <w:rPr>
          <w:rFonts w:ascii="Arial" w:hAnsi="Arial" w:cs="Arial"/>
          <w:lang w:val="en-CA"/>
        </w:rPr>
        <w:t>[3]</w:t>
      </w:r>
      <w:r w:rsidRPr="008A2604">
        <w:rPr>
          <w:rFonts w:ascii="Arial" w:hAnsi="Arial" w:cs="Arial"/>
          <w:lang w:val="en-CA"/>
        </w:rPr>
        <w:tab/>
        <w:t>Recommendation ITU-T P.501: “Test signals for use in telephony and other speech-based applications”</w:t>
      </w:r>
    </w:p>
    <w:p w14:paraId="346E41BA" w14:textId="77777777" w:rsidR="00D85879" w:rsidRPr="008A2604" w:rsidRDefault="00D85879" w:rsidP="00D85879">
      <w:pPr>
        <w:ind w:left="709" w:hanging="709"/>
        <w:jc w:val="both"/>
        <w:rPr>
          <w:rFonts w:ascii="Arial" w:hAnsi="Arial" w:cs="Arial"/>
          <w:lang w:val="en-CA"/>
        </w:rPr>
      </w:pPr>
      <w:r w:rsidRPr="008A2604">
        <w:rPr>
          <w:rFonts w:ascii="Arial" w:hAnsi="Arial" w:cs="Arial"/>
          <w:lang w:val="en-CA"/>
        </w:rPr>
        <w:t>[4]</w:t>
      </w:r>
      <w:r w:rsidRPr="008A2604">
        <w:rPr>
          <w:rFonts w:ascii="Arial" w:hAnsi="Arial" w:cs="Arial"/>
          <w:lang w:val="en-CA"/>
        </w:rPr>
        <w:tab/>
        <w:t>Recommendation ITU-T P.700: “Calculation of loudness for speech Communication”</w:t>
      </w:r>
    </w:p>
    <w:p w14:paraId="04DC415C" w14:textId="77777777" w:rsidR="00D85879" w:rsidRPr="008A2604" w:rsidRDefault="00D85879" w:rsidP="00D85879">
      <w:pPr>
        <w:rPr>
          <w:rFonts w:ascii="Arial" w:hAnsi="Arial" w:cs="Arial"/>
          <w:lang w:val="en-CA"/>
        </w:rPr>
      </w:pPr>
    </w:p>
    <w:p w14:paraId="10C41029" w14:textId="77777777" w:rsidR="00D85879" w:rsidRPr="008A2604" w:rsidRDefault="00D85879" w:rsidP="00D85879">
      <w:pPr>
        <w:rPr>
          <w:rFonts w:ascii="Arial" w:hAnsi="Arial" w:cs="Arial"/>
          <w:lang w:val="en-CA"/>
        </w:rPr>
      </w:pPr>
    </w:p>
    <w:p w14:paraId="6B379588" w14:textId="77777777" w:rsidR="004559F2" w:rsidRDefault="004559F2"/>
    <w:sectPr w:rsidR="004559F2">
      <w:headerReference w:type="default"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F358" w14:textId="77777777" w:rsidR="00605DB6" w:rsidRDefault="00605DB6" w:rsidP="00D85879">
      <w:pPr>
        <w:spacing w:after="0" w:line="240" w:lineRule="auto"/>
      </w:pPr>
      <w:r>
        <w:separator/>
      </w:r>
    </w:p>
  </w:endnote>
  <w:endnote w:type="continuationSeparator" w:id="0">
    <w:p w14:paraId="3425C6BE" w14:textId="77777777" w:rsidR="00605DB6" w:rsidRDefault="00605DB6" w:rsidP="00D85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B42D" w14:textId="77777777" w:rsidR="00A452D6"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ACFA" w14:textId="77777777" w:rsidR="00A452D6"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ED13" w14:textId="77777777" w:rsidR="00605DB6" w:rsidRDefault="00605DB6" w:rsidP="00D85879">
      <w:pPr>
        <w:spacing w:after="0" w:line="240" w:lineRule="auto"/>
      </w:pPr>
      <w:r>
        <w:separator/>
      </w:r>
    </w:p>
  </w:footnote>
  <w:footnote w:type="continuationSeparator" w:id="0">
    <w:p w14:paraId="137342C5" w14:textId="77777777" w:rsidR="00605DB6" w:rsidRDefault="00605DB6" w:rsidP="00D85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7744" w14:textId="77777777" w:rsidR="00A452D6" w:rsidRDefault="00A452D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7859" w14:textId="62B5278B" w:rsidR="00A452D6" w:rsidRPr="002A7A52" w:rsidRDefault="00000000">
    <w:pPr>
      <w:tabs>
        <w:tab w:val="right" w:pos="9356"/>
      </w:tabs>
      <w:spacing w:after="0"/>
      <w:rPr>
        <w:rFonts w:cs="Arial"/>
        <w:b/>
        <w:i/>
        <w:color w:val="FF0000"/>
      </w:rPr>
    </w:pPr>
    <w:r w:rsidRPr="00EC5191">
      <w:rPr>
        <w:rFonts w:cs="Arial"/>
      </w:rPr>
      <w:t>3GPP TSG-SA4</w:t>
    </w:r>
    <w:r w:rsidRPr="00344E8C">
      <w:rPr>
        <w:rFonts w:cs="Arial"/>
      </w:rPr>
      <w:t>#</w:t>
    </w:r>
    <w:r>
      <w:rPr>
        <w:rFonts w:cs="Arial"/>
      </w:rPr>
      <w:t>12</w:t>
    </w:r>
    <w:r w:rsidR="00D85879">
      <w:rPr>
        <w:rFonts w:cs="Arial"/>
      </w:rPr>
      <w:t>6</w:t>
    </w:r>
    <w:r w:rsidRPr="00EC5191">
      <w:rPr>
        <w:rFonts w:cs="Arial"/>
      </w:rPr>
      <w:t xml:space="preserve"> meeting</w:t>
    </w:r>
    <w:r w:rsidRPr="00EE1984">
      <w:rPr>
        <w:rFonts w:cs="Arial"/>
        <w:lang w:val="de-DE"/>
      </w:rPr>
      <w:tab/>
    </w:r>
    <w:r w:rsidRPr="00D85879">
      <w:rPr>
        <w:rFonts w:ascii="Arial" w:hAnsi="Arial" w:cs="Arial"/>
        <w:b/>
        <w:i/>
        <w:sz w:val="26"/>
        <w:szCs w:val="26"/>
      </w:rPr>
      <w:t>Tdoc</w:t>
    </w:r>
    <w:r w:rsidRPr="00D85879">
      <w:t xml:space="preserve"> </w:t>
    </w:r>
    <w:r w:rsidRPr="00D85879">
      <w:rPr>
        <w:rFonts w:ascii="Arial" w:hAnsi="Arial" w:cs="Arial"/>
        <w:b/>
        <w:i/>
        <w:sz w:val="26"/>
        <w:szCs w:val="26"/>
      </w:rPr>
      <w:t>S4-23</w:t>
    </w:r>
    <w:r w:rsidR="00D85879" w:rsidRPr="00D85879">
      <w:rPr>
        <w:rFonts w:ascii="Arial" w:hAnsi="Arial" w:cs="Arial"/>
        <w:b/>
        <w:i/>
        <w:sz w:val="26"/>
        <w:szCs w:val="26"/>
      </w:rPr>
      <w:t>1869</w:t>
    </w:r>
    <w:r w:rsidRPr="001C5E65">
      <w:rPr>
        <w:rFonts w:ascii="Arial" w:hAnsi="Arial" w:cs="Arial"/>
        <w:b/>
        <w:i/>
        <w:sz w:val="26"/>
        <w:szCs w:val="26"/>
      </w:rPr>
      <w:t xml:space="preserve"> </w:t>
    </w:r>
  </w:p>
  <w:p w14:paraId="4F7DCB51" w14:textId="1282F857" w:rsidR="00A452D6" w:rsidRPr="00EF5712" w:rsidRDefault="00D85879">
    <w:pPr>
      <w:tabs>
        <w:tab w:val="right" w:pos="9356"/>
      </w:tabs>
      <w:spacing w:after="0"/>
      <w:rPr>
        <w:lang w:eastAsia="zh-CN"/>
      </w:rPr>
    </w:pPr>
    <w:r w:rsidRPr="00D85879">
      <w:rPr>
        <w:rFonts w:cs="Arial"/>
        <w:lang w:eastAsia="zh-CN"/>
      </w:rPr>
      <w:t>13-17 November 2023, Chicago</w:t>
    </w:r>
    <w:r>
      <w:rPr>
        <w:rFonts w:cs="Arial"/>
        <w:lang w:eastAsia="zh-CN"/>
      </w:rPr>
      <w:t>, Illinois, U.S.A.</w:t>
    </w:r>
  </w:p>
  <w:p w14:paraId="27EDCC3A" w14:textId="77777777" w:rsidR="00A452D6" w:rsidRPr="008B7A93" w:rsidRDefault="00000000">
    <w:pPr>
      <w:tabs>
        <w:tab w:val="right" w:pos="9360"/>
      </w:tabs>
      <w:spacing w:after="0"/>
      <w:rPr>
        <w:rFonts w:ascii="Arial" w:hAnsi="Arial" w:cs="Arial"/>
        <w:lang w:eastAsia="zh-CN"/>
      </w:rPr>
    </w:pPr>
    <w:r w:rsidRPr="008B7A93">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3137D"/>
    <w:multiLevelType w:val="hybridMultilevel"/>
    <w:tmpl w:val="5D005A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B8F7CD0"/>
    <w:multiLevelType w:val="hybridMultilevel"/>
    <w:tmpl w:val="516E76B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53645314">
    <w:abstractNumId w:val="0"/>
  </w:num>
  <w:num w:numId="2" w16cid:durableId="580482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879"/>
    <w:rsid w:val="0005004F"/>
    <w:rsid w:val="00105266"/>
    <w:rsid w:val="004559F2"/>
    <w:rsid w:val="00605DB6"/>
    <w:rsid w:val="00817D58"/>
    <w:rsid w:val="00A452D6"/>
    <w:rsid w:val="00AA0738"/>
    <w:rsid w:val="00D85879"/>
    <w:rsid w:val="00E078F6"/>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E9F3F"/>
  <w15:chartTrackingRefBased/>
  <w15:docId w15:val="{FECB017B-4B2E-4A62-8218-398E09CA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879"/>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85879"/>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D85879"/>
    <w:rPr>
      <w:rFonts w:ascii="Arial" w:eastAsia="Times New Roman" w:hAnsi="Arial" w:cs="Times New Roman"/>
      <w:kern w:val="0"/>
      <w:sz w:val="20"/>
      <w:szCs w:val="20"/>
      <w:lang w:val="en-GB"/>
      <w14:ligatures w14:val="none"/>
    </w:rPr>
  </w:style>
  <w:style w:type="paragraph" w:styleId="Footer">
    <w:name w:val="footer"/>
    <w:basedOn w:val="Normal"/>
    <w:link w:val="FooterChar"/>
    <w:rsid w:val="00D85879"/>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D85879"/>
    <w:rPr>
      <w:rFonts w:ascii="Arial" w:eastAsia="Times New Roman" w:hAnsi="Arial" w:cs="Times New Roman"/>
      <w:kern w:val="0"/>
      <w:sz w:val="20"/>
      <w:szCs w:val="20"/>
      <w:lang w:val="en-GB"/>
      <w14:ligatures w14:val="none"/>
    </w:rPr>
  </w:style>
  <w:style w:type="character" w:styleId="PageNumber">
    <w:name w:val="page number"/>
    <w:basedOn w:val="DefaultParagraphFont"/>
    <w:rsid w:val="00D85879"/>
  </w:style>
  <w:style w:type="table" w:styleId="TableGrid">
    <w:name w:val="Table Grid"/>
    <w:basedOn w:val="TableNormal"/>
    <w:uiPriority w:val="39"/>
    <w:rsid w:val="00D8587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85879"/>
    <w:pPr>
      <w:spacing w:after="200" w:line="240" w:lineRule="auto"/>
    </w:pPr>
    <w:rPr>
      <w:i/>
      <w:iCs/>
      <w:color w:val="44546A" w:themeColor="text2"/>
      <w:sz w:val="18"/>
      <w:szCs w:val="18"/>
    </w:rPr>
  </w:style>
  <w:style w:type="paragraph" w:styleId="ListParagraph">
    <w:name w:val="List Paragraph"/>
    <w:basedOn w:val="Normal"/>
    <w:uiPriority w:val="34"/>
    <w:qFormat/>
    <w:rsid w:val="00D858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3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1218</Words>
  <Characters>6945</Characters>
  <Application>Microsoft Office Word</Application>
  <DocSecurity>0</DocSecurity>
  <Lines>57</Lines>
  <Paragraphs>16</Paragraphs>
  <ScaleCrop>false</ScaleCrop>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3</cp:revision>
  <dcterms:created xsi:type="dcterms:W3CDTF">2023-11-07T21:07:00Z</dcterms:created>
  <dcterms:modified xsi:type="dcterms:W3CDTF">2023-11-07T21:20:00Z</dcterms:modified>
</cp:coreProperties>
</file>