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699033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10.</w:t>
      </w:r>
      <w:r w:rsidR="00340D5B">
        <w:rPr>
          <w:rFonts w:ascii="Arial" w:hAnsi="Arial" w:cs="Arial"/>
          <w:b/>
          <w:bCs/>
          <w:szCs w:val="24"/>
          <w:lang w:val="pt-BR"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3A2BC9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73259">
        <w:rPr>
          <w:rFonts w:ascii="Arial" w:hAnsi="Arial" w:cs="Arial"/>
          <w:b/>
          <w:szCs w:val="24"/>
          <w:lang w:val="en-US" w:eastAsia="ja-JP"/>
        </w:rPr>
        <w:t xml:space="preserve">On </w:t>
      </w:r>
      <w:r w:rsidR="009D63AB">
        <w:rPr>
          <w:rFonts w:ascii="Arial" w:hAnsi="Arial" w:cs="Arial"/>
          <w:b/>
          <w:szCs w:val="24"/>
          <w:lang w:val="en-US" w:eastAsia="ja-JP"/>
        </w:rPr>
        <w:t xml:space="preserve">PDU Set Identification at UPF and </w:t>
      </w:r>
      <w:r w:rsidR="002B159E">
        <w:rPr>
          <w:rFonts w:ascii="Arial" w:hAnsi="Arial" w:cs="Arial"/>
          <w:b/>
          <w:szCs w:val="24"/>
          <w:lang w:val="en-US" w:eastAsia="ja-JP"/>
        </w:rPr>
        <w:t xml:space="preserve">the use of </w:t>
      </w:r>
      <w:r w:rsidR="009D63AB">
        <w:rPr>
          <w:rFonts w:ascii="Arial" w:hAnsi="Arial" w:cs="Arial"/>
          <w:b/>
          <w:szCs w:val="24"/>
          <w:lang w:val="en-US" w:eastAsia="ja-JP"/>
        </w:rPr>
        <w:t>TUR</w:t>
      </w:r>
      <w:r w:rsidR="002B159E">
        <w:rPr>
          <w:rFonts w:ascii="Arial" w:hAnsi="Arial" w:cs="Arial"/>
          <w:b/>
          <w:szCs w:val="24"/>
          <w:lang w:val="en-US" w:eastAsia="ja-JP"/>
        </w:rPr>
        <w:t>N</w:t>
      </w:r>
      <w:r w:rsidR="00273259">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5633F2D" w14:textId="3D171845" w:rsidR="009D63AB" w:rsidRDefault="009D63AB" w:rsidP="001C6F17">
      <w:pPr>
        <w:rPr>
          <w:lang w:val="en-US"/>
        </w:rPr>
      </w:pPr>
      <w:r>
        <w:rPr>
          <w:lang w:val="en-US"/>
        </w:rPr>
        <w:t xml:space="preserve">It was </w:t>
      </w:r>
      <w:r w:rsidR="00C66501">
        <w:rPr>
          <w:lang w:val="en-US"/>
        </w:rPr>
        <w:t xml:space="preserve">correctly </w:t>
      </w:r>
      <w:r>
        <w:rPr>
          <w:lang w:val="en-US"/>
        </w:rPr>
        <w:t xml:space="preserve">identified that when TURN is used to relay </w:t>
      </w:r>
      <w:r w:rsidR="00C66501">
        <w:rPr>
          <w:lang w:val="en-US"/>
        </w:rPr>
        <w:t>RRP packets</w:t>
      </w:r>
      <w:r>
        <w:rPr>
          <w:lang w:val="en-US"/>
        </w:rPr>
        <w:t xml:space="preserve">, the location of the </w:t>
      </w:r>
      <w:r w:rsidR="002B159E">
        <w:rPr>
          <w:lang w:val="en-US"/>
        </w:rPr>
        <w:t>“</w:t>
      </w:r>
      <w:r>
        <w:rPr>
          <w:lang w:val="en-US"/>
        </w:rPr>
        <w:t>PDU Set Marking</w:t>
      </w:r>
      <w:r w:rsidR="002B159E">
        <w:rPr>
          <w:lang w:val="en-US"/>
        </w:rPr>
        <w:t>”</w:t>
      </w:r>
      <w:r>
        <w:rPr>
          <w:lang w:val="en-US"/>
        </w:rPr>
        <w:t xml:space="preserve"> RTP header extension may be shifted relative to the RTP header extension in the case where </w:t>
      </w:r>
      <w:r w:rsidR="00C66501">
        <w:rPr>
          <w:lang w:val="en-US"/>
        </w:rPr>
        <w:t>T</w:t>
      </w:r>
      <w:r>
        <w:rPr>
          <w:lang w:val="en-US"/>
        </w:rPr>
        <w:t>URN is not used</w:t>
      </w:r>
      <w:r w:rsidR="00C66501">
        <w:rPr>
          <w:lang w:val="en-US"/>
        </w:rPr>
        <w:t>, and it was proposed to study and solve this issue in Release 18 [1].</w:t>
      </w:r>
      <w:r>
        <w:rPr>
          <w:lang w:val="en-US"/>
        </w:rPr>
        <w:t xml:space="preserve"> </w:t>
      </w:r>
    </w:p>
    <w:p w14:paraId="093E7B54" w14:textId="799738D2" w:rsidR="002B159E" w:rsidRDefault="009D63AB" w:rsidP="001C6F17">
      <w:pPr>
        <w:rPr>
          <w:lang w:val="en-US"/>
        </w:rPr>
      </w:pPr>
      <w:r>
        <w:rPr>
          <w:lang w:val="en-US"/>
        </w:rPr>
        <w:t xml:space="preserve">However, there are other issues </w:t>
      </w:r>
      <w:r w:rsidR="00C66501">
        <w:rPr>
          <w:lang w:val="en-US"/>
        </w:rPr>
        <w:t xml:space="preserve">to arise </w:t>
      </w:r>
      <w:r>
        <w:rPr>
          <w:lang w:val="en-US"/>
        </w:rPr>
        <w:t xml:space="preserve">when </w:t>
      </w:r>
      <w:r w:rsidR="00C66501">
        <w:rPr>
          <w:lang w:val="en-US"/>
        </w:rPr>
        <w:t xml:space="preserve">the delivery mechanisms for the RTP packets deviate from those assumed </w:t>
      </w:r>
      <w:r>
        <w:rPr>
          <w:lang w:val="en-US"/>
        </w:rPr>
        <w:t>in TS23.522. For example, when RTP over QUIC is used</w:t>
      </w:r>
      <w:r w:rsidR="00C66501">
        <w:rPr>
          <w:lang w:val="en-US"/>
        </w:rPr>
        <w:t xml:space="preserve"> [2]</w:t>
      </w:r>
      <w:r>
        <w:rPr>
          <w:lang w:val="en-US"/>
        </w:rPr>
        <w:t xml:space="preserve">, the QUIC </w:t>
      </w:r>
      <w:r w:rsidR="00C66501">
        <w:rPr>
          <w:lang w:val="en-US"/>
        </w:rPr>
        <w:t xml:space="preserve">payload is encrypted and the QUIC </w:t>
      </w:r>
      <w:r>
        <w:rPr>
          <w:lang w:val="en-US"/>
        </w:rPr>
        <w:t xml:space="preserve">header is protected. As a result, the PDU Set information carried in the RTP header extension </w:t>
      </w:r>
      <w:r w:rsidR="00C66501">
        <w:rPr>
          <w:lang w:val="en-US"/>
        </w:rPr>
        <w:t>becomes</w:t>
      </w:r>
      <w:r>
        <w:rPr>
          <w:lang w:val="en-US"/>
        </w:rPr>
        <w:t xml:space="preserve"> invisible to the UPF. </w:t>
      </w:r>
    </w:p>
    <w:p w14:paraId="728E5747" w14:textId="397B14AA" w:rsidR="009F232D" w:rsidRDefault="002513FE" w:rsidP="001C6F17">
      <w:pPr>
        <w:rPr>
          <w:lang w:val="en-US"/>
        </w:rPr>
      </w:pPr>
      <w:r>
        <w:rPr>
          <w:lang w:val="en-US"/>
        </w:rPr>
        <w:t>Given the limited time remaining in Rel-18, i</w:t>
      </w:r>
      <w:r w:rsidR="002B159E">
        <w:rPr>
          <w:lang w:val="en-US"/>
        </w:rPr>
        <w:t xml:space="preserve">t </w:t>
      </w:r>
      <w:r w:rsidR="00C66501">
        <w:rPr>
          <w:lang w:val="en-US"/>
        </w:rPr>
        <w:t>would be</w:t>
      </w:r>
      <w:r w:rsidR="002B159E">
        <w:rPr>
          <w:lang w:val="en-US"/>
        </w:rPr>
        <w:t xml:space="preserve"> be</w:t>
      </w:r>
      <w:r w:rsidR="00C66501">
        <w:rPr>
          <w:lang w:val="en-US"/>
        </w:rPr>
        <w:t>neficial to identify all these issues and seek solutions in a more systematic way</w:t>
      </w:r>
      <w:r>
        <w:rPr>
          <w:lang w:val="en-US"/>
        </w:rPr>
        <w:t xml:space="preserve"> in Rel-19</w:t>
      </w:r>
      <w:r w:rsidR="00C66501">
        <w:rPr>
          <w:lang w:val="en-US"/>
        </w:rPr>
        <w:t xml:space="preserve">. </w:t>
      </w:r>
      <w:r w:rsidR="002B159E">
        <w:rPr>
          <w:lang w:val="en-US"/>
        </w:rPr>
        <w:t xml:space="preserve"> </w:t>
      </w:r>
      <w:r w:rsidR="009D63AB">
        <w:rPr>
          <w:lang w:val="en-US"/>
        </w:rPr>
        <w:t xml:space="preserve">  </w:t>
      </w:r>
    </w:p>
    <w:bookmarkEnd w:id="0"/>
    <w:p w14:paraId="31DFDB63" w14:textId="1E0E9844" w:rsidR="00583965" w:rsidRDefault="00583965" w:rsidP="007D1D47">
      <w:pPr>
        <w:pStyle w:val="Heading1"/>
        <w:numPr>
          <w:ilvl w:val="0"/>
          <w:numId w:val="3"/>
        </w:numPr>
      </w:pPr>
      <w:r>
        <w:t>Proposal</w:t>
      </w:r>
    </w:p>
    <w:p w14:paraId="78F322F1" w14:textId="7910ABEF" w:rsidR="009401CB" w:rsidRDefault="009401CB" w:rsidP="009401CB">
      <w:pPr>
        <w:rPr>
          <w:lang w:val="en-US"/>
        </w:rPr>
      </w:pPr>
      <w:r>
        <w:rPr>
          <w:lang w:val="en-US"/>
        </w:rPr>
        <w:t>We propose to</w:t>
      </w:r>
      <w:r w:rsidR="002B159E">
        <w:rPr>
          <w:lang w:val="en-US"/>
        </w:rPr>
        <w:t xml:space="preserve"> postpone the study on how to identify </w:t>
      </w:r>
      <w:r w:rsidR="00C66501">
        <w:rPr>
          <w:lang w:val="en-US"/>
        </w:rPr>
        <w:t xml:space="preserve">a </w:t>
      </w:r>
      <w:r w:rsidR="002B159E">
        <w:rPr>
          <w:lang w:val="en-US"/>
        </w:rPr>
        <w:t xml:space="preserve">PDU Set when the delivery mechanisms deviate from the </w:t>
      </w:r>
      <w:r w:rsidR="001333C6">
        <w:rPr>
          <w:lang w:val="en-US"/>
        </w:rPr>
        <w:t>IP/</w:t>
      </w:r>
      <w:r w:rsidR="002B159E">
        <w:rPr>
          <w:lang w:val="en-US"/>
        </w:rPr>
        <w:t>UDP/RTP assumption</w:t>
      </w:r>
      <w:r w:rsidR="00C66501">
        <w:rPr>
          <w:lang w:val="en-US"/>
        </w:rPr>
        <w:t xml:space="preserve">, for example, </w:t>
      </w:r>
      <w:r w:rsidR="002B159E">
        <w:rPr>
          <w:lang w:val="en-US"/>
        </w:rPr>
        <w:t>the use of TU</w:t>
      </w:r>
      <w:r w:rsidR="001333C6">
        <w:rPr>
          <w:lang w:val="en-US"/>
        </w:rPr>
        <w:t>R</w:t>
      </w:r>
      <w:r w:rsidR="002B159E">
        <w:rPr>
          <w:lang w:val="en-US"/>
        </w:rPr>
        <w:t xml:space="preserve">N </w:t>
      </w:r>
      <w:r w:rsidR="001333C6">
        <w:rPr>
          <w:lang w:val="en-US"/>
        </w:rPr>
        <w:t>or</w:t>
      </w:r>
      <w:r w:rsidR="002B159E">
        <w:rPr>
          <w:lang w:val="en-US"/>
        </w:rPr>
        <w:t xml:space="preserve"> QUIC</w:t>
      </w:r>
      <w:r w:rsidR="00C66501">
        <w:rPr>
          <w:lang w:val="en-US"/>
        </w:rPr>
        <w:t>,</w:t>
      </w:r>
      <w:r w:rsidR="002B159E">
        <w:rPr>
          <w:lang w:val="en-US"/>
        </w:rPr>
        <w:t xml:space="preserve"> to Rel</w:t>
      </w:r>
      <w:r w:rsidR="00C66501">
        <w:rPr>
          <w:lang w:val="en-US"/>
        </w:rPr>
        <w:t xml:space="preserve">ease </w:t>
      </w:r>
      <w:r w:rsidR="002B159E">
        <w:rPr>
          <w:lang w:val="en-US"/>
        </w:rPr>
        <w:t xml:space="preserve">19. </w:t>
      </w:r>
      <w:r w:rsidR="00FB318E">
        <w:rPr>
          <w:lang w:val="en-US"/>
        </w:rPr>
        <w:t xml:space="preserve"> </w:t>
      </w:r>
      <w:r>
        <w:rPr>
          <w:lang w:val="en-US"/>
        </w:rPr>
        <w:t xml:space="preserve">   </w:t>
      </w:r>
    </w:p>
    <w:p w14:paraId="1AD77411" w14:textId="6F7CC229" w:rsidR="003649FB" w:rsidRDefault="003649FB" w:rsidP="003649FB">
      <w:pPr>
        <w:pStyle w:val="Heading1"/>
        <w:numPr>
          <w:ilvl w:val="0"/>
          <w:numId w:val="3"/>
        </w:numPr>
      </w:pPr>
      <w:r>
        <w:t>References</w:t>
      </w:r>
    </w:p>
    <w:p w14:paraId="178C50A2" w14:textId="36ACB2CB" w:rsidR="00F768C5" w:rsidRDefault="00F768C5" w:rsidP="001067EA">
      <w:pPr>
        <w:rPr>
          <w:lang w:val="en-US"/>
        </w:rPr>
      </w:pPr>
      <w:r>
        <w:rPr>
          <w:lang w:val="en-US"/>
        </w:rPr>
        <w:t xml:space="preserve">[1] </w:t>
      </w:r>
      <w:r w:rsidR="009D63AB">
        <w:rPr>
          <w:lang w:val="en-US"/>
        </w:rPr>
        <w:t>S4</w:t>
      </w:r>
      <w:r w:rsidR="00C66501">
        <w:rPr>
          <w:lang w:val="en-US"/>
        </w:rPr>
        <w:t xml:space="preserve">aR230110, </w:t>
      </w:r>
      <w:r w:rsidR="009D63AB">
        <w:rPr>
          <w:lang w:val="en-US"/>
        </w:rPr>
        <w:t>“</w:t>
      </w:r>
      <w:r w:rsidR="009D63AB" w:rsidRPr="009D63AB">
        <w:rPr>
          <w:lang w:val="en-US"/>
        </w:rPr>
        <w:t>PDU Set identification with TURN data delivery</w:t>
      </w:r>
      <w:r w:rsidR="009D63AB">
        <w:rPr>
          <w:lang w:val="en-US"/>
        </w:rPr>
        <w:t>”,</w:t>
      </w:r>
      <w:r w:rsidR="009D63AB" w:rsidRPr="009D63AB">
        <w:rPr>
          <w:lang w:val="en-US"/>
        </w:rPr>
        <w:t xml:space="preserve"> 3GPP TSG SA WG-4 Post #125 RTC AHG Call</w:t>
      </w:r>
      <w:r w:rsidR="009D63AB">
        <w:rPr>
          <w:lang w:val="en-US"/>
        </w:rPr>
        <w:t>, Oct 25, 2023</w:t>
      </w:r>
      <w:r w:rsidR="00EB2CCB">
        <w:rPr>
          <w:lang w:val="en-US"/>
        </w:rPr>
        <w:t>.</w:t>
      </w:r>
      <w:r w:rsidRPr="00F768C5">
        <w:rPr>
          <w:lang w:val="en-US"/>
        </w:rPr>
        <w:t xml:space="preserve"> </w:t>
      </w:r>
      <w:r w:rsidR="003649FB">
        <w:rPr>
          <w:lang w:val="en-US"/>
        </w:rPr>
        <w:tab/>
      </w:r>
      <w:r w:rsidR="004C4B64">
        <w:rPr>
          <w:lang w:val="en-US"/>
        </w:rPr>
        <w:t xml:space="preserve"> </w:t>
      </w:r>
    </w:p>
    <w:p w14:paraId="50EADED9" w14:textId="124B0E8C" w:rsidR="006F305F" w:rsidRDefault="00F768C5" w:rsidP="001067EA">
      <w:pPr>
        <w:rPr>
          <w:lang w:val="en-US"/>
        </w:rPr>
      </w:pPr>
      <w:r>
        <w:rPr>
          <w:lang w:val="en-US"/>
        </w:rPr>
        <w:t xml:space="preserve">[2] </w:t>
      </w:r>
      <w:r w:rsidR="002B159E" w:rsidRPr="002B159E">
        <w:rPr>
          <w:lang w:val="en-US"/>
        </w:rPr>
        <w:t>RTP over QUIC (</w:t>
      </w:r>
      <w:proofErr w:type="spellStart"/>
      <w:r w:rsidR="002B159E" w:rsidRPr="002B159E">
        <w:rPr>
          <w:lang w:val="en-US"/>
        </w:rPr>
        <w:t>RoQ</w:t>
      </w:r>
      <w:proofErr w:type="spellEnd"/>
      <w:r w:rsidR="002B159E" w:rsidRPr="002B159E">
        <w:rPr>
          <w:lang w:val="en-US"/>
        </w:rPr>
        <w:t>)</w:t>
      </w:r>
      <w:r w:rsidR="002B159E">
        <w:rPr>
          <w:lang w:val="en-US"/>
        </w:rPr>
        <w:t xml:space="preserve">, </w:t>
      </w:r>
      <w:hyperlink r:id="rId11" w:history="1">
        <w:r w:rsidR="002B159E" w:rsidRPr="005B2B88">
          <w:rPr>
            <w:rStyle w:val="Hyperlink"/>
            <w:lang w:val="en-US"/>
          </w:rPr>
          <w:t>https://datatracker.ietf.org/doc/draft-ietf-avtcore-rtp-over-quic/</w:t>
        </w:r>
      </w:hyperlink>
      <w:r w:rsidR="002B159E">
        <w:rPr>
          <w:lang w:val="en-US"/>
        </w:rPr>
        <w:t>, Oct 2023.</w:t>
      </w:r>
    </w:p>
    <w:p w14:paraId="265CA381" w14:textId="7ECD3A05" w:rsidR="004C4B64" w:rsidRPr="003649FB" w:rsidRDefault="004C4B64" w:rsidP="009B1E2E"/>
    <w:sectPr w:rsidR="004C4B64" w:rsidRPr="003649F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E66F" w14:textId="77777777" w:rsidR="002D401D" w:rsidRDefault="002D401D">
      <w:r>
        <w:separator/>
      </w:r>
    </w:p>
  </w:endnote>
  <w:endnote w:type="continuationSeparator" w:id="0">
    <w:p w14:paraId="5ADAEE85" w14:textId="77777777" w:rsidR="002D401D" w:rsidRDefault="002D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3D776" w14:textId="77777777" w:rsidR="002D401D" w:rsidRDefault="002D401D">
      <w:r>
        <w:separator/>
      </w:r>
    </w:p>
  </w:footnote>
  <w:footnote w:type="continuationSeparator" w:id="0">
    <w:p w14:paraId="24307537" w14:textId="77777777" w:rsidR="002D401D" w:rsidRDefault="002D4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0E3B751"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3E2024">
      <w:rPr>
        <w:rFonts w:ascii="Arial" w:eastAsia="SimSun" w:hAnsi="Arial" w:cs="Arial"/>
        <w:sz w:val="22"/>
        <w:lang w:val="en-US"/>
      </w:rPr>
      <w:t>6</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340D5B">
      <w:rPr>
        <w:rFonts w:ascii="Arial" w:hAnsi="Arial" w:cs="Arial"/>
        <w:b/>
        <w:bCs/>
        <w:color w:val="808080"/>
        <w:sz w:val="26"/>
        <w:szCs w:val="26"/>
      </w:rPr>
      <w:t>S4-231811</w:t>
    </w:r>
  </w:p>
  <w:p w14:paraId="07F0C8DC" w14:textId="66B62708" w:rsidR="008075BF" w:rsidRPr="006C359E" w:rsidRDefault="00340D5B"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Chicago, US, November 13-17,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3"/>
  </w:num>
  <w:num w:numId="6" w16cid:durableId="735123984">
    <w:abstractNumId w:val="4"/>
  </w:num>
  <w:num w:numId="7" w16cid:durableId="788552162">
    <w:abstractNumId w:val="7"/>
  </w:num>
  <w:num w:numId="8" w16cid:durableId="283195772">
    <w:abstractNumId w:val="0"/>
  </w:num>
  <w:num w:numId="9" w16cid:durableId="1031805320">
    <w:abstractNumId w:val="2"/>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320429868">
    <w:abstractNumId w:val="13"/>
  </w:num>
  <w:num w:numId="16" w16cid:durableId="1445350000">
    <w:abstractNumId w:val="13"/>
  </w:num>
  <w:num w:numId="17" w16cid:durableId="1168445116">
    <w:abstractNumId w:val="1"/>
  </w:num>
  <w:num w:numId="18" w16cid:durableId="1755198183">
    <w:abstractNumId w:val="15"/>
  </w:num>
  <w:num w:numId="19" w16cid:durableId="35548318">
    <w:abstractNumId w:val="6"/>
  </w:num>
  <w:num w:numId="20" w16cid:durableId="116516866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4D2E"/>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3C6"/>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6F17"/>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3FE"/>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1690"/>
    <w:rsid w:val="00272A69"/>
    <w:rsid w:val="00272A75"/>
    <w:rsid w:val="00273259"/>
    <w:rsid w:val="00274298"/>
    <w:rsid w:val="002747CE"/>
    <w:rsid w:val="002751B8"/>
    <w:rsid w:val="00276CF3"/>
    <w:rsid w:val="00277DEF"/>
    <w:rsid w:val="0028030A"/>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159E"/>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01D"/>
    <w:rsid w:val="002D411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0D5B"/>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2024"/>
    <w:rsid w:val="003E34AB"/>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968"/>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0237"/>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20AF"/>
    <w:rsid w:val="00494DC4"/>
    <w:rsid w:val="004955CE"/>
    <w:rsid w:val="00496281"/>
    <w:rsid w:val="004A06EA"/>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824"/>
    <w:rsid w:val="005062FF"/>
    <w:rsid w:val="00506B69"/>
    <w:rsid w:val="00511D2D"/>
    <w:rsid w:val="0051315C"/>
    <w:rsid w:val="005208EE"/>
    <w:rsid w:val="00520B6E"/>
    <w:rsid w:val="00520DBE"/>
    <w:rsid w:val="005219F9"/>
    <w:rsid w:val="005225C1"/>
    <w:rsid w:val="00522F20"/>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859"/>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4D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2C51"/>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6FC5"/>
    <w:rsid w:val="006E75DC"/>
    <w:rsid w:val="006E7C43"/>
    <w:rsid w:val="006F305F"/>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A24"/>
    <w:rsid w:val="00740DBC"/>
    <w:rsid w:val="0074133A"/>
    <w:rsid w:val="00741480"/>
    <w:rsid w:val="007427EB"/>
    <w:rsid w:val="007447DB"/>
    <w:rsid w:val="00746D72"/>
    <w:rsid w:val="00746F6B"/>
    <w:rsid w:val="00750115"/>
    <w:rsid w:val="007502F6"/>
    <w:rsid w:val="00750AB0"/>
    <w:rsid w:val="00751141"/>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27E0F"/>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5791E"/>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95E"/>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6E7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1CB"/>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833"/>
    <w:rsid w:val="00953CED"/>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1E2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63AB"/>
    <w:rsid w:val="009E1A87"/>
    <w:rsid w:val="009E1D03"/>
    <w:rsid w:val="009E2C07"/>
    <w:rsid w:val="009E3FC8"/>
    <w:rsid w:val="009E471E"/>
    <w:rsid w:val="009E49B9"/>
    <w:rsid w:val="009E555A"/>
    <w:rsid w:val="009E74FA"/>
    <w:rsid w:val="009F08F1"/>
    <w:rsid w:val="009F132A"/>
    <w:rsid w:val="009F232D"/>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314"/>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4F31"/>
    <w:rsid w:val="00A96C77"/>
    <w:rsid w:val="00AA0298"/>
    <w:rsid w:val="00AA0CC4"/>
    <w:rsid w:val="00AA0F19"/>
    <w:rsid w:val="00AA1035"/>
    <w:rsid w:val="00AA352B"/>
    <w:rsid w:val="00AA3E71"/>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6941"/>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6F8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2975"/>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5584"/>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6501"/>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97CB9"/>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411E"/>
    <w:rsid w:val="00D1691A"/>
    <w:rsid w:val="00D169AC"/>
    <w:rsid w:val="00D20084"/>
    <w:rsid w:val="00D21240"/>
    <w:rsid w:val="00D22275"/>
    <w:rsid w:val="00D2251D"/>
    <w:rsid w:val="00D22987"/>
    <w:rsid w:val="00D2312F"/>
    <w:rsid w:val="00D239B9"/>
    <w:rsid w:val="00D25860"/>
    <w:rsid w:val="00D30E23"/>
    <w:rsid w:val="00D31106"/>
    <w:rsid w:val="00D317CC"/>
    <w:rsid w:val="00D33905"/>
    <w:rsid w:val="00D339E0"/>
    <w:rsid w:val="00D3438F"/>
    <w:rsid w:val="00D3502B"/>
    <w:rsid w:val="00D36DBA"/>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2CCB"/>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74453"/>
    <w:rsid w:val="00F768C5"/>
    <w:rsid w:val="00F81546"/>
    <w:rsid w:val="00F81A42"/>
    <w:rsid w:val="00F84309"/>
    <w:rsid w:val="00F8488C"/>
    <w:rsid w:val="00F85FE2"/>
    <w:rsid w:val="00F86537"/>
    <w:rsid w:val="00F866E7"/>
    <w:rsid w:val="00F868B0"/>
    <w:rsid w:val="00F87096"/>
    <w:rsid w:val="00F90227"/>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18E"/>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7615951">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65323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6026175">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draft-ietf-avtcore-rtp-over-qui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218</Words>
  <Characters>1245</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2023-02-07T16:59:00Z</dcterms:created>
  <dcterms:modified xsi:type="dcterms:W3CDTF">2023-11-07T21:05:00Z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