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AE4690C"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681ABB">
        <w:rPr>
          <w:b/>
          <w:bCs/>
          <w:sz w:val="22"/>
          <w:szCs w:val="22"/>
        </w:rPr>
        <w:t>[FS_MS_NS_Ph2</w:t>
      </w:r>
      <w:r w:rsidR="00601BD8">
        <w:rPr>
          <w:b/>
          <w:bCs/>
          <w:sz w:val="22"/>
          <w:szCs w:val="22"/>
        </w:rPr>
        <w:t>]</w:t>
      </w:r>
      <w:r w:rsidR="00681ABB">
        <w:rPr>
          <w:b/>
          <w:bCs/>
          <w:sz w:val="22"/>
          <w:szCs w:val="22"/>
        </w:rPr>
        <w:t xml:space="preserve"> </w:t>
      </w:r>
      <w:r w:rsidR="001555A2">
        <w:rPr>
          <w:b/>
          <w:bCs/>
          <w:sz w:val="22"/>
          <w:szCs w:val="22"/>
        </w:rPr>
        <w:t xml:space="preserve">Issues for consideration in </w:t>
      </w:r>
      <w:r w:rsidR="00913C3F">
        <w:rPr>
          <w:b/>
          <w:bCs/>
          <w:sz w:val="22"/>
          <w:szCs w:val="22"/>
        </w:rPr>
        <w:t>FS_MS_NS_Ph2</w:t>
      </w:r>
      <w:r w:rsidR="001555A2">
        <w:rPr>
          <w:b/>
          <w:bCs/>
          <w:sz w:val="22"/>
          <w:szCs w:val="22"/>
        </w:rPr>
        <w:t xml:space="preserve"> study</w:t>
      </w:r>
    </w:p>
    <w:p w14:paraId="4026697A" w14:textId="4766266B"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F0E7A">
        <w:rPr>
          <w:b/>
          <w:bCs/>
          <w:sz w:val="22"/>
          <w:szCs w:val="22"/>
        </w:rPr>
        <w:t>8.9</w:t>
      </w:r>
    </w:p>
    <w:p w14:paraId="1CA93AE0" w14:textId="43E70A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EA1457">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50E6287" w14:textId="12FCA28D" w:rsidR="00FB12ED" w:rsidRDefault="00072E17" w:rsidP="00A90866">
      <w:pPr>
        <w:rPr>
          <w:szCs w:val="20"/>
        </w:rPr>
      </w:pPr>
      <w:r>
        <w:rPr>
          <w:szCs w:val="20"/>
        </w:rPr>
        <w:t xml:space="preserve">This contribution discusses couple of issues for further study as part of FS_MS_NS_Ph2 </w:t>
      </w:r>
      <w:r w:rsidR="006738B4">
        <w:rPr>
          <w:szCs w:val="20"/>
        </w:rPr>
        <w:t>work</w:t>
      </w:r>
      <w:r>
        <w:rPr>
          <w:szCs w:val="20"/>
        </w:rPr>
        <w:t xml:space="preserve">. Specifically, </w:t>
      </w:r>
      <w:r w:rsidR="002C5370">
        <w:rPr>
          <w:szCs w:val="20"/>
        </w:rPr>
        <w:t>issues related to enha</w:t>
      </w:r>
      <w:r w:rsidR="00A0364C">
        <w:rPr>
          <w:szCs w:val="20"/>
        </w:rPr>
        <w:t>n</w:t>
      </w:r>
      <w:r w:rsidR="002C5370">
        <w:rPr>
          <w:szCs w:val="20"/>
        </w:rPr>
        <w:t xml:space="preserve">cing network assistance information and AF </w:t>
      </w:r>
      <w:r w:rsidR="002C5370" w:rsidRPr="002C5370">
        <w:rPr>
          <w:szCs w:val="20"/>
        </w:rPr>
        <w:sym w:font="Wingdings" w:char="F0E0"/>
      </w:r>
      <w:r w:rsidR="002C5370">
        <w:rPr>
          <w:szCs w:val="20"/>
        </w:rPr>
        <w:t xml:space="preserve"> AF communication </w:t>
      </w:r>
      <w:r w:rsidR="00A0364C">
        <w:rPr>
          <w:szCs w:val="20"/>
        </w:rPr>
        <w:t>are</w:t>
      </w:r>
      <w:r w:rsidR="002C5370">
        <w:rPr>
          <w:szCs w:val="20"/>
        </w:rPr>
        <w:t xml:space="preserve"> discussed in clause 2.</w:t>
      </w:r>
      <w:r w:rsidR="00A0364C">
        <w:rPr>
          <w:szCs w:val="20"/>
        </w:rPr>
        <w:t xml:space="preserve"> Clause 3 presents a proposal to</w:t>
      </w:r>
      <w:r w:rsidR="00A90866">
        <w:rPr>
          <w:szCs w:val="20"/>
        </w:rPr>
        <w:t xml:space="preserve"> request MBS group to provide feedback on the above two issues and the feasibility of studying them as part of FS_MS_NS_Ph2 study.</w:t>
      </w:r>
      <w:r w:rsidR="00A0364C">
        <w:rPr>
          <w:szCs w:val="20"/>
        </w:rPr>
        <w:t xml:space="preserve">  </w:t>
      </w:r>
      <w:r w:rsidR="002C5370">
        <w:rPr>
          <w:szCs w:val="20"/>
        </w:rPr>
        <w:t xml:space="preserve"> </w:t>
      </w:r>
    </w:p>
    <w:p w14:paraId="15915EF2" w14:textId="24AFC8C7" w:rsidR="00D401CD" w:rsidRDefault="00445B8E" w:rsidP="00D401C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Issues for further study</w:t>
      </w:r>
    </w:p>
    <w:p w14:paraId="1F95A871" w14:textId="5A213E1F" w:rsidR="00CF1A45" w:rsidRPr="00CF1A45" w:rsidRDefault="00CF1A45" w:rsidP="00CF1A45">
      <w:pPr>
        <w:pStyle w:val="Heading2"/>
        <w:keepLines/>
        <w:overflowPunct w:val="0"/>
        <w:autoSpaceDE w:val="0"/>
        <w:autoSpaceDN w:val="0"/>
        <w:adjustRightInd w:val="0"/>
        <w:spacing w:before="180"/>
        <w:ind w:left="1134" w:hanging="1134"/>
        <w:textAlignment w:val="baseline"/>
        <w:rPr>
          <w:rFonts w:ascii="Arial" w:eastAsia="Times New Roman" w:hAnsi="Arial"/>
          <w:sz w:val="32"/>
          <w:lang w:val="en-GB"/>
        </w:rPr>
      </w:pPr>
      <w:r w:rsidRPr="00CF1A45">
        <w:rPr>
          <w:rFonts w:ascii="Arial" w:eastAsia="Times New Roman" w:hAnsi="Arial"/>
          <w:sz w:val="32"/>
          <w:lang w:val="en-GB"/>
        </w:rPr>
        <w:t xml:space="preserve">2.1 </w:t>
      </w:r>
      <w:r w:rsidR="00C00A55">
        <w:rPr>
          <w:rFonts w:ascii="Arial" w:eastAsia="Times New Roman" w:hAnsi="Arial"/>
          <w:sz w:val="32"/>
          <w:lang w:val="en-GB"/>
        </w:rPr>
        <w:t>Slice level visibility in Network Assistance Information</w:t>
      </w:r>
    </w:p>
    <w:p w14:paraId="4B312092" w14:textId="18F8A311" w:rsidR="00B1404D" w:rsidRDefault="00A32F1B" w:rsidP="00F07631">
      <w:pPr>
        <w:keepNext/>
        <w:rPr>
          <w:szCs w:val="20"/>
        </w:rPr>
      </w:pPr>
      <w:r>
        <w:rPr>
          <w:szCs w:val="20"/>
        </w:rPr>
        <w:t>Clause</w:t>
      </w:r>
      <w:r w:rsidR="00710BFC">
        <w:rPr>
          <w:szCs w:val="20"/>
        </w:rPr>
        <w:t xml:space="preserve"> 7.8 of TS 26.512 describes Metrics Reporting Provisioning API that allows a 5GMS System operator or a 5GMS Application Provider to configure the Metrics Collection and Reporting procedure for a particular downlink or uplink media streaming Provisioning Session at interface M1. The data model in clause 7.8.3 of TS 26512 specifies the details for “</w:t>
      </w:r>
      <w:proofErr w:type="spellStart"/>
      <w:r w:rsidR="00710BFC" w:rsidRPr="00710BFC">
        <w:rPr>
          <w:i/>
          <w:szCs w:val="20"/>
        </w:rPr>
        <w:t>MetricsReportingConfiguration</w:t>
      </w:r>
      <w:proofErr w:type="spellEnd"/>
      <w:r w:rsidR="00710BFC">
        <w:rPr>
          <w:szCs w:val="20"/>
        </w:rPr>
        <w:t>” resource using which the metrics reporting is provisioned at the 5GMS AF. As part of the configuration, the “</w:t>
      </w:r>
      <w:r w:rsidR="00710BFC" w:rsidRPr="00710BFC">
        <w:rPr>
          <w:i/>
          <w:szCs w:val="20"/>
        </w:rPr>
        <w:t>metrics</w:t>
      </w:r>
      <w:r w:rsidR="00710BFC">
        <w:rPr>
          <w:szCs w:val="20"/>
        </w:rPr>
        <w:t>”</w:t>
      </w:r>
      <w:r w:rsidR="00C40659">
        <w:rPr>
          <w:szCs w:val="20"/>
        </w:rPr>
        <w:t xml:space="preserve"> property</w:t>
      </w:r>
      <w:r w:rsidR="008C2455">
        <w:rPr>
          <w:szCs w:val="20"/>
        </w:rPr>
        <w:t xml:space="preserve"> of the “</w:t>
      </w:r>
      <w:proofErr w:type="spellStart"/>
      <w:r w:rsidR="008C2455" w:rsidRPr="00710BFC">
        <w:rPr>
          <w:i/>
          <w:szCs w:val="20"/>
        </w:rPr>
        <w:t>MetricsReportingConfiguration</w:t>
      </w:r>
      <w:proofErr w:type="spellEnd"/>
      <w:r w:rsidR="008C2455">
        <w:rPr>
          <w:szCs w:val="20"/>
        </w:rPr>
        <w:t>” resource</w:t>
      </w:r>
      <w:r w:rsidR="00710BFC">
        <w:rPr>
          <w:szCs w:val="20"/>
        </w:rPr>
        <w:t xml:space="preserve"> specifies the metrics </w:t>
      </w:r>
      <w:r w:rsidR="006541E8">
        <w:rPr>
          <w:szCs w:val="20"/>
        </w:rPr>
        <w:t>to be collected and reported. For downlink streaming, specifically for DASH services,</w:t>
      </w:r>
      <w:r w:rsidR="00706379">
        <w:rPr>
          <w:szCs w:val="20"/>
        </w:rPr>
        <w:t xml:space="preserve"> </w:t>
      </w:r>
      <w:r w:rsidR="006541E8">
        <w:rPr>
          <w:szCs w:val="20"/>
        </w:rPr>
        <w:t xml:space="preserve">metrics specified in clauses 10.3 and 10.4 of TS 26.247 are </w:t>
      </w:r>
      <w:r w:rsidR="001F1DA8">
        <w:rPr>
          <w:szCs w:val="20"/>
        </w:rPr>
        <w:t>applicable</w:t>
      </w:r>
      <w:r w:rsidR="006541E8">
        <w:rPr>
          <w:szCs w:val="20"/>
        </w:rPr>
        <w:t>.</w:t>
      </w:r>
      <w:r w:rsidR="001F1DA8">
        <w:rPr>
          <w:szCs w:val="20"/>
        </w:rPr>
        <w:t xml:space="preserve"> Further the metric reporting scheme </w:t>
      </w:r>
      <w:r w:rsidR="005027C8">
        <w:rPr>
          <w:szCs w:val="20"/>
        </w:rPr>
        <w:t xml:space="preserve">and the reporting protocol </w:t>
      </w:r>
      <w:r w:rsidR="001F1DA8">
        <w:rPr>
          <w:szCs w:val="20"/>
        </w:rPr>
        <w:t>i</w:t>
      </w:r>
      <w:r w:rsidR="005027C8">
        <w:rPr>
          <w:szCs w:val="20"/>
        </w:rPr>
        <w:t xml:space="preserve">s specified in clauses 10.5 and 10.6 of TS 26.247. </w:t>
      </w:r>
      <w:r w:rsidR="00B1404D">
        <w:rPr>
          <w:szCs w:val="20"/>
        </w:rPr>
        <w:t xml:space="preserve">For virtual reality media, metric configuration and the reporting scheme is as specified in clauses 9.3 and 9.4 respectively of TS 26.118. </w:t>
      </w:r>
    </w:p>
    <w:p w14:paraId="41B84F1D" w14:textId="77777777" w:rsidR="00A27E64" w:rsidRDefault="002D2CA3" w:rsidP="00F07631">
      <w:pPr>
        <w:keepNext/>
        <w:rPr>
          <w:szCs w:val="20"/>
        </w:rPr>
      </w:pPr>
      <w:r>
        <w:rPr>
          <w:szCs w:val="20"/>
        </w:rPr>
        <w:t xml:space="preserve">A look at clause 10.5 of TS 26.247 </w:t>
      </w:r>
      <w:r w:rsidR="001E1F19">
        <w:rPr>
          <w:szCs w:val="20"/>
        </w:rPr>
        <w:t>which describes the quality reporting scheme for DASH, the semantics of quality reporting scheme information includes a property “</w:t>
      </w:r>
      <w:r w:rsidR="001E1F19" w:rsidRPr="0068118F">
        <w:rPr>
          <w:i/>
          <w:szCs w:val="20"/>
        </w:rPr>
        <w:t>SliceScope</w:t>
      </w:r>
      <w:r w:rsidR="001E1F19">
        <w:rPr>
          <w:szCs w:val="20"/>
        </w:rPr>
        <w:t xml:space="preserve">” that indicates a list of network slices in which the </w:t>
      </w:r>
      <w:proofErr w:type="spellStart"/>
      <w:r w:rsidR="001E1F19">
        <w:rPr>
          <w:szCs w:val="20"/>
        </w:rPr>
        <w:t>QoE</w:t>
      </w:r>
      <w:proofErr w:type="spellEnd"/>
      <w:r w:rsidR="001E1F19">
        <w:rPr>
          <w:szCs w:val="20"/>
        </w:rPr>
        <w:t xml:space="preserve"> collection is requested. When </w:t>
      </w:r>
      <w:r w:rsidR="001E1F19" w:rsidRPr="0068118F">
        <w:rPr>
          <w:i/>
          <w:szCs w:val="20"/>
        </w:rPr>
        <w:t>SliceScope</w:t>
      </w:r>
      <w:r w:rsidR="001E1F19">
        <w:rPr>
          <w:szCs w:val="20"/>
        </w:rPr>
        <w:t xml:space="preserve"> information is not present</w:t>
      </w:r>
      <w:r w:rsidR="0010717A">
        <w:rPr>
          <w:szCs w:val="20"/>
        </w:rPr>
        <w:t xml:space="preserve">, the quality metric collection is requested for all network slices. The </w:t>
      </w:r>
      <w:r w:rsidR="0010717A" w:rsidRPr="0068118F">
        <w:rPr>
          <w:i/>
          <w:szCs w:val="20"/>
        </w:rPr>
        <w:t>SliceScope</w:t>
      </w:r>
      <w:r w:rsidR="0010717A">
        <w:rPr>
          <w:szCs w:val="20"/>
        </w:rPr>
        <w:t xml:space="preserve"> is a list of S-NSSAIs. </w:t>
      </w:r>
    </w:p>
    <w:p w14:paraId="6FA27FB0" w14:textId="77777777" w:rsidR="00E63937" w:rsidRDefault="00A27E64" w:rsidP="00F07631">
      <w:pPr>
        <w:keepNext/>
        <w:rPr>
          <w:szCs w:val="20"/>
        </w:rPr>
      </w:pPr>
      <w:r>
        <w:rPr>
          <w:szCs w:val="20"/>
        </w:rPr>
        <w:t xml:space="preserve">Clause 11.4 of TS 26512 describes the Metrics Reporting API. The report format </w:t>
      </w:r>
      <w:r w:rsidR="005B7CE4">
        <w:rPr>
          <w:szCs w:val="20"/>
        </w:rPr>
        <w:t xml:space="preserve">described </w:t>
      </w:r>
      <w:r>
        <w:rPr>
          <w:szCs w:val="20"/>
        </w:rPr>
        <w:t>in clause 11.4.3</w:t>
      </w:r>
      <w:r w:rsidR="005B7CE4">
        <w:rPr>
          <w:szCs w:val="20"/>
        </w:rPr>
        <w:t xml:space="preserve"> specifies that the format of the report is based on the metrics reporting scheme discussed above. From this, it is feasible that the report sent from the Media Session Handler to the 5GMS AF </w:t>
      </w:r>
      <w:r w:rsidR="00A650BA">
        <w:rPr>
          <w:szCs w:val="20"/>
        </w:rPr>
        <w:t xml:space="preserve">includes slice level </w:t>
      </w:r>
      <w:r w:rsidR="00FB5C38">
        <w:rPr>
          <w:szCs w:val="20"/>
        </w:rPr>
        <w:t>report information.</w:t>
      </w:r>
      <w:r w:rsidR="00E63937">
        <w:rPr>
          <w:szCs w:val="20"/>
        </w:rPr>
        <w:t xml:space="preserve"> </w:t>
      </w:r>
    </w:p>
    <w:p w14:paraId="3DD62409" w14:textId="67D4C5C1" w:rsidR="00771C0B" w:rsidRDefault="00E63937" w:rsidP="00F07631">
      <w:pPr>
        <w:keepNext/>
        <w:rPr>
          <w:szCs w:val="20"/>
        </w:rPr>
      </w:pPr>
      <w:r>
        <w:rPr>
          <w:szCs w:val="20"/>
        </w:rPr>
        <w:t xml:space="preserve">Once the above information is available at the 5GMS AF, </w:t>
      </w:r>
      <w:r w:rsidR="005B3242">
        <w:rPr>
          <w:szCs w:val="20"/>
        </w:rPr>
        <w:t xml:space="preserve">its consumers </w:t>
      </w:r>
      <w:r w:rsidR="00F15689">
        <w:rPr>
          <w:szCs w:val="20"/>
        </w:rPr>
        <w:t>such as</w:t>
      </w:r>
      <w:r w:rsidR="005B3242">
        <w:rPr>
          <w:szCs w:val="20"/>
        </w:rPr>
        <w:t xml:space="preserve"> NWDAF, NEF, LMF, Event</w:t>
      </w:r>
      <w:r w:rsidR="009B7269">
        <w:rPr>
          <w:szCs w:val="20"/>
        </w:rPr>
        <w:t xml:space="preserve"> </w:t>
      </w:r>
      <w:r w:rsidR="005B3242">
        <w:rPr>
          <w:szCs w:val="20"/>
        </w:rPr>
        <w:t xml:space="preserve">Consumer AF in </w:t>
      </w:r>
      <w:r w:rsidR="00F15689">
        <w:rPr>
          <w:szCs w:val="20"/>
        </w:rPr>
        <w:t xml:space="preserve">the 5GMS ASP can get this information using the </w:t>
      </w:r>
      <w:r w:rsidR="00F15689" w:rsidRPr="0068118F">
        <w:rPr>
          <w:i/>
          <w:szCs w:val="20"/>
        </w:rPr>
        <w:t>Naf_EventExposure</w:t>
      </w:r>
      <w:r w:rsidR="00F15689">
        <w:rPr>
          <w:szCs w:val="20"/>
        </w:rPr>
        <w:t xml:space="preserve"> Service API</w:t>
      </w:r>
      <w:r w:rsidR="009874CA">
        <w:rPr>
          <w:szCs w:val="20"/>
        </w:rPr>
        <w:t xml:space="preserve"> specified in clause 5 of TS 29517. </w:t>
      </w:r>
      <w:r w:rsidR="00460A57">
        <w:rPr>
          <w:szCs w:val="20"/>
        </w:rPr>
        <w:t>C</w:t>
      </w:r>
      <w:r w:rsidR="009874CA">
        <w:rPr>
          <w:szCs w:val="20"/>
        </w:rPr>
        <w:t>lause 4.1.1 of TS 29517</w:t>
      </w:r>
      <w:r w:rsidR="00460A57">
        <w:rPr>
          <w:szCs w:val="20"/>
        </w:rPr>
        <w:t xml:space="preserve"> lists </w:t>
      </w:r>
      <w:r w:rsidR="009874CA">
        <w:rPr>
          <w:szCs w:val="20"/>
        </w:rPr>
        <w:t>the type of events</w:t>
      </w:r>
      <w:r w:rsidR="00460A57">
        <w:rPr>
          <w:szCs w:val="20"/>
        </w:rPr>
        <w:t xml:space="preserve"> exposed through the above API</w:t>
      </w:r>
      <w:r w:rsidR="009874CA">
        <w:rPr>
          <w:szCs w:val="20"/>
        </w:rPr>
        <w:t xml:space="preserve"> </w:t>
      </w:r>
      <w:r w:rsidR="00460A57">
        <w:rPr>
          <w:szCs w:val="20"/>
        </w:rPr>
        <w:t xml:space="preserve">including the UE application events exposed via Data Collection AF such as the Media Streaming </w:t>
      </w:r>
      <w:proofErr w:type="spellStart"/>
      <w:r w:rsidR="00460A57">
        <w:rPr>
          <w:szCs w:val="20"/>
        </w:rPr>
        <w:t>QoE</w:t>
      </w:r>
      <w:proofErr w:type="spellEnd"/>
      <w:r w:rsidR="00460A57">
        <w:rPr>
          <w:szCs w:val="20"/>
        </w:rPr>
        <w:t xml:space="preserve"> metrics, Media Streaming Consumption reports etc. </w:t>
      </w:r>
    </w:p>
    <w:p w14:paraId="440B2DD5" w14:textId="53AC011D" w:rsidR="00EA20CE" w:rsidRDefault="00771C0B" w:rsidP="00F07631">
      <w:pPr>
        <w:keepNext/>
        <w:rPr>
          <w:szCs w:val="20"/>
        </w:rPr>
      </w:pPr>
      <w:r>
        <w:rPr>
          <w:szCs w:val="20"/>
        </w:rPr>
        <w:t>The AF consumers</w:t>
      </w:r>
      <w:r w:rsidR="00407F4C">
        <w:rPr>
          <w:szCs w:val="20"/>
        </w:rPr>
        <w:t>, with the availability of above information,</w:t>
      </w:r>
      <w:r>
        <w:rPr>
          <w:szCs w:val="20"/>
        </w:rPr>
        <w:t xml:space="preserve"> can influence</w:t>
      </w:r>
      <w:r w:rsidR="00407F4C">
        <w:rPr>
          <w:szCs w:val="20"/>
        </w:rPr>
        <w:t xml:space="preserve"> further application processing</w:t>
      </w:r>
      <w:r w:rsidR="00D22ECA">
        <w:rPr>
          <w:szCs w:val="20"/>
        </w:rPr>
        <w:t xml:space="preserve"> related to network slice configuration</w:t>
      </w:r>
      <w:r w:rsidR="00407F4C">
        <w:rPr>
          <w:szCs w:val="20"/>
        </w:rPr>
        <w:t>. For example, Key Issue #6 in</w:t>
      </w:r>
      <w:r w:rsidR="008704C9">
        <w:rPr>
          <w:szCs w:val="20"/>
        </w:rPr>
        <w:t xml:space="preserve"> clause 5.6 of</w:t>
      </w:r>
      <w:r w:rsidR="00407F4C">
        <w:rPr>
          <w:szCs w:val="20"/>
        </w:rPr>
        <w:t xml:space="preserve"> TR 23700-81</w:t>
      </w:r>
      <w:r w:rsidR="008704C9">
        <w:rPr>
          <w:szCs w:val="20"/>
        </w:rPr>
        <w:t xml:space="preserve"> describes key issue on how </w:t>
      </w:r>
      <w:r w:rsidR="00407F4C">
        <w:rPr>
          <w:szCs w:val="20"/>
        </w:rPr>
        <w:t>NWDAF</w:t>
      </w:r>
      <w:r w:rsidR="008704C9">
        <w:rPr>
          <w:szCs w:val="20"/>
        </w:rPr>
        <w:t xml:space="preserve"> can assist with </w:t>
      </w:r>
      <w:r w:rsidR="00EF0F83">
        <w:rPr>
          <w:szCs w:val="20"/>
        </w:rPr>
        <w:t>updating</w:t>
      </w:r>
      <w:r w:rsidR="008704C9">
        <w:rPr>
          <w:szCs w:val="20"/>
        </w:rPr>
        <w:t xml:space="preserve"> URSP information. Clauses</w:t>
      </w:r>
      <w:r w:rsidR="00EF0F83">
        <w:rPr>
          <w:szCs w:val="20"/>
        </w:rPr>
        <w:t xml:space="preserve"> 6.16 and 6.17 of TR 23700-81 describes candidate solutions </w:t>
      </w:r>
      <w:r w:rsidR="0006572A">
        <w:rPr>
          <w:szCs w:val="20"/>
        </w:rPr>
        <w:t xml:space="preserve">on this key issue. </w:t>
      </w:r>
      <w:r w:rsidR="00726E48">
        <w:rPr>
          <w:szCs w:val="20"/>
        </w:rPr>
        <w:t>Alternatively, the 5GMS AF</w:t>
      </w:r>
      <w:r w:rsidR="0036239E">
        <w:rPr>
          <w:szCs w:val="20"/>
        </w:rPr>
        <w:t xml:space="preserve">, using either the </w:t>
      </w:r>
      <w:r w:rsidR="009B6BB2" w:rsidRPr="0068118F">
        <w:rPr>
          <w:i/>
          <w:szCs w:val="20"/>
        </w:rPr>
        <w:t>Npcf_PolicyAuthorization</w:t>
      </w:r>
      <w:r w:rsidR="009B6BB2">
        <w:rPr>
          <w:szCs w:val="20"/>
        </w:rPr>
        <w:t xml:space="preserve"> service defined in clause 5.2.5.3 of TS 23.502</w:t>
      </w:r>
      <w:r w:rsidR="0036239E">
        <w:rPr>
          <w:szCs w:val="20"/>
        </w:rPr>
        <w:t xml:space="preserve">, or through the NEF using </w:t>
      </w:r>
      <w:r w:rsidR="009B6BB2">
        <w:rPr>
          <w:szCs w:val="20"/>
        </w:rPr>
        <w:t xml:space="preserve">the </w:t>
      </w:r>
      <w:r w:rsidR="009B6BB2" w:rsidRPr="0068118F">
        <w:rPr>
          <w:i/>
          <w:szCs w:val="20"/>
        </w:rPr>
        <w:t>Nnef_AFsessionWithQoS</w:t>
      </w:r>
      <w:r w:rsidR="009B6BB2">
        <w:rPr>
          <w:szCs w:val="20"/>
        </w:rPr>
        <w:t xml:space="preserve"> service</w:t>
      </w:r>
      <w:r w:rsidR="0036239E">
        <w:rPr>
          <w:szCs w:val="20"/>
        </w:rPr>
        <w:t xml:space="preserve"> described in clause 5.2.6.9 of TS 23.502, may assist the PCF in updating the URSP information, specifically the NSSP information, to influence further application processing. </w:t>
      </w:r>
    </w:p>
    <w:p w14:paraId="69A81A53" w14:textId="77777777" w:rsidR="00EF088D" w:rsidRDefault="00390BA8" w:rsidP="00F07631">
      <w:pPr>
        <w:keepNext/>
        <w:rPr>
          <w:szCs w:val="20"/>
        </w:rPr>
      </w:pPr>
      <w:r>
        <w:rPr>
          <w:szCs w:val="20"/>
        </w:rPr>
        <w:t xml:space="preserve">Specification is in place </w:t>
      </w:r>
      <w:r w:rsidR="0098031C">
        <w:rPr>
          <w:szCs w:val="20"/>
        </w:rPr>
        <w:t xml:space="preserve">at the 5G system level to influence application processing based on slice metrics received from the UE. </w:t>
      </w:r>
      <w:r w:rsidR="00EA20CE">
        <w:rPr>
          <w:szCs w:val="20"/>
        </w:rPr>
        <w:t>At the 5G Media Streaming level,</w:t>
      </w:r>
      <w:r w:rsidR="0098031C">
        <w:rPr>
          <w:szCs w:val="20"/>
        </w:rPr>
        <w:t xml:space="preserve"> the </w:t>
      </w:r>
      <w:r w:rsidR="003D6F8A">
        <w:rPr>
          <w:szCs w:val="20"/>
        </w:rPr>
        <w:t>5GMS Client</w:t>
      </w:r>
      <w:r w:rsidR="0098031C">
        <w:rPr>
          <w:szCs w:val="20"/>
        </w:rPr>
        <w:t xml:space="preserve"> may use the Network Assistance API</w:t>
      </w:r>
      <w:r w:rsidR="003D6F8A">
        <w:rPr>
          <w:szCs w:val="20"/>
        </w:rPr>
        <w:t xml:space="preserve">, </w:t>
      </w:r>
      <w:r w:rsidR="006B3194">
        <w:rPr>
          <w:szCs w:val="20"/>
        </w:rPr>
        <w:t>specified in clause 11.6 of TS 26.512</w:t>
      </w:r>
      <w:r w:rsidR="003D6F8A">
        <w:rPr>
          <w:szCs w:val="20"/>
        </w:rPr>
        <w:t>,</w:t>
      </w:r>
      <w:r w:rsidR="006B3194">
        <w:rPr>
          <w:szCs w:val="20"/>
        </w:rPr>
        <w:t xml:space="preserve"> to request network assistance from the 5GMS AF. The data model for </w:t>
      </w:r>
      <w:r w:rsidR="006B3194" w:rsidRPr="0068118F">
        <w:rPr>
          <w:i/>
          <w:szCs w:val="20"/>
        </w:rPr>
        <w:t>NetworkAssistanceSession</w:t>
      </w:r>
      <w:r w:rsidR="006B3194">
        <w:rPr>
          <w:szCs w:val="20"/>
        </w:rPr>
        <w:t xml:space="preserve"> resource </w:t>
      </w:r>
      <w:r w:rsidR="003D6F8A">
        <w:rPr>
          <w:szCs w:val="20"/>
        </w:rPr>
        <w:t xml:space="preserve">is </w:t>
      </w:r>
      <w:r w:rsidR="006B3194">
        <w:rPr>
          <w:szCs w:val="20"/>
        </w:rPr>
        <w:t>specified in clause 11.6.3 of TS 26.512</w:t>
      </w:r>
      <w:r w:rsidR="003D6F8A">
        <w:rPr>
          <w:szCs w:val="20"/>
        </w:rPr>
        <w:t>.</w:t>
      </w:r>
      <w:r w:rsidR="0000123C">
        <w:rPr>
          <w:szCs w:val="20"/>
        </w:rPr>
        <w:t xml:space="preserve"> The 5GMS Client uses this resource to request a bit rate recommendation from the 5GMS AF, and the 5GMS AF returns with the recommended bit rate </w:t>
      </w:r>
      <w:r w:rsidR="004C6ABA">
        <w:rPr>
          <w:szCs w:val="20"/>
        </w:rPr>
        <w:t xml:space="preserve">in the form of a M5QoSSpecification. </w:t>
      </w:r>
      <w:r w:rsidR="00C65A8B">
        <w:rPr>
          <w:szCs w:val="20"/>
        </w:rPr>
        <w:t xml:space="preserve">The bit rate recommendation applies for the </w:t>
      </w:r>
      <w:r w:rsidR="00C65A8B" w:rsidRPr="0068118F">
        <w:rPr>
          <w:i/>
          <w:szCs w:val="20"/>
        </w:rPr>
        <w:t>ServiceDataFlowDescription</w:t>
      </w:r>
      <w:r w:rsidR="000F329B">
        <w:rPr>
          <w:szCs w:val="20"/>
        </w:rPr>
        <w:t xml:space="preserve"> indicated in the </w:t>
      </w:r>
      <w:r w:rsidR="000F329B" w:rsidRPr="0068118F">
        <w:rPr>
          <w:i/>
          <w:szCs w:val="20"/>
        </w:rPr>
        <w:lastRenderedPageBreak/>
        <w:t>NetworkAssistanceSession</w:t>
      </w:r>
      <w:r w:rsidR="000F329B">
        <w:rPr>
          <w:szCs w:val="20"/>
        </w:rPr>
        <w:t xml:space="preserve"> resource. It may be useful to have slice level visibility in the response for network assistance request from the 5GMS Client to t</w:t>
      </w:r>
      <w:r w:rsidR="00EF088D">
        <w:rPr>
          <w:szCs w:val="20"/>
        </w:rPr>
        <w:t>he 5GMS AF for the following two reasons:</w:t>
      </w:r>
    </w:p>
    <w:p w14:paraId="1759DBF9" w14:textId="31D36DE4" w:rsidR="0002099F" w:rsidRDefault="00EF088D" w:rsidP="00EF088D">
      <w:pPr>
        <w:pStyle w:val="ListParagraph"/>
        <w:keepNext/>
        <w:numPr>
          <w:ilvl w:val="0"/>
          <w:numId w:val="17"/>
        </w:numPr>
        <w:rPr>
          <w:rFonts w:ascii="Times New Roman" w:eastAsia="Times New Roman" w:hAnsi="Times New Roman"/>
          <w:sz w:val="20"/>
          <w:lang w:val="en-US"/>
        </w:rPr>
      </w:pPr>
      <w:r w:rsidRPr="00DB1E23">
        <w:rPr>
          <w:rFonts w:ascii="Times New Roman" w:eastAsia="Times New Roman" w:hAnsi="Times New Roman"/>
          <w:sz w:val="20"/>
          <w:lang w:val="en-US"/>
        </w:rPr>
        <w:t>The</w:t>
      </w:r>
      <w:r w:rsidR="00DB1E23">
        <w:rPr>
          <w:rFonts w:ascii="Times New Roman" w:eastAsia="Times New Roman" w:hAnsi="Times New Roman"/>
          <w:sz w:val="20"/>
          <w:lang w:val="en-US"/>
        </w:rPr>
        <w:t xml:space="preserve"> 5GMS Client can use the slice level </w:t>
      </w:r>
      <w:r w:rsidR="00924021">
        <w:rPr>
          <w:rFonts w:ascii="Times New Roman" w:eastAsia="Times New Roman" w:hAnsi="Times New Roman"/>
          <w:sz w:val="20"/>
          <w:lang w:val="en-US"/>
        </w:rPr>
        <w:t xml:space="preserve">network assistance information so it doesn’t exceed </w:t>
      </w:r>
      <w:r w:rsidR="0002099F">
        <w:rPr>
          <w:rFonts w:ascii="Times New Roman" w:eastAsia="Times New Roman" w:hAnsi="Times New Roman"/>
          <w:sz w:val="20"/>
          <w:lang w:val="en-US"/>
        </w:rPr>
        <w:t xml:space="preserve">the data rate limitation for Network Slice for the UE defined in clause </w:t>
      </w:r>
      <w:r w:rsidR="006D1BD1">
        <w:rPr>
          <w:rFonts w:ascii="Times New Roman" w:eastAsia="Times New Roman" w:hAnsi="Times New Roman"/>
          <w:sz w:val="20"/>
          <w:lang w:val="en-US"/>
        </w:rPr>
        <w:t>5</w:t>
      </w:r>
      <w:r w:rsidR="0002099F">
        <w:rPr>
          <w:rFonts w:ascii="Times New Roman" w:eastAsia="Times New Roman" w:hAnsi="Times New Roman"/>
          <w:sz w:val="20"/>
          <w:lang w:val="en-US"/>
        </w:rPr>
        <w:t>.15.13 of TS 23.501</w:t>
      </w:r>
      <w:r w:rsidR="002C1863">
        <w:rPr>
          <w:rFonts w:ascii="Times New Roman" w:eastAsia="Times New Roman" w:hAnsi="Times New Roman"/>
          <w:sz w:val="20"/>
          <w:lang w:val="en-US"/>
        </w:rPr>
        <w:t xml:space="preserve"> when it requests for </w:t>
      </w:r>
      <w:r w:rsidR="00A5488A">
        <w:rPr>
          <w:rFonts w:ascii="Times New Roman" w:eastAsia="Times New Roman" w:hAnsi="Times New Roman"/>
          <w:sz w:val="20"/>
          <w:lang w:val="en-US"/>
        </w:rPr>
        <w:t xml:space="preserve">dynamic policy adjustment for its application flows. </w:t>
      </w:r>
    </w:p>
    <w:p w14:paraId="134A218B" w14:textId="417409B8" w:rsidR="00B3371C" w:rsidRDefault="00B3371C" w:rsidP="00EF088D">
      <w:pPr>
        <w:pStyle w:val="ListParagraph"/>
        <w:keepNext/>
        <w:numPr>
          <w:ilvl w:val="0"/>
          <w:numId w:val="17"/>
        </w:numPr>
        <w:rPr>
          <w:rFonts w:ascii="Times New Roman" w:eastAsia="Times New Roman" w:hAnsi="Times New Roman"/>
          <w:sz w:val="20"/>
          <w:lang w:val="en-US"/>
        </w:rPr>
      </w:pPr>
      <w:r>
        <w:rPr>
          <w:rFonts w:ascii="Times New Roman" w:eastAsia="Times New Roman" w:hAnsi="Times New Roman"/>
          <w:sz w:val="20"/>
          <w:lang w:val="en-US"/>
        </w:rPr>
        <w:t xml:space="preserve">If there are more than one application flows within a PDU Session of a Network Slice, </w:t>
      </w:r>
      <w:r w:rsidR="00D02FFC">
        <w:rPr>
          <w:rFonts w:ascii="Times New Roman" w:eastAsia="Times New Roman" w:hAnsi="Times New Roman"/>
          <w:sz w:val="20"/>
          <w:lang w:val="en-US"/>
        </w:rPr>
        <w:t xml:space="preserve">it may offer the UE the additional flexibility to request policy adjustments </w:t>
      </w:r>
      <w:r w:rsidR="001C4072">
        <w:rPr>
          <w:rFonts w:ascii="Times New Roman" w:eastAsia="Times New Roman" w:hAnsi="Times New Roman"/>
          <w:sz w:val="20"/>
          <w:lang w:val="en-US"/>
        </w:rPr>
        <w:t>of an application flow with respect to other flows in the PDU Session</w:t>
      </w:r>
      <w:r w:rsidR="00D02FFC">
        <w:rPr>
          <w:rFonts w:ascii="Times New Roman" w:eastAsia="Times New Roman" w:hAnsi="Times New Roman"/>
          <w:sz w:val="20"/>
          <w:lang w:val="en-US"/>
        </w:rPr>
        <w:t xml:space="preserve"> </w:t>
      </w:r>
    </w:p>
    <w:p w14:paraId="1A4C58C8" w14:textId="35D0953B" w:rsidR="002C6194" w:rsidRDefault="00210AA8" w:rsidP="00F07631">
      <w:pPr>
        <w:keepNext/>
      </w:pPr>
      <w:r>
        <w:rPr>
          <w:szCs w:val="20"/>
        </w:rPr>
        <w:t xml:space="preserve">We recognize that there is discussion to enhance EVEX architecture in Rel-19 to include network-to-UE metric </w:t>
      </w:r>
      <w:r w:rsidR="00AB60A7">
        <w:rPr>
          <w:szCs w:val="20"/>
        </w:rPr>
        <w:t xml:space="preserve">information </w:t>
      </w:r>
      <w:r w:rsidR="00411D1A">
        <w:rPr>
          <w:szCs w:val="20"/>
        </w:rPr>
        <w:t xml:space="preserve">delivery that the UE may use for </w:t>
      </w:r>
      <w:r w:rsidR="00AB60A7">
        <w:rPr>
          <w:szCs w:val="20"/>
        </w:rPr>
        <w:t>better</w:t>
      </w:r>
      <w:r w:rsidR="00411D1A">
        <w:rPr>
          <w:szCs w:val="20"/>
        </w:rPr>
        <w:t xml:space="preserve"> applica</w:t>
      </w:r>
      <w:r w:rsidR="00AB60A7">
        <w:rPr>
          <w:szCs w:val="20"/>
        </w:rPr>
        <w:t>tion performance</w:t>
      </w:r>
      <w:r w:rsidR="00C84524">
        <w:rPr>
          <w:szCs w:val="20"/>
        </w:rPr>
        <w:t>. Having a preliminary study on this topic may be useful before we undertake the Rel-19 study on this typ</w:t>
      </w:r>
      <w:r w:rsidR="005F45A3">
        <w:rPr>
          <w:szCs w:val="20"/>
        </w:rPr>
        <w:t>e</w:t>
      </w:r>
      <w:r w:rsidR="00C84524">
        <w:rPr>
          <w:szCs w:val="20"/>
        </w:rPr>
        <w:t xml:space="preserve"> of reporting. </w:t>
      </w:r>
      <w:r w:rsidR="00A07DD5">
        <w:rPr>
          <w:szCs w:val="20"/>
        </w:rPr>
        <w:t xml:space="preserve"> </w:t>
      </w:r>
      <w:r>
        <w:rPr>
          <w:szCs w:val="20"/>
        </w:rPr>
        <w:t xml:space="preserve"> </w:t>
      </w:r>
      <w:r w:rsidR="00A650BA">
        <w:rPr>
          <w:szCs w:val="20"/>
        </w:rPr>
        <w:t xml:space="preserve"> </w:t>
      </w:r>
      <w:r w:rsidR="005B7CE4">
        <w:rPr>
          <w:szCs w:val="20"/>
        </w:rPr>
        <w:t xml:space="preserve">   </w:t>
      </w:r>
      <w:r w:rsidR="00A27E64">
        <w:rPr>
          <w:szCs w:val="20"/>
        </w:rPr>
        <w:t xml:space="preserve"> </w:t>
      </w:r>
      <w:r w:rsidR="001E1F19">
        <w:rPr>
          <w:szCs w:val="20"/>
        </w:rPr>
        <w:t xml:space="preserve"> </w:t>
      </w:r>
      <w:r w:rsidR="005027C8">
        <w:rPr>
          <w:szCs w:val="20"/>
        </w:rPr>
        <w:t xml:space="preserve"> </w:t>
      </w:r>
      <w:r w:rsidR="006541E8">
        <w:rPr>
          <w:szCs w:val="20"/>
        </w:rPr>
        <w:t xml:space="preserve"> </w:t>
      </w:r>
    </w:p>
    <w:p w14:paraId="416895F1" w14:textId="08744069" w:rsidR="00CF1A45" w:rsidRDefault="00CF1A45" w:rsidP="00CF1A45">
      <w:pPr>
        <w:rPr>
          <w:szCs w:val="20"/>
        </w:rPr>
      </w:pPr>
    </w:p>
    <w:p w14:paraId="644D1910" w14:textId="1459F31F" w:rsidR="00CF1A45" w:rsidRPr="00CF1A45" w:rsidRDefault="00CF1A45" w:rsidP="00CF1A45">
      <w:pPr>
        <w:pStyle w:val="Heading2"/>
        <w:keepLines/>
        <w:overflowPunct w:val="0"/>
        <w:autoSpaceDE w:val="0"/>
        <w:autoSpaceDN w:val="0"/>
        <w:adjustRightInd w:val="0"/>
        <w:spacing w:before="180"/>
        <w:ind w:left="1134" w:hanging="1134"/>
        <w:textAlignment w:val="baseline"/>
        <w:rPr>
          <w:rFonts w:ascii="Arial" w:eastAsia="Times New Roman" w:hAnsi="Arial"/>
          <w:sz w:val="32"/>
          <w:lang w:val="en-GB"/>
        </w:rPr>
      </w:pPr>
      <w:r w:rsidRPr="00CF1A45">
        <w:rPr>
          <w:rFonts w:ascii="Arial" w:eastAsia="Times New Roman" w:hAnsi="Arial"/>
          <w:sz w:val="32"/>
          <w:lang w:val="en-GB"/>
        </w:rPr>
        <w:t>2.</w:t>
      </w:r>
      <w:r w:rsidR="00857516">
        <w:rPr>
          <w:rFonts w:ascii="Arial" w:eastAsia="Times New Roman" w:hAnsi="Arial"/>
          <w:sz w:val="32"/>
          <w:lang w:val="en-GB"/>
        </w:rPr>
        <w:t>2</w:t>
      </w:r>
      <w:r w:rsidRPr="00CF1A45">
        <w:rPr>
          <w:rFonts w:ascii="Arial" w:eastAsia="Times New Roman" w:hAnsi="Arial"/>
          <w:sz w:val="32"/>
          <w:lang w:val="en-GB"/>
        </w:rPr>
        <w:t xml:space="preserve"> </w:t>
      </w:r>
      <w:r w:rsidR="0090136B">
        <w:rPr>
          <w:rFonts w:ascii="Arial" w:eastAsia="Times New Roman" w:hAnsi="Arial"/>
          <w:sz w:val="32"/>
          <w:lang w:val="en-GB"/>
        </w:rPr>
        <w:t xml:space="preserve">Enabling AF </w:t>
      </w:r>
      <w:r w:rsidR="0090136B" w:rsidRPr="0090136B">
        <w:rPr>
          <w:rFonts w:ascii="Arial" w:eastAsia="Times New Roman" w:hAnsi="Arial"/>
          <w:sz w:val="32"/>
          <w:lang w:val="en-GB"/>
        </w:rPr>
        <w:sym w:font="Wingdings" w:char="F0E0"/>
      </w:r>
      <w:r w:rsidR="0090136B">
        <w:rPr>
          <w:rFonts w:ascii="Arial" w:eastAsia="Times New Roman" w:hAnsi="Arial"/>
          <w:sz w:val="32"/>
          <w:lang w:val="en-GB"/>
        </w:rPr>
        <w:t xml:space="preserve"> AF communication</w:t>
      </w:r>
      <w:r w:rsidR="00D17DA9">
        <w:rPr>
          <w:rFonts w:ascii="Arial" w:eastAsia="Times New Roman" w:hAnsi="Arial"/>
          <w:sz w:val="32"/>
          <w:lang w:val="en-GB"/>
        </w:rPr>
        <w:t>:</w:t>
      </w:r>
    </w:p>
    <w:p w14:paraId="13592C81" w14:textId="42B1F5DD" w:rsidR="00685B40" w:rsidRDefault="0090136B" w:rsidP="00F07631">
      <w:pPr>
        <w:keepNext/>
        <w:rPr>
          <w:szCs w:val="20"/>
        </w:rPr>
      </w:pPr>
      <w:r>
        <w:rPr>
          <w:szCs w:val="20"/>
        </w:rPr>
        <w:t xml:space="preserve">There has been some discussion in </w:t>
      </w:r>
      <w:r w:rsidR="00BC6781">
        <w:rPr>
          <w:szCs w:val="20"/>
        </w:rPr>
        <w:t xml:space="preserve">SA4 </w:t>
      </w:r>
      <w:r>
        <w:rPr>
          <w:szCs w:val="20"/>
        </w:rPr>
        <w:t xml:space="preserve">MBS group in the past few meetings on the validity of AF </w:t>
      </w:r>
      <w:r w:rsidRPr="0090136B">
        <w:rPr>
          <w:szCs w:val="20"/>
        </w:rPr>
        <w:sym w:font="Wingdings" w:char="F0E0"/>
      </w:r>
      <w:r>
        <w:rPr>
          <w:szCs w:val="20"/>
        </w:rPr>
        <w:t xml:space="preserve"> </w:t>
      </w:r>
      <w:proofErr w:type="spellStart"/>
      <w:r>
        <w:rPr>
          <w:szCs w:val="20"/>
        </w:rPr>
        <w:t>AF</w:t>
      </w:r>
      <w:proofErr w:type="spellEnd"/>
      <w:r>
        <w:rPr>
          <w:szCs w:val="20"/>
        </w:rPr>
        <w:t xml:space="preserve"> communication.</w:t>
      </w:r>
      <w:r w:rsidR="00F76EF5">
        <w:rPr>
          <w:szCs w:val="20"/>
        </w:rPr>
        <w:t xml:space="preserve"> There was discussion during the</w:t>
      </w:r>
      <w:r w:rsidR="00837FA4">
        <w:rPr>
          <w:szCs w:val="20"/>
        </w:rPr>
        <w:t xml:space="preserve"> Rel-17</w:t>
      </w:r>
      <w:r w:rsidR="00F76EF5">
        <w:rPr>
          <w:szCs w:val="20"/>
        </w:rPr>
        <w:t xml:space="preserve"> study of Media Streaming Extensions for Edge Processing</w:t>
      </w:r>
      <w:r w:rsidR="00837FA4">
        <w:rPr>
          <w:szCs w:val="20"/>
        </w:rPr>
        <w:t xml:space="preserve"> (specification in TR 26803) in regards to whether we treat the EES function</w:t>
      </w:r>
      <w:r w:rsidR="00BE752E">
        <w:rPr>
          <w:szCs w:val="20"/>
        </w:rPr>
        <w:t xml:space="preserve"> (specified in TS 23.558)</w:t>
      </w:r>
      <w:r w:rsidR="00837FA4">
        <w:rPr>
          <w:szCs w:val="20"/>
        </w:rPr>
        <w:t xml:space="preserve"> as a separate AF entity and then have the 5GMS AF interact with this entity</w:t>
      </w:r>
      <w:r w:rsidR="000B429F">
        <w:rPr>
          <w:szCs w:val="20"/>
        </w:rPr>
        <w:t xml:space="preserve"> (TS 23.558 specifies EDGE-9 interface </w:t>
      </w:r>
      <w:r w:rsidR="008D298D">
        <w:rPr>
          <w:szCs w:val="20"/>
        </w:rPr>
        <w:t xml:space="preserve">for EES </w:t>
      </w:r>
      <w:r w:rsidR="008D298D" w:rsidRPr="008D298D">
        <w:rPr>
          <w:szCs w:val="20"/>
        </w:rPr>
        <w:sym w:font="Wingdings" w:char="F0E0"/>
      </w:r>
      <w:r w:rsidR="008D298D">
        <w:rPr>
          <w:szCs w:val="20"/>
        </w:rPr>
        <w:t xml:space="preserve"> </w:t>
      </w:r>
      <w:proofErr w:type="spellStart"/>
      <w:r w:rsidR="008D298D">
        <w:rPr>
          <w:szCs w:val="20"/>
        </w:rPr>
        <w:t>EES</w:t>
      </w:r>
      <w:proofErr w:type="spellEnd"/>
      <w:r w:rsidR="008D298D">
        <w:rPr>
          <w:szCs w:val="20"/>
        </w:rPr>
        <w:t xml:space="preserve"> communication</w:t>
      </w:r>
      <w:r w:rsidR="000B429F">
        <w:rPr>
          <w:szCs w:val="20"/>
        </w:rPr>
        <w:t>)</w:t>
      </w:r>
      <w:r w:rsidR="00837FA4">
        <w:rPr>
          <w:szCs w:val="20"/>
        </w:rPr>
        <w:t xml:space="preserve">. During the initial discussion stage of EVEX framework specification development (now standardized in TS 26531 and TS 26532), there was discussion whether the Data Collection AF is a separate entity and the 5GMS AF interacts with this Data Collection AF using AF </w:t>
      </w:r>
      <w:r w:rsidR="00837FA4" w:rsidRPr="00837FA4">
        <w:rPr>
          <w:szCs w:val="20"/>
        </w:rPr>
        <w:sym w:font="Wingdings" w:char="F0E0"/>
      </w:r>
      <w:r w:rsidR="00837FA4">
        <w:rPr>
          <w:szCs w:val="20"/>
        </w:rPr>
        <w:t xml:space="preserve"> </w:t>
      </w:r>
      <w:proofErr w:type="spellStart"/>
      <w:r w:rsidR="00837FA4">
        <w:rPr>
          <w:szCs w:val="20"/>
        </w:rPr>
        <w:t>AF</w:t>
      </w:r>
      <w:proofErr w:type="spellEnd"/>
      <w:r w:rsidR="00837FA4">
        <w:rPr>
          <w:szCs w:val="20"/>
        </w:rPr>
        <w:t xml:space="preserve"> interface. However, the MBS group decided to </w:t>
      </w:r>
      <w:r w:rsidR="0047630A">
        <w:rPr>
          <w:szCs w:val="20"/>
        </w:rPr>
        <w:t>integrate the functionalities of EES and Data Collection AF into the 5GMS AF</w:t>
      </w:r>
      <w:r w:rsidR="00BE752E">
        <w:rPr>
          <w:szCs w:val="20"/>
        </w:rPr>
        <w:t xml:space="preserve"> in the above two cases as specified in clauses 4.5 and 4.7 of TS 26.501, </w:t>
      </w:r>
      <w:r w:rsidR="0047630A">
        <w:rPr>
          <w:szCs w:val="20"/>
        </w:rPr>
        <w:t xml:space="preserve"> thus deciding not to pursue an AF </w:t>
      </w:r>
      <w:r w:rsidR="0047630A" w:rsidRPr="0047630A">
        <w:rPr>
          <w:szCs w:val="20"/>
        </w:rPr>
        <w:sym w:font="Wingdings" w:char="F0E0"/>
      </w:r>
      <w:r w:rsidR="0047630A">
        <w:rPr>
          <w:szCs w:val="20"/>
        </w:rPr>
        <w:t xml:space="preserve"> AF interface</w:t>
      </w:r>
      <w:r w:rsidR="00C6071D">
        <w:rPr>
          <w:szCs w:val="20"/>
        </w:rPr>
        <w:t xml:space="preserve"> option. </w:t>
      </w:r>
    </w:p>
    <w:p w14:paraId="4EF7458D" w14:textId="77777777" w:rsidR="00877CFF" w:rsidRDefault="00685B40" w:rsidP="00F07631">
      <w:pPr>
        <w:keepNext/>
        <w:rPr>
          <w:szCs w:val="20"/>
        </w:rPr>
      </w:pPr>
      <w:r>
        <w:rPr>
          <w:szCs w:val="20"/>
        </w:rPr>
        <w:t xml:space="preserve">In our understanding, there is no specific interface for AF </w:t>
      </w:r>
      <w:r w:rsidRPr="00685B40">
        <w:rPr>
          <w:szCs w:val="20"/>
        </w:rPr>
        <w:sym w:font="Wingdings" w:char="F0E0"/>
      </w:r>
      <w:r>
        <w:rPr>
          <w:szCs w:val="20"/>
        </w:rPr>
        <w:t xml:space="preserve"> AF communication specified by 3GPP SA2.</w:t>
      </w:r>
      <w:r w:rsidR="00CA0562">
        <w:rPr>
          <w:szCs w:val="20"/>
        </w:rPr>
        <w:t xml:space="preserve"> One reason </w:t>
      </w:r>
      <w:r w:rsidR="00702D53">
        <w:rPr>
          <w:szCs w:val="20"/>
        </w:rPr>
        <w:t>may be that</w:t>
      </w:r>
      <w:r w:rsidR="00CA0562">
        <w:rPr>
          <w:szCs w:val="20"/>
        </w:rPr>
        <w:t xml:space="preserve"> SA2 has not focused on this interface </w:t>
      </w:r>
      <w:r w:rsidR="00E2422D">
        <w:rPr>
          <w:szCs w:val="20"/>
        </w:rPr>
        <w:t xml:space="preserve">is </w:t>
      </w:r>
      <w:r w:rsidR="00CA0562">
        <w:rPr>
          <w:szCs w:val="20"/>
        </w:rPr>
        <w:t xml:space="preserve">because </w:t>
      </w:r>
      <w:r w:rsidR="00702D53">
        <w:rPr>
          <w:szCs w:val="20"/>
        </w:rPr>
        <w:t xml:space="preserve">AF is an application function and SA2 focused more on core network functionality rather than application related specification. </w:t>
      </w:r>
    </w:p>
    <w:p w14:paraId="77E2BD33" w14:textId="77777777" w:rsidR="000D27E1" w:rsidRDefault="00877CFF" w:rsidP="00F07631">
      <w:pPr>
        <w:keepNext/>
        <w:rPr>
          <w:szCs w:val="20"/>
        </w:rPr>
      </w:pPr>
      <w:r>
        <w:rPr>
          <w:szCs w:val="20"/>
        </w:rPr>
        <w:t xml:space="preserve">Through this discussion, we are trying to initiate some discussion whether </w:t>
      </w:r>
      <w:r w:rsidR="00BF41C1">
        <w:rPr>
          <w:szCs w:val="20"/>
        </w:rPr>
        <w:t xml:space="preserve">we need to look into </w:t>
      </w:r>
      <w:r w:rsidR="000D27E1">
        <w:rPr>
          <w:szCs w:val="20"/>
        </w:rPr>
        <w:t xml:space="preserve">AF </w:t>
      </w:r>
      <w:r w:rsidR="000D27E1" w:rsidRPr="000D27E1">
        <w:rPr>
          <w:szCs w:val="20"/>
        </w:rPr>
        <w:sym w:font="Wingdings" w:char="F0E0"/>
      </w:r>
      <w:r w:rsidR="000D27E1">
        <w:rPr>
          <w:szCs w:val="20"/>
        </w:rPr>
        <w:t xml:space="preserve"> </w:t>
      </w:r>
      <w:proofErr w:type="spellStart"/>
      <w:r w:rsidR="000D27E1">
        <w:rPr>
          <w:szCs w:val="20"/>
        </w:rPr>
        <w:t>AF</w:t>
      </w:r>
      <w:proofErr w:type="spellEnd"/>
      <w:r w:rsidR="000D27E1">
        <w:rPr>
          <w:szCs w:val="20"/>
        </w:rPr>
        <w:t xml:space="preserve"> communication little more closely. Following are few reasons why:</w:t>
      </w:r>
    </w:p>
    <w:p w14:paraId="01A813AE" w14:textId="77777777" w:rsidR="00723F57" w:rsidRDefault="000D27E1" w:rsidP="000D27E1">
      <w:pPr>
        <w:pStyle w:val="ListParagraph"/>
        <w:keepNext/>
        <w:numPr>
          <w:ilvl w:val="0"/>
          <w:numId w:val="17"/>
        </w:numPr>
        <w:rPr>
          <w:rFonts w:ascii="Times New Roman" w:eastAsia="Times New Roman" w:hAnsi="Times New Roman"/>
          <w:sz w:val="20"/>
          <w:lang w:val="en-US"/>
        </w:rPr>
      </w:pPr>
      <w:r w:rsidRPr="000D27E1">
        <w:rPr>
          <w:rFonts w:ascii="Times New Roman" w:eastAsia="Times New Roman" w:hAnsi="Times New Roman"/>
          <w:sz w:val="20"/>
          <w:lang w:val="en-US"/>
        </w:rPr>
        <w:t>Int</w:t>
      </w:r>
      <w:r>
        <w:rPr>
          <w:rFonts w:ascii="Times New Roman" w:eastAsia="Times New Roman" w:hAnsi="Times New Roman"/>
          <w:sz w:val="20"/>
          <w:lang w:val="en-US"/>
        </w:rPr>
        <w:t>egration of different functionalities as one entity will solve the problem of not specify</w:t>
      </w:r>
      <w:r w:rsidR="00B61CFF">
        <w:rPr>
          <w:rFonts w:ascii="Times New Roman" w:eastAsia="Times New Roman" w:hAnsi="Times New Roman"/>
          <w:sz w:val="20"/>
          <w:lang w:val="en-US"/>
        </w:rPr>
        <w:t>ing</w:t>
      </w:r>
      <w:r>
        <w:rPr>
          <w:rFonts w:ascii="Times New Roman" w:eastAsia="Times New Roman" w:hAnsi="Times New Roman"/>
          <w:sz w:val="20"/>
          <w:lang w:val="en-US"/>
        </w:rPr>
        <w:t xml:space="preserve"> the communication aspects between them, and therefore leave it to implementation how the communication happens between them. This would work okay for standardization, but may result in complex network functions</w:t>
      </w:r>
      <w:r w:rsidR="007247DD">
        <w:rPr>
          <w:rFonts w:ascii="Times New Roman" w:eastAsia="Times New Roman" w:hAnsi="Times New Roman"/>
          <w:sz w:val="20"/>
          <w:lang w:val="en-US"/>
        </w:rPr>
        <w:t xml:space="preserve">, and the implementors trying to implement such functionalities may have multiple variations of AF functions to build, manage, and maintain. </w:t>
      </w:r>
      <w:r w:rsidR="00125876">
        <w:rPr>
          <w:rFonts w:ascii="Times New Roman" w:eastAsia="Times New Roman" w:hAnsi="Times New Roman"/>
          <w:sz w:val="20"/>
          <w:lang w:val="en-US"/>
        </w:rPr>
        <w:t>We think this may</w:t>
      </w:r>
      <w:r w:rsidR="007247DD">
        <w:rPr>
          <w:rFonts w:ascii="Times New Roman" w:eastAsia="Times New Roman" w:hAnsi="Times New Roman"/>
          <w:sz w:val="20"/>
          <w:lang w:val="en-US"/>
        </w:rPr>
        <w:t xml:space="preserve"> not result in a modular design</w:t>
      </w:r>
      <w:r w:rsidR="00125876">
        <w:rPr>
          <w:rFonts w:ascii="Times New Roman" w:eastAsia="Times New Roman" w:hAnsi="Times New Roman"/>
          <w:sz w:val="20"/>
          <w:lang w:val="en-US"/>
        </w:rPr>
        <w:t xml:space="preserve">, especially with the virtualization and microservices architectural design </w:t>
      </w:r>
      <w:r w:rsidR="004E223A">
        <w:rPr>
          <w:rFonts w:ascii="Times New Roman" w:eastAsia="Times New Roman" w:hAnsi="Times New Roman"/>
          <w:sz w:val="20"/>
          <w:lang w:val="en-US"/>
        </w:rPr>
        <w:t xml:space="preserve">being used </w:t>
      </w:r>
      <w:r w:rsidR="00B61CFF">
        <w:rPr>
          <w:rFonts w:ascii="Times New Roman" w:eastAsia="Times New Roman" w:hAnsi="Times New Roman"/>
          <w:sz w:val="20"/>
          <w:lang w:val="en-US"/>
        </w:rPr>
        <w:t xml:space="preserve">for building 5G </w:t>
      </w:r>
      <w:r w:rsidR="000419D0">
        <w:rPr>
          <w:rFonts w:ascii="Times New Roman" w:eastAsia="Times New Roman" w:hAnsi="Times New Roman"/>
          <w:sz w:val="20"/>
          <w:lang w:val="en-US"/>
        </w:rPr>
        <w:t>system software</w:t>
      </w:r>
      <w:r w:rsidR="00B61CFF">
        <w:rPr>
          <w:rFonts w:ascii="Times New Roman" w:eastAsia="Times New Roman" w:hAnsi="Times New Roman"/>
          <w:sz w:val="20"/>
          <w:lang w:val="en-US"/>
        </w:rPr>
        <w:t xml:space="preserve">. </w:t>
      </w:r>
    </w:p>
    <w:p w14:paraId="6BB91387" w14:textId="68981E34" w:rsidR="00685B40" w:rsidRDefault="00723F57" w:rsidP="000D27E1">
      <w:pPr>
        <w:pStyle w:val="ListParagraph"/>
        <w:keepNext/>
        <w:numPr>
          <w:ilvl w:val="0"/>
          <w:numId w:val="17"/>
        </w:numPr>
        <w:rPr>
          <w:rFonts w:ascii="Times New Roman" w:eastAsia="Times New Roman" w:hAnsi="Times New Roman"/>
          <w:sz w:val="20"/>
          <w:lang w:val="en-US"/>
        </w:rPr>
      </w:pPr>
      <w:r>
        <w:rPr>
          <w:rFonts w:ascii="Times New Roman" w:eastAsia="Times New Roman" w:hAnsi="Times New Roman"/>
          <w:sz w:val="20"/>
          <w:lang w:val="en-US"/>
        </w:rPr>
        <w:t xml:space="preserve">There is an agreed Key Issue </w:t>
      </w:r>
      <w:r w:rsidR="00043C03">
        <w:rPr>
          <w:rFonts w:ascii="Times New Roman" w:eastAsia="Times New Roman" w:hAnsi="Times New Roman"/>
          <w:sz w:val="20"/>
          <w:lang w:val="en-US"/>
        </w:rPr>
        <w:t xml:space="preserve">place holder for Interoperability considerations (Key Issue #5) in TR 26.941. The Editor’s Note for this sub section </w:t>
      </w:r>
      <w:r w:rsidR="008B2825">
        <w:rPr>
          <w:rFonts w:ascii="Times New Roman" w:eastAsia="Times New Roman" w:hAnsi="Times New Roman"/>
          <w:sz w:val="20"/>
          <w:lang w:val="en-US"/>
        </w:rPr>
        <w:t xml:space="preserve">explains that this </w:t>
      </w:r>
      <w:r w:rsidR="008B2825" w:rsidRPr="008B2825">
        <w:rPr>
          <w:rFonts w:ascii="Times New Roman" w:eastAsia="Times New Roman" w:hAnsi="Times New Roman"/>
          <w:sz w:val="20"/>
          <w:lang w:val="en-US"/>
        </w:rPr>
        <w:t>Key issue</w:t>
      </w:r>
      <w:r w:rsidR="008B2825">
        <w:rPr>
          <w:rFonts w:ascii="Times New Roman" w:eastAsia="Times New Roman" w:hAnsi="Times New Roman"/>
          <w:sz w:val="20"/>
          <w:lang w:val="en-US"/>
        </w:rPr>
        <w:t xml:space="preserve"> </w:t>
      </w:r>
      <w:r w:rsidR="008B2825" w:rsidRPr="008B2825">
        <w:rPr>
          <w:rFonts w:ascii="Times New Roman" w:eastAsia="Times New Roman" w:hAnsi="Times New Roman"/>
          <w:sz w:val="20"/>
          <w:lang w:val="en-US"/>
        </w:rPr>
        <w:t>cover</w:t>
      </w:r>
      <w:r w:rsidR="008B2825">
        <w:rPr>
          <w:rFonts w:ascii="Times New Roman" w:eastAsia="Times New Roman" w:hAnsi="Times New Roman"/>
          <w:sz w:val="20"/>
          <w:lang w:val="en-US"/>
        </w:rPr>
        <w:t>s</w:t>
      </w:r>
      <w:r w:rsidR="008B2825" w:rsidRPr="008B2825">
        <w:rPr>
          <w:rFonts w:ascii="Times New Roman" w:eastAsia="Times New Roman" w:hAnsi="Times New Roman"/>
          <w:sz w:val="20"/>
          <w:lang w:val="en-US"/>
        </w:rPr>
        <w:t xml:space="preserve"> study objective of determining the need and describing methods for AF-to-AF communication to support interoperability if 5GMS instances from different vendors are deployed in the 5GMS system. Media services may have different types of AFs (provisioning AF, dynamic policy AF, DCAF etc.) due to slicing, edge service provisioning, reporting configuration etc., and this key issue will cover communication aspects between those AFs if the AFs are deployed by different vendors.</w:t>
      </w:r>
      <w:r w:rsidR="008B2825">
        <w:rPr>
          <w:rFonts w:ascii="Times New Roman" w:eastAsia="Times New Roman" w:hAnsi="Times New Roman"/>
          <w:sz w:val="20"/>
          <w:lang w:val="en-US"/>
        </w:rPr>
        <w:t xml:space="preserve"> </w:t>
      </w:r>
      <w:r w:rsidR="00526963">
        <w:rPr>
          <w:rFonts w:ascii="Times New Roman" w:eastAsia="Times New Roman" w:hAnsi="Times New Roman"/>
          <w:sz w:val="20"/>
          <w:lang w:val="en-US"/>
        </w:rPr>
        <w:t xml:space="preserve">There was discussion in the MBS group about enabling AF </w:t>
      </w:r>
      <w:r w:rsidR="00526963" w:rsidRPr="00526963">
        <w:rPr>
          <w:rFonts w:ascii="Times New Roman" w:eastAsia="Times New Roman" w:hAnsi="Times New Roman"/>
          <w:sz w:val="20"/>
          <w:lang w:val="en-US"/>
        </w:rPr>
        <w:sym w:font="Wingdings" w:char="F0E0"/>
      </w:r>
      <w:r w:rsidR="00526963">
        <w:rPr>
          <w:rFonts w:ascii="Times New Roman" w:eastAsia="Times New Roman" w:hAnsi="Times New Roman"/>
          <w:sz w:val="20"/>
          <w:lang w:val="en-US"/>
        </w:rPr>
        <w:t xml:space="preserve"> AF communication for above reasons </w:t>
      </w:r>
      <w:r w:rsidR="002F4462">
        <w:rPr>
          <w:rFonts w:ascii="Times New Roman" w:eastAsia="Times New Roman" w:hAnsi="Times New Roman"/>
          <w:sz w:val="20"/>
          <w:lang w:val="en-US"/>
        </w:rPr>
        <w:t>i.e. to</w:t>
      </w:r>
      <w:r w:rsidR="00526963">
        <w:rPr>
          <w:rFonts w:ascii="Times New Roman" w:eastAsia="Times New Roman" w:hAnsi="Times New Roman"/>
          <w:sz w:val="20"/>
          <w:lang w:val="en-US"/>
        </w:rPr>
        <w:t xml:space="preserve"> enable interoperability. </w:t>
      </w:r>
    </w:p>
    <w:p w14:paraId="02A9D6BB" w14:textId="77777777" w:rsidR="007D12C3" w:rsidRDefault="00C345CA" w:rsidP="000D27E1">
      <w:pPr>
        <w:pStyle w:val="ListParagraph"/>
        <w:keepNext/>
        <w:numPr>
          <w:ilvl w:val="0"/>
          <w:numId w:val="17"/>
        </w:numPr>
        <w:rPr>
          <w:rFonts w:ascii="Times New Roman" w:eastAsia="Times New Roman" w:hAnsi="Times New Roman"/>
          <w:sz w:val="20"/>
          <w:lang w:val="en-US"/>
        </w:rPr>
      </w:pPr>
      <w:r>
        <w:rPr>
          <w:rFonts w:ascii="Times New Roman" w:eastAsia="Times New Roman" w:hAnsi="Times New Roman"/>
          <w:sz w:val="20"/>
          <w:lang w:val="en-US"/>
        </w:rPr>
        <w:t>Service continuity scenarios</w:t>
      </w:r>
      <w:r w:rsidR="00B32338">
        <w:rPr>
          <w:rFonts w:ascii="Times New Roman" w:eastAsia="Times New Roman" w:hAnsi="Times New Roman"/>
          <w:sz w:val="20"/>
          <w:lang w:val="en-US"/>
        </w:rPr>
        <w:t xml:space="preserve"> for 5G media streaming services. There is not much specification about service </w:t>
      </w:r>
      <w:r w:rsidR="00B22486">
        <w:rPr>
          <w:rFonts w:ascii="Times New Roman" w:eastAsia="Times New Roman" w:hAnsi="Times New Roman"/>
          <w:sz w:val="20"/>
          <w:lang w:val="en-US"/>
        </w:rPr>
        <w:t xml:space="preserve">or session </w:t>
      </w:r>
      <w:r w:rsidR="00B32338">
        <w:rPr>
          <w:rFonts w:ascii="Times New Roman" w:eastAsia="Times New Roman" w:hAnsi="Times New Roman"/>
          <w:sz w:val="20"/>
          <w:lang w:val="en-US"/>
        </w:rPr>
        <w:t>continuity in our specifications TS 26.501 and TS 26.512.</w:t>
      </w:r>
      <w:r w:rsidR="00537519">
        <w:rPr>
          <w:rFonts w:ascii="Times New Roman" w:eastAsia="Times New Roman" w:hAnsi="Times New Roman"/>
          <w:sz w:val="20"/>
          <w:lang w:val="en-US"/>
        </w:rPr>
        <w:t xml:space="preserve"> We are currently working on a Key Issue (Key Issue #3: Moving media flows to other Network Slices)</w:t>
      </w:r>
      <w:r w:rsidR="00652BFE">
        <w:rPr>
          <w:rFonts w:ascii="Times New Roman" w:eastAsia="Times New Roman" w:hAnsi="Times New Roman"/>
          <w:sz w:val="20"/>
          <w:lang w:val="en-US"/>
        </w:rPr>
        <w:t xml:space="preserve"> i</w:t>
      </w:r>
      <w:r w:rsidR="00493E67">
        <w:rPr>
          <w:rFonts w:ascii="Times New Roman" w:eastAsia="Times New Roman" w:hAnsi="Times New Roman"/>
          <w:sz w:val="20"/>
          <w:lang w:val="en-US"/>
        </w:rPr>
        <w:t xml:space="preserve">n TR 26.941 to look at the impacts of 3GPP SA2 defined network slice replacement procedure on 5G media streaming sessions. There were some questions during the development of this key issue </w:t>
      </w:r>
      <w:r w:rsidR="007D12C3">
        <w:rPr>
          <w:rFonts w:ascii="Times New Roman" w:eastAsia="Times New Roman" w:hAnsi="Times New Roman"/>
          <w:sz w:val="20"/>
          <w:lang w:val="en-US"/>
        </w:rPr>
        <w:t>such as the following:</w:t>
      </w:r>
    </w:p>
    <w:p w14:paraId="534BCF02" w14:textId="02DA7F2A" w:rsidR="007D12C3" w:rsidRDefault="007D12C3" w:rsidP="007D12C3">
      <w:pPr>
        <w:pStyle w:val="ListParagraph"/>
        <w:keepNext/>
        <w:numPr>
          <w:ilvl w:val="1"/>
          <w:numId w:val="17"/>
        </w:numPr>
        <w:rPr>
          <w:rFonts w:ascii="Times New Roman" w:eastAsia="Times New Roman" w:hAnsi="Times New Roman"/>
          <w:sz w:val="20"/>
          <w:lang w:val="en-US"/>
        </w:rPr>
      </w:pPr>
      <w:r>
        <w:rPr>
          <w:rFonts w:ascii="Times New Roman" w:eastAsia="Times New Roman" w:hAnsi="Times New Roman"/>
          <w:sz w:val="20"/>
          <w:lang w:val="en-US"/>
        </w:rPr>
        <w:t>If because of network slice replacement the application flows have to be migrated to a different network slice, which might result in change of IP address of the UE, what is the impact of currently ongoing M4 application flows?</w:t>
      </w:r>
    </w:p>
    <w:p w14:paraId="134D2A21" w14:textId="465D5725" w:rsidR="007D12C3" w:rsidRDefault="002618D8" w:rsidP="007D12C3">
      <w:pPr>
        <w:pStyle w:val="ListParagraph"/>
        <w:keepNext/>
        <w:numPr>
          <w:ilvl w:val="1"/>
          <w:numId w:val="17"/>
        </w:numPr>
        <w:rPr>
          <w:rFonts w:ascii="Times New Roman" w:eastAsia="Times New Roman" w:hAnsi="Times New Roman"/>
          <w:sz w:val="20"/>
          <w:lang w:val="en-US"/>
        </w:rPr>
      </w:pPr>
      <w:r>
        <w:rPr>
          <w:rFonts w:ascii="Times New Roman" w:eastAsia="Times New Roman" w:hAnsi="Times New Roman"/>
          <w:sz w:val="20"/>
          <w:lang w:val="en-US"/>
        </w:rPr>
        <w:t xml:space="preserve">If because of network slice replacement the application flows have to be migrated to a different network slice, what is the impact of currently ongoing Network Assistance sessions because of </w:t>
      </w:r>
      <w:r>
        <w:rPr>
          <w:rFonts w:ascii="Times New Roman" w:eastAsia="Times New Roman" w:hAnsi="Times New Roman"/>
          <w:sz w:val="20"/>
          <w:lang w:val="en-US"/>
        </w:rPr>
        <w:lastRenderedPageBreak/>
        <w:t>change in UE IP address?</w:t>
      </w:r>
    </w:p>
    <w:p w14:paraId="0F4ECB89" w14:textId="7901422E" w:rsidR="002618D8" w:rsidRDefault="002618D8" w:rsidP="002618D8">
      <w:pPr>
        <w:pStyle w:val="ListParagraph"/>
        <w:keepNext/>
        <w:ind w:left="1265"/>
        <w:rPr>
          <w:rFonts w:ascii="Times New Roman" w:eastAsia="Times New Roman" w:hAnsi="Times New Roman"/>
          <w:sz w:val="20"/>
          <w:lang w:val="en-US"/>
        </w:rPr>
      </w:pPr>
      <w:r>
        <w:rPr>
          <w:rFonts w:ascii="Times New Roman" w:eastAsia="Times New Roman" w:hAnsi="Times New Roman"/>
          <w:sz w:val="20"/>
          <w:lang w:val="en-US"/>
        </w:rPr>
        <w:t xml:space="preserve">While the network slice replacement issue specified in clause 5.15.19 of TS 23.501 does not mention of change of DNN, so the </w:t>
      </w:r>
      <w:r w:rsidR="00CE3B9C">
        <w:rPr>
          <w:rFonts w:ascii="Times New Roman" w:eastAsia="Times New Roman" w:hAnsi="Times New Roman"/>
          <w:sz w:val="20"/>
          <w:lang w:val="en-US"/>
        </w:rPr>
        <w:t xml:space="preserve">same </w:t>
      </w:r>
      <w:r>
        <w:rPr>
          <w:rFonts w:ascii="Times New Roman" w:eastAsia="Times New Roman" w:hAnsi="Times New Roman"/>
          <w:sz w:val="20"/>
          <w:lang w:val="en-US"/>
        </w:rPr>
        <w:t xml:space="preserve">5GMS AF and 5GMS AS </w:t>
      </w:r>
      <w:r w:rsidR="00B3299D">
        <w:rPr>
          <w:rFonts w:ascii="Times New Roman" w:eastAsia="Times New Roman" w:hAnsi="Times New Roman"/>
          <w:sz w:val="20"/>
          <w:lang w:val="en-US"/>
        </w:rPr>
        <w:t>instances</w:t>
      </w:r>
      <w:r>
        <w:rPr>
          <w:rFonts w:ascii="Times New Roman" w:eastAsia="Times New Roman" w:hAnsi="Times New Roman"/>
          <w:sz w:val="20"/>
          <w:lang w:val="en-US"/>
        </w:rPr>
        <w:t xml:space="preserve"> continue to serve the UE. However, the above questions are still valid questions in terms of service and session continuity. What if the IP addresses of AF </w:t>
      </w:r>
      <w:r w:rsidR="00F14171">
        <w:rPr>
          <w:rFonts w:ascii="Times New Roman" w:eastAsia="Times New Roman" w:hAnsi="Times New Roman"/>
          <w:sz w:val="20"/>
          <w:lang w:val="en-US"/>
        </w:rPr>
        <w:t>instances</w:t>
      </w:r>
      <w:r>
        <w:rPr>
          <w:rFonts w:ascii="Times New Roman" w:eastAsia="Times New Roman" w:hAnsi="Times New Roman"/>
          <w:sz w:val="20"/>
          <w:lang w:val="en-US"/>
        </w:rPr>
        <w:t xml:space="preserve"> change for any reason</w:t>
      </w:r>
      <w:r w:rsidR="00DB3C1E">
        <w:rPr>
          <w:rFonts w:ascii="Times New Roman" w:eastAsia="Times New Roman" w:hAnsi="Times New Roman"/>
          <w:sz w:val="20"/>
          <w:lang w:val="en-US"/>
        </w:rPr>
        <w:t xml:space="preserve"> (e.g. because of </w:t>
      </w:r>
      <w:r w:rsidR="001D05F4">
        <w:rPr>
          <w:rFonts w:ascii="Times New Roman" w:eastAsia="Times New Roman" w:hAnsi="Times New Roman"/>
          <w:sz w:val="20"/>
          <w:lang w:val="en-US"/>
        </w:rPr>
        <w:t xml:space="preserve">load/unavailability reasons a new AF instance is to be setup). Clause </w:t>
      </w:r>
      <w:r w:rsidR="00934BBE">
        <w:rPr>
          <w:rFonts w:ascii="Times New Roman" w:eastAsia="Times New Roman" w:hAnsi="Times New Roman"/>
          <w:sz w:val="20"/>
          <w:lang w:val="en-US"/>
        </w:rPr>
        <w:t>11.2</w:t>
      </w:r>
      <w:r w:rsidR="001D05F4">
        <w:rPr>
          <w:rFonts w:ascii="Times New Roman" w:eastAsia="Times New Roman" w:hAnsi="Times New Roman"/>
          <w:sz w:val="20"/>
          <w:lang w:val="en-US"/>
        </w:rPr>
        <w:t xml:space="preserve"> of TS 26.512 describe a </w:t>
      </w:r>
      <w:r w:rsidR="00934BBE">
        <w:rPr>
          <w:rFonts w:ascii="Times New Roman" w:eastAsia="Times New Roman" w:hAnsi="Times New Roman"/>
          <w:sz w:val="20"/>
          <w:lang w:val="en-US"/>
        </w:rPr>
        <w:t xml:space="preserve">Service Access Information API </w:t>
      </w:r>
      <w:r w:rsidR="000C52D8">
        <w:rPr>
          <w:rFonts w:ascii="Times New Roman" w:eastAsia="Times New Roman" w:hAnsi="Times New Roman"/>
          <w:sz w:val="20"/>
          <w:lang w:val="en-US"/>
        </w:rPr>
        <w:t xml:space="preserve">that is used by the Media Session Handler to obtain configuration information from the 5GMS AF that enables it to use other Media Session Handling APIs. </w:t>
      </w:r>
      <w:r w:rsidR="005B00D4">
        <w:rPr>
          <w:rFonts w:ascii="Times New Roman" w:eastAsia="Times New Roman" w:hAnsi="Times New Roman"/>
          <w:sz w:val="20"/>
          <w:lang w:val="en-US"/>
        </w:rPr>
        <w:t xml:space="preserve">For features such as consumption reporting, metrics reporting, network assistance and dynamic policy, the 5GMS AF provides server addresses for 5GMS AF </w:t>
      </w:r>
      <w:r w:rsidR="00CF0EB1">
        <w:rPr>
          <w:rFonts w:ascii="Times New Roman" w:eastAsia="Times New Roman" w:hAnsi="Times New Roman"/>
          <w:sz w:val="20"/>
          <w:lang w:val="en-US"/>
        </w:rPr>
        <w:t>instances</w:t>
      </w:r>
      <w:r w:rsidR="005B00D4">
        <w:rPr>
          <w:rFonts w:ascii="Times New Roman" w:eastAsia="Times New Roman" w:hAnsi="Times New Roman"/>
          <w:sz w:val="20"/>
          <w:lang w:val="en-US"/>
        </w:rPr>
        <w:t xml:space="preserve"> that provide respective functionality</w:t>
      </w:r>
      <w:r w:rsidR="00772467">
        <w:rPr>
          <w:rFonts w:ascii="Times New Roman" w:eastAsia="Times New Roman" w:hAnsi="Times New Roman"/>
          <w:sz w:val="20"/>
          <w:lang w:val="en-US"/>
        </w:rPr>
        <w:t xml:space="preserve"> to the Media Session handler</w:t>
      </w:r>
      <w:r w:rsidR="005B00D4">
        <w:rPr>
          <w:rFonts w:ascii="Times New Roman" w:eastAsia="Times New Roman" w:hAnsi="Times New Roman"/>
          <w:sz w:val="20"/>
          <w:lang w:val="en-US"/>
        </w:rPr>
        <w:t xml:space="preserve">. </w:t>
      </w:r>
      <w:r w:rsidR="005B34FF">
        <w:rPr>
          <w:rFonts w:ascii="Times New Roman" w:eastAsia="Times New Roman" w:hAnsi="Times New Roman"/>
          <w:sz w:val="20"/>
          <w:lang w:val="en-US"/>
        </w:rPr>
        <w:t>It may help to look into aspect</w:t>
      </w:r>
      <w:r w:rsidR="00772467">
        <w:rPr>
          <w:rFonts w:ascii="Times New Roman" w:eastAsia="Times New Roman" w:hAnsi="Times New Roman"/>
          <w:sz w:val="20"/>
          <w:lang w:val="en-US"/>
        </w:rPr>
        <w:t>s</w:t>
      </w:r>
      <w:r w:rsidR="005B34FF">
        <w:rPr>
          <w:rFonts w:ascii="Times New Roman" w:eastAsia="Times New Roman" w:hAnsi="Times New Roman"/>
          <w:sz w:val="20"/>
          <w:lang w:val="en-US"/>
        </w:rPr>
        <w:t xml:space="preserve"> what if one or more of the server addresses are to be replaced with a different set of server addresses</w:t>
      </w:r>
      <w:r w:rsidR="0035311B">
        <w:rPr>
          <w:rFonts w:ascii="Times New Roman" w:eastAsia="Times New Roman" w:hAnsi="Times New Roman"/>
          <w:sz w:val="20"/>
          <w:lang w:val="en-US"/>
        </w:rPr>
        <w:t xml:space="preserve"> for service continuity scenarios. </w:t>
      </w:r>
      <w:r w:rsidR="007C2E82">
        <w:rPr>
          <w:rFonts w:ascii="Times New Roman" w:eastAsia="Times New Roman" w:hAnsi="Times New Roman"/>
          <w:sz w:val="20"/>
          <w:lang w:val="en-US"/>
        </w:rPr>
        <w:t>Typically,</w:t>
      </w:r>
      <w:r w:rsidR="0035311B">
        <w:rPr>
          <w:rFonts w:ascii="Times New Roman" w:eastAsia="Times New Roman" w:hAnsi="Times New Roman"/>
          <w:sz w:val="20"/>
          <w:lang w:val="en-US"/>
        </w:rPr>
        <w:t xml:space="preserve"> in such scenarios, some sort of session context information is exchanged between the source entity and the replacing entity</w:t>
      </w:r>
      <w:r w:rsidR="007C2E82">
        <w:rPr>
          <w:rFonts w:ascii="Times New Roman" w:eastAsia="Times New Roman" w:hAnsi="Times New Roman"/>
          <w:sz w:val="20"/>
          <w:lang w:val="en-US"/>
        </w:rPr>
        <w:t xml:space="preserve"> (see EAS relocation in TS 23.558)</w:t>
      </w:r>
      <w:r w:rsidR="0035311B">
        <w:rPr>
          <w:rFonts w:ascii="Times New Roman" w:eastAsia="Times New Roman" w:hAnsi="Times New Roman"/>
          <w:sz w:val="20"/>
          <w:lang w:val="en-US"/>
        </w:rPr>
        <w:t>.</w:t>
      </w:r>
      <w:r w:rsidR="007C2E82">
        <w:rPr>
          <w:rFonts w:ascii="Times New Roman" w:eastAsia="Times New Roman" w:hAnsi="Times New Roman"/>
          <w:sz w:val="20"/>
          <w:lang w:val="en-US"/>
        </w:rPr>
        <w:t xml:space="preserve"> </w:t>
      </w:r>
      <w:r w:rsidR="00C04A6F">
        <w:rPr>
          <w:rFonts w:ascii="Times New Roman" w:eastAsia="Times New Roman" w:hAnsi="Times New Roman"/>
          <w:sz w:val="20"/>
          <w:lang w:val="en-US"/>
        </w:rPr>
        <w:t xml:space="preserve">It may be of use to study if such mechanisms are to be provided for 5GMS services as well, which might mean enabling AF </w:t>
      </w:r>
      <w:r w:rsidR="00C04A6F" w:rsidRPr="00C04A6F">
        <w:rPr>
          <w:rFonts w:ascii="Times New Roman" w:eastAsia="Times New Roman" w:hAnsi="Times New Roman"/>
          <w:sz w:val="20"/>
          <w:lang w:val="en-US"/>
        </w:rPr>
        <w:sym w:font="Wingdings" w:char="F0E0"/>
      </w:r>
      <w:r w:rsidR="00C04A6F">
        <w:rPr>
          <w:rFonts w:ascii="Times New Roman" w:eastAsia="Times New Roman" w:hAnsi="Times New Roman"/>
          <w:sz w:val="20"/>
          <w:lang w:val="en-US"/>
        </w:rPr>
        <w:t xml:space="preserve"> AF communication. </w:t>
      </w:r>
      <w:r w:rsidR="0035311B">
        <w:rPr>
          <w:rFonts w:ascii="Times New Roman" w:eastAsia="Times New Roman" w:hAnsi="Times New Roman"/>
          <w:sz w:val="20"/>
          <w:lang w:val="en-US"/>
        </w:rPr>
        <w:t xml:space="preserve"> </w:t>
      </w:r>
    </w:p>
    <w:p w14:paraId="25763431" w14:textId="64B45CA8" w:rsidR="008B2825" w:rsidRPr="00C04A6F" w:rsidRDefault="008B2825" w:rsidP="00C04A6F">
      <w:pPr>
        <w:keepNext/>
      </w:pPr>
    </w:p>
    <w:p w14:paraId="360C9BA6" w14:textId="247FE92F" w:rsidR="00A17723" w:rsidRDefault="00A17723" w:rsidP="00A1772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CBBEED9" w14:textId="30C8EEAC" w:rsidR="00A17723" w:rsidRDefault="00A17723" w:rsidP="00A17723">
      <w:pPr>
        <w:rPr>
          <w:szCs w:val="20"/>
        </w:rPr>
      </w:pPr>
      <w:r>
        <w:rPr>
          <w:szCs w:val="20"/>
        </w:rPr>
        <w:t xml:space="preserve">   </w:t>
      </w:r>
      <w:r w:rsidR="007C4109">
        <w:rPr>
          <w:szCs w:val="20"/>
        </w:rPr>
        <w:t xml:space="preserve">We recognize that the two issues discussed in clause 2 of this contribution have not been looked into from a 5G </w:t>
      </w:r>
      <w:r w:rsidR="00A906A2">
        <w:rPr>
          <w:szCs w:val="20"/>
        </w:rPr>
        <w:t xml:space="preserve">media </w:t>
      </w:r>
      <w:r w:rsidR="007C4109">
        <w:rPr>
          <w:szCs w:val="20"/>
        </w:rPr>
        <w:t xml:space="preserve">streaming perspective. We would like the </w:t>
      </w:r>
      <w:r w:rsidR="00004D1C">
        <w:rPr>
          <w:szCs w:val="20"/>
        </w:rPr>
        <w:t xml:space="preserve">get the </w:t>
      </w:r>
      <w:r w:rsidR="007C4109">
        <w:rPr>
          <w:szCs w:val="20"/>
        </w:rPr>
        <w:t xml:space="preserve">opinion </w:t>
      </w:r>
      <w:r w:rsidR="00543C42">
        <w:rPr>
          <w:szCs w:val="20"/>
        </w:rPr>
        <w:t xml:space="preserve">and interest </w:t>
      </w:r>
      <w:r w:rsidR="007C4109">
        <w:rPr>
          <w:szCs w:val="20"/>
        </w:rPr>
        <w:t xml:space="preserve">of MBS group </w:t>
      </w:r>
      <w:r w:rsidR="00543C42">
        <w:rPr>
          <w:szCs w:val="20"/>
        </w:rPr>
        <w:t>on</w:t>
      </w:r>
      <w:r w:rsidR="007C4109">
        <w:rPr>
          <w:szCs w:val="20"/>
        </w:rPr>
        <w:t xml:space="preserve"> studying these two issues as part of the FS_MS_NS_Ph2 study.  </w:t>
      </w:r>
    </w:p>
    <w:p w14:paraId="7572C354" w14:textId="77777777" w:rsidR="00BD4A4F" w:rsidRPr="004E5777" w:rsidRDefault="00BD4A4F" w:rsidP="00031C2F">
      <w:pPr>
        <w:rPr>
          <w:szCs w:val="20"/>
        </w:rPr>
      </w:pPr>
      <w:bookmarkStart w:id="2" w:name="_GoBack"/>
      <w:bookmarkEnd w:id="2"/>
    </w:p>
    <w:sectPr w:rsidR="00BD4A4F"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3BE5B" w14:textId="77777777" w:rsidR="00E07680" w:rsidRDefault="00E07680">
      <w:r>
        <w:separator/>
      </w:r>
    </w:p>
  </w:endnote>
  <w:endnote w:type="continuationSeparator" w:id="0">
    <w:p w14:paraId="19C371A4" w14:textId="77777777" w:rsidR="00E07680" w:rsidRDefault="00E0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9313D" w14:textId="77777777" w:rsidR="00E07680" w:rsidRDefault="00E07680">
      <w:r>
        <w:separator/>
      </w:r>
    </w:p>
  </w:footnote>
  <w:footnote w:type="continuationSeparator" w:id="0">
    <w:p w14:paraId="0055EE67" w14:textId="77777777" w:rsidR="00E07680" w:rsidRDefault="00E0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BCCF5B2" w:rsidR="00B427FA" w:rsidRPr="003C7587" w:rsidRDefault="007315AE" w:rsidP="00A37792">
    <w:pPr>
      <w:tabs>
        <w:tab w:val="right" w:pos="9639"/>
      </w:tabs>
      <w:spacing w:after="60"/>
      <w:rPr>
        <w:b/>
        <w:sz w:val="22"/>
        <w:szCs w:val="22"/>
      </w:rPr>
    </w:pPr>
    <w:r w:rsidRPr="00EF5E63">
      <w:rPr>
        <w:b/>
        <w:noProof/>
        <w:sz w:val="24"/>
      </w:rPr>
      <w:t xml:space="preserve">3GPP </w:t>
    </w:r>
    <w:r w:rsidR="00CE0A8C">
      <w:rPr>
        <w:b/>
        <w:noProof/>
        <w:sz w:val="24"/>
      </w:rPr>
      <w:t>TSG-</w:t>
    </w:r>
    <w:r w:rsidRPr="00EF5E63">
      <w:rPr>
        <w:b/>
        <w:noProof/>
        <w:sz w:val="24"/>
      </w:rPr>
      <w:t xml:space="preserve">S4 </w:t>
    </w:r>
    <w:r w:rsidR="00CE0A8C">
      <w:rPr>
        <w:b/>
        <w:noProof/>
        <w:sz w:val="24"/>
      </w:rPr>
      <w:t>Meeting # 12</w:t>
    </w:r>
    <w:r w:rsidR="0046019E">
      <w:rPr>
        <w:b/>
        <w:noProof/>
        <w:sz w:val="24"/>
      </w:rPr>
      <w:t>4</w:t>
    </w:r>
    <w:r w:rsidR="00FD7EA0">
      <w:rPr>
        <w:b/>
        <w:sz w:val="22"/>
        <w:szCs w:val="22"/>
      </w:rPr>
      <w:tab/>
    </w:r>
    <w:r w:rsidR="006F4FD1" w:rsidRPr="006F4FD1">
      <w:rPr>
        <w:rFonts w:ascii="AppleSystemUIFont" w:eastAsia="Batang" w:hAnsi="AppleSystemUIFont" w:cs="AppleSystemUIFont"/>
        <w:b/>
        <w:bCs/>
        <w:sz w:val="26"/>
        <w:szCs w:val="26"/>
        <w:lang w:eastAsia="zh-CN"/>
      </w:rPr>
      <w:t>S4-230932</w:t>
    </w:r>
  </w:p>
  <w:p w14:paraId="0987F59C" w14:textId="00ED27C4" w:rsidR="00B427FA" w:rsidRPr="009339BC" w:rsidRDefault="0046019E"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22</w:t>
    </w:r>
    <w:r w:rsidRPr="0046019E">
      <w:rPr>
        <w:rFonts w:ascii="Times New Roman" w:eastAsia="Times New Roman" w:hAnsi="Times New Roman"/>
        <w:b/>
        <w:noProof/>
        <w:sz w:val="24"/>
        <w:szCs w:val="24"/>
        <w:vertAlign w:val="superscript"/>
        <w:lang w:val="en-US"/>
      </w:rPr>
      <w:t>nd</w:t>
    </w:r>
    <w:r>
      <w:rPr>
        <w:rFonts w:ascii="Times New Roman" w:eastAsia="Times New Roman" w:hAnsi="Times New Roman"/>
        <w:b/>
        <w:noProof/>
        <w:sz w:val="24"/>
        <w:szCs w:val="24"/>
        <w:lang w:val="en-US"/>
      </w:rPr>
      <w:t xml:space="preserve"> May</w:t>
    </w:r>
    <w:r w:rsidR="007315AE">
      <w:rPr>
        <w:rFonts w:ascii="Times New Roman" w:eastAsia="Times New Roman" w:hAnsi="Times New Roman"/>
        <w:b/>
        <w:noProof/>
        <w:sz w:val="24"/>
        <w:szCs w:val="24"/>
        <w:lang w:val="en-US"/>
      </w:rPr>
      <w:t xml:space="preserve"> 202</w:t>
    </w:r>
    <w:r w:rsidR="00CE0A8C">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Pr>
        <w:rFonts w:ascii="Times New Roman" w:eastAsia="Times New Roman" w:hAnsi="Times New Roman"/>
        <w:b/>
        <w:noProof/>
        <w:sz w:val="24"/>
        <w:szCs w:val="24"/>
        <w:lang w:val="en-US"/>
      </w:rPr>
      <w:t>26</w:t>
    </w:r>
    <w:r w:rsidRPr="0046019E">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May</w:t>
    </w:r>
    <w:r w:rsidR="007315AE">
      <w:rPr>
        <w:rFonts w:ascii="Times New Roman" w:eastAsia="Times New Roman" w:hAnsi="Times New Roman"/>
        <w:b/>
        <w:noProof/>
        <w:sz w:val="24"/>
        <w:szCs w:val="24"/>
        <w:lang w:val="en-US"/>
      </w:rPr>
      <w:t xml:space="preserve"> 2023</w:t>
    </w:r>
    <w:r w:rsidR="001E187D">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Berlin, Germany</w:t>
    </w:r>
    <w:r w:rsidR="00845A88">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 xml:space="preserve">                          </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75683E"/>
    <w:multiLevelType w:val="hybridMultilevel"/>
    <w:tmpl w:val="C0F056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800B00"/>
    <w:multiLevelType w:val="hybridMultilevel"/>
    <w:tmpl w:val="3B0817DA"/>
    <w:lvl w:ilvl="0" w:tplc="04090001">
      <w:start w:val="1"/>
      <w:numFmt w:val="bullet"/>
      <w:lvlText w:val=""/>
      <w:lvlJc w:val="left"/>
      <w:pPr>
        <w:ind w:left="865" w:hanging="360"/>
      </w:pPr>
      <w:rPr>
        <w:rFonts w:ascii="Symbol" w:hAnsi="Symbol" w:hint="default"/>
      </w:rPr>
    </w:lvl>
    <w:lvl w:ilvl="1" w:tplc="04090003" w:tentative="1">
      <w:start w:val="1"/>
      <w:numFmt w:val="bullet"/>
      <w:lvlText w:val="o"/>
      <w:lvlJc w:val="left"/>
      <w:pPr>
        <w:ind w:left="1585" w:hanging="360"/>
      </w:pPr>
      <w:rPr>
        <w:rFonts w:ascii="Courier New" w:hAnsi="Courier New" w:cs="Courier New" w:hint="default"/>
      </w:rPr>
    </w:lvl>
    <w:lvl w:ilvl="2" w:tplc="04090005" w:tentative="1">
      <w:start w:val="1"/>
      <w:numFmt w:val="bullet"/>
      <w:lvlText w:val=""/>
      <w:lvlJc w:val="left"/>
      <w:pPr>
        <w:ind w:left="2305" w:hanging="360"/>
      </w:pPr>
      <w:rPr>
        <w:rFonts w:ascii="Wingdings" w:hAnsi="Wingdings" w:hint="default"/>
      </w:rPr>
    </w:lvl>
    <w:lvl w:ilvl="3" w:tplc="04090001" w:tentative="1">
      <w:start w:val="1"/>
      <w:numFmt w:val="bullet"/>
      <w:lvlText w:val=""/>
      <w:lvlJc w:val="left"/>
      <w:pPr>
        <w:ind w:left="3025" w:hanging="360"/>
      </w:pPr>
      <w:rPr>
        <w:rFonts w:ascii="Symbol" w:hAnsi="Symbol" w:hint="default"/>
      </w:rPr>
    </w:lvl>
    <w:lvl w:ilvl="4" w:tplc="04090003" w:tentative="1">
      <w:start w:val="1"/>
      <w:numFmt w:val="bullet"/>
      <w:lvlText w:val="o"/>
      <w:lvlJc w:val="left"/>
      <w:pPr>
        <w:ind w:left="3745" w:hanging="360"/>
      </w:pPr>
      <w:rPr>
        <w:rFonts w:ascii="Courier New" w:hAnsi="Courier New" w:cs="Courier New" w:hint="default"/>
      </w:rPr>
    </w:lvl>
    <w:lvl w:ilvl="5" w:tplc="04090005" w:tentative="1">
      <w:start w:val="1"/>
      <w:numFmt w:val="bullet"/>
      <w:lvlText w:val=""/>
      <w:lvlJc w:val="left"/>
      <w:pPr>
        <w:ind w:left="4465" w:hanging="360"/>
      </w:pPr>
      <w:rPr>
        <w:rFonts w:ascii="Wingdings" w:hAnsi="Wingdings" w:hint="default"/>
      </w:rPr>
    </w:lvl>
    <w:lvl w:ilvl="6" w:tplc="04090001" w:tentative="1">
      <w:start w:val="1"/>
      <w:numFmt w:val="bullet"/>
      <w:lvlText w:val=""/>
      <w:lvlJc w:val="left"/>
      <w:pPr>
        <w:ind w:left="5185" w:hanging="360"/>
      </w:pPr>
      <w:rPr>
        <w:rFonts w:ascii="Symbol" w:hAnsi="Symbol" w:hint="default"/>
      </w:rPr>
    </w:lvl>
    <w:lvl w:ilvl="7" w:tplc="04090003" w:tentative="1">
      <w:start w:val="1"/>
      <w:numFmt w:val="bullet"/>
      <w:lvlText w:val="o"/>
      <w:lvlJc w:val="left"/>
      <w:pPr>
        <w:ind w:left="5905" w:hanging="360"/>
      </w:pPr>
      <w:rPr>
        <w:rFonts w:ascii="Courier New" w:hAnsi="Courier New" w:cs="Courier New" w:hint="default"/>
      </w:rPr>
    </w:lvl>
    <w:lvl w:ilvl="8" w:tplc="04090005" w:tentative="1">
      <w:start w:val="1"/>
      <w:numFmt w:val="bullet"/>
      <w:lvlText w:val=""/>
      <w:lvlJc w:val="left"/>
      <w:pPr>
        <w:ind w:left="6625" w:hanging="360"/>
      </w:pPr>
      <w:rPr>
        <w:rFonts w:ascii="Wingdings" w:hAnsi="Wingdings" w:hint="default"/>
      </w:rPr>
    </w:lvl>
  </w:abstractNum>
  <w:abstractNum w:abstractNumId="14"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1053009"/>
    <w:multiLevelType w:val="hybridMultilevel"/>
    <w:tmpl w:val="06FC4058"/>
    <w:lvl w:ilvl="0" w:tplc="04090001">
      <w:start w:val="1"/>
      <w:numFmt w:val="bullet"/>
      <w:lvlText w:val=""/>
      <w:lvlJc w:val="left"/>
      <w:pPr>
        <w:ind w:left="1265" w:hanging="360"/>
      </w:pPr>
      <w:rPr>
        <w:rFonts w:ascii="Symbol" w:hAnsi="Symbol" w:hint="default"/>
      </w:rPr>
    </w:lvl>
    <w:lvl w:ilvl="1" w:tplc="04090003">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9"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10"/>
  </w:num>
  <w:num w:numId="6">
    <w:abstractNumId w:val="16"/>
  </w:num>
  <w:num w:numId="7">
    <w:abstractNumId w:val="17"/>
  </w:num>
  <w:num w:numId="8">
    <w:abstractNumId w:val="15"/>
  </w:num>
  <w:num w:numId="9">
    <w:abstractNumId w:val="14"/>
  </w:num>
  <w:num w:numId="10">
    <w:abstractNumId w:val="6"/>
  </w:num>
  <w:num w:numId="11">
    <w:abstractNumId w:val="11"/>
  </w:num>
  <w:num w:numId="12">
    <w:abstractNumId w:val="5"/>
  </w:num>
  <w:num w:numId="13">
    <w:abstractNumId w:val="12"/>
  </w:num>
  <w:num w:numId="14">
    <w:abstractNumId w:val="8"/>
  </w:num>
  <w:num w:numId="15">
    <w:abstractNumId w:val="9"/>
  </w:num>
  <w:num w:numId="16">
    <w:abstractNumId w:val="19"/>
  </w:num>
  <w:num w:numId="17">
    <w:abstractNumId w:val="18"/>
  </w:num>
  <w:num w:numId="18">
    <w:abstractNumId w:val="2"/>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23C"/>
    <w:rsid w:val="000017FB"/>
    <w:rsid w:val="00001E69"/>
    <w:rsid w:val="00001F38"/>
    <w:rsid w:val="0000213C"/>
    <w:rsid w:val="000023C0"/>
    <w:rsid w:val="00002446"/>
    <w:rsid w:val="0000293B"/>
    <w:rsid w:val="000029FC"/>
    <w:rsid w:val="00002E41"/>
    <w:rsid w:val="000030A1"/>
    <w:rsid w:val="00003E77"/>
    <w:rsid w:val="00003F5E"/>
    <w:rsid w:val="000047CB"/>
    <w:rsid w:val="00004891"/>
    <w:rsid w:val="00004C14"/>
    <w:rsid w:val="00004D1C"/>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86B"/>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9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2F"/>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9D0"/>
    <w:rsid w:val="00041B51"/>
    <w:rsid w:val="0004225D"/>
    <w:rsid w:val="000424CB"/>
    <w:rsid w:val="00042932"/>
    <w:rsid w:val="00043283"/>
    <w:rsid w:val="000434D0"/>
    <w:rsid w:val="0004363D"/>
    <w:rsid w:val="00043C03"/>
    <w:rsid w:val="00043CA6"/>
    <w:rsid w:val="000442D5"/>
    <w:rsid w:val="000445F4"/>
    <w:rsid w:val="00044C3B"/>
    <w:rsid w:val="00044F5F"/>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6BB6"/>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2A"/>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67DBC"/>
    <w:rsid w:val="00070465"/>
    <w:rsid w:val="00070D88"/>
    <w:rsid w:val="000716D7"/>
    <w:rsid w:val="000721C5"/>
    <w:rsid w:val="000728D6"/>
    <w:rsid w:val="00072C03"/>
    <w:rsid w:val="00072C92"/>
    <w:rsid w:val="00072E17"/>
    <w:rsid w:val="000733DB"/>
    <w:rsid w:val="000734D8"/>
    <w:rsid w:val="00073717"/>
    <w:rsid w:val="000738BF"/>
    <w:rsid w:val="000739A8"/>
    <w:rsid w:val="00073BE9"/>
    <w:rsid w:val="00073E41"/>
    <w:rsid w:val="00073E86"/>
    <w:rsid w:val="00074042"/>
    <w:rsid w:val="000741DD"/>
    <w:rsid w:val="0007456E"/>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52A"/>
    <w:rsid w:val="000A6B46"/>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9F"/>
    <w:rsid w:val="000B42E4"/>
    <w:rsid w:val="000B45A7"/>
    <w:rsid w:val="000B4946"/>
    <w:rsid w:val="000B49D3"/>
    <w:rsid w:val="000B49DA"/>
    <w:rsid w:val="000B4E5A"/>
    <w:rsid w:val="000B5036"/>
    <w:rsid w:val="000B513C"/>
    <w:rsid w:val="000B5A75"/>
    <w:rsid w:val="000B5D60"/>
    <w:rsid w:val="000B5F77"/>
    <w:rsid w:val="000B6090"/>
    <w:rsid w:val="000B615F"/>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2D8"/>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7E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C7D"/>
    <w:rsid w:val="000F0C83"/>
    <w:rsid w:val="000F0E7A"/>
    <w:rsid w:val="000F149C"/>
    <w:rsid w:val="000F173A"/>
    <w:rsid w:val="000F196B"/>
    <w:rsid w:val="000F19BD"/>
    <w:rsid w:val="000F214F"/>
    <w:rsid w:val="000F239E"/>
    <w:rsid w:val="000F2935"/>
    <w:rsid w:val="000F2B03"/>
    <w:rsid w:val="000F301A"/>
    <w:rsid w:val="000F329B"/>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17A"/>
    <w:rsid w:val="0010722E"/>
    <w:rsid w:val="001073B7"/>
    <w:rsid w:val="001079FD"/>
    <w:rsid w:val="00107B74"/>
    <w:rsid w:val="00107C74"/>
    <w:rsid w:val="00107E38"/>
    <w:rsid w:val="001100E6"/>
    <w:rsid w:val="0011048C"/>
    <w:rsid w:val="00110B8C"/>
    <w:rsid w:val="00110D13"/>
    <w:rsid w:val="00110DD2"/>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876"/>
    <w:rsid w:val="0012594E"/>
    <w:rsid w:val="00125B9B"/>
    <w:rsid w:val="00125C13"/>
    <w:rsid w:val="001264A4"/>
    <w:rsid w:val="001267AF"/>
    <w:rsid w:val="00126D59"/>
    <w:rsid w:val="001271CA"/>
    <w:rsid w:val="00127333"/>
    <w:rsid w:val="0012735F"/>
    <w:rsid w:val="0012754A"/>
    <w:rsid w:val="0012771D"/>
    <w:rsid w:val="0012774D"/>
    <w:rsid w:val="00127908"/>
    <w:rsid w:val="00127A6B"/>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BD"/>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48CF"/>
    <w:rsid w:val="0014576C"/>
    <w:rsid w:val="001458D2"/>
    <w:rsid w:val="00146A41"/>
    <w:rsid w:val="00146DE4"/>
    <w:rsid w:val="001472BF"/>
    <w:rsid w:val="00147466"/>
    <w:rsid w:val="00147760"/>
    <w:rsid w:val="001477DB"/>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5A2"/>
    <w:rsid w:val="0015591B"/>
    <w:rsid w:val="00155D81"/>
    <w:rsid w:val="00155E4F"/>
    <w:rsid w:val="00156649"/>
    <w:rsid w:val="00156B85"/>
    <w:rsid w:val="00156C00"/>
    <w:rsid w:val="0015721A"/>
    <w:rsid w:val="001573F7"/>
    <w:rsid w:val="00157481"/>
    <w:rsid w:val="00157A87"/>
    <w:rsid w:val="0016061B"/>
    <w:rsid w:val="00161409"/>
    <w:rsid w:val="00161818"/>
    <w:rsid w:val="00161958"/>
    <w:rsid w:val="00161B83"/>
    <w:rsid w:val="00161D03"/>
    <w:rsid w:val="00162123"/>
    <w:rsid w:val="001630FD"/>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072"/>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5F4"/>
    <w:rsid w:val="001D0D7A"/>
    <w:rsid w:val="001D108C"/>
    <w:rsid w:val="001D13B7"/>
    <w:rsid w:val="001D155A"/>
    <w:rsid w:val="001D16D4"/>
    <w:rsid w:val="001D198C"/>
    <w:rsid w:val="001D1BE6"/>
    <w:rsid w:val="001D1E88"/>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1F19"/>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03A"/>
    <w:rsid w:val="001E743A"/>
    <w:rsid w:val="001E7D5D"/>
    <w:rsid w:val="001E7E41"/>
    <w:rsid w:val="001F01B8"/>
    <w:rsid w:val="001F03F8"/>
    <w:rsid w:val="001F0546"/>
    <w:rsid w:val="001F0808"/>
    <w:rsid w:val="001F0B39"/>
    <w:rsid w:val="001F0F9F"/>
    <w:rsid w:val="001F106E"/>
    <w:rsid w:val="001F1091"/>
    <w:rsid w:val="001F15E1"/>
    <w:rsid w:val="001F1DA8"/>
    <w:rsid w:val="001F1EFA"/>
    <w:rsid w:val="001F1FE1"/>
    <w:rsid w:val="001F21AB"/>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AA8"/>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BCB"/>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22"/>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8D8"/>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87D33"/>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BEC"/>
    <w:rsid w:val="002A1CEC"/>
    <w:rsid w:val="002A1FF2"/>
    <w:rsid w:val="002A238A"/>
    <w:rsid w:val="002A24AE"/>
    <w:rsid w:val="002A26B9"/>
    <w:rsid w:val="002A2C89"/>
    <w:rsid w:val="002A2EED"/>
    <w:rsid w:val="002A3214"/>
    <w:rsid w:val="002A38AF"/>
    <w:rsid w:val="002A3CA7"/>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863"/>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370"/>
    <w:rsid w:val="002C5652"/>
    <w:rsid w:val="002C6194"/>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CA3"/>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C6F"/>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1F66"/>
    <w:rsid w:val="002F23D5"/>
    <w:rsid w:val="002F25A0"/>
    <w:rsid w:val="002F25A5"/>
    <w:rsid w:val="002F26AB"/>
    <w:rsid w:val="002F2D08"/>
    <w:rsid w:val="002F318A"/>
    <w:rsid w:val="002F3998"/>
    <w:rsid w:val="002F4245"/>
    <w:rsid w:val="002F4462"/>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8BA"/>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1D58"/>
    <w:rsid w:val="003225BC"/>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128"/>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2F8"/>
    <w:rsid w:val="00351368"/>
    <w:rsid w:val="00351A0E"/>
    <w:rsid w:val="0035205C"/>
    <w:rsid w:val="003525C0"/>
    <w:rsid w:val="00352B66"/>
    <w:rsid w:val="00352E11"/>
    <w:rsid w:val="0035311B"/>
    <w:rsid w:val="00353415"/>
    <w:rsid w:val="003540B2"/>
    <w:rsid w:val="003541F2"/>
    <w:rsid w:val="00354722"/>
    <w:rsid w:val="00354AAE"/>
    <w:rsid w:val="003553F8"/>
    <w:rsid w:val="0035573D"/>
    <w:rsid w:val="00355D32"/>
    <w:rsid w:val="00355F13"/>
    <w:rsid w:val="00356304"/>
    <w:rsid w:val="0035636A"/>
    <w:rsid w:val="00356938"/>
    <w:rsid w:val="00356ACB"/>
    <w:rsid w:val="00356B58"/>
    <w:rsid w:val="0035778E"/>
    <w:rsid w:val="003578AC"/>
    <w:rsid w:val="00357D0B"/>
    <w:rsid w:val="003600FE"/>
    <w:rsid w:val="00360200"/>
    <w:rsid w:val="00360226"/>
    <w:rsid w:val="00360529"/>
    <w:rsid w:val="003606C4"/>
    <w:rsid w:val="003607CA"/>
    <w:rsid w:val="00360DB0"/>
    <w:rsid w:val="00361016"/>
    <w:rsid w:val="003614C7"/>
    <w:rsid w:val="003618EE"/>
    <w:rsid w:val="00361991"/>
    <w:rsid w:val="00361D8A"/>
    <w:rsid w:val="0036206A"/>
    <w:rsid w:val="0036239E"/>
    <w:rsid w:val="00362A16"/>
    <w:rsid w:val="00362A3A"/>
    <w:rsid w:val="00362D74"/>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891"/>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0DD"/>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0BA8"/>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868"/>
    <w:rsid w:val="003B0A08"/>
    <w:rsid w:val="003B0DE1"/>
    <w:rsid w:val="003B1300"/>
    <w:rsid w:val="003B161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8A"/>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A5"/>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867"/>
    <w:rsid w:val="00401B50"/>
    <w:rsid w:val="00402048"/>
    <w:rsid w:val="0040249A"/>
    <w:rsid w:val="004026D6"/>
    <w:rsid w:val="0040297B"/>
    <w:rsid w:val="00402ED3"/>
    <w:rsid w:val="0040359D"/>
    <w:rsid w:val="00403A03"/>
    <w:rsid w:val="00403AFC"/>
    <w:rsid w:val="00403CEB"/>
    <w:rsid w:val="00403FAC"/>
    <w:rsid w:val="0040402C"/>
    <w:rsid w:val="004046BD"/>
    <w:rsid w:val="004048EC"/>
    <w:rsid w:val="00405415"/>
    <w:rsid w:val="00405940"/>
    <w:rsid w:val="00405F98"/>
    <w:rsid w:val="00406304"/>
    <w:rsid w:val="004066C9"/>
    <w:rsid w:val="0040673F"/>
    <w:rsid w:val="004068AB"/>
    <w:rsid w:val="00407F4C"/>
    <w:rsid w:val="00410409"/>
    <w:rsid w:val="00410709"/>
    <w:rsid w:val="00410A5E"/>
    <w:rsid w:val="004110E2"/>
    <w:rsid w:val="00411822"/>
    <w:rsid w:val="00411C79"/>
    <w:rsid w:val="00411D1A"/>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274"/>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B8E"/>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A57"/>
    <w:rsid w:val="00460CE7"/>
    <w:rsid w:val="00460FDC"/>
    <w:rsid w:val="00461525"/>
    <w:rsid w:val="004618A1"/>
    <w:rsid w:val="00461968"/>
    <w:rsid w:val="00461B67"/>
    <w:rsid w:val="00461DA0"/>
    <w:rsid w:val="00461F8C"/>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4A31"/>
    <w:rsid w:val="004750F6"/>
    <w:rsid w:val="00475690"/>
    <w:rsid w:val="00475AD8"/>
    <w:rsid w:val="00475CB5"/>
    <w:rsid w:val="00475F02"/>
    <w:rsid w:val="0047630A"/>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3C6"/>
    <w:rsid w:val="004934D1"/>
    <w:rsid w:val="0049378A"/>
    <w:rsid w:val="00493E2E"/>
    <w:rsid w:val="00493E67"/>
    <w:rsid w:val="004949F4"/>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BB4"/>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166"/>
    <w:rsid w:val="004C46A3"/>
    <w:rsid w:val="004C4ECE"/>
    <w:rsid w:val="004C5157"/>
    <w:rsid w:val="004C5240"/>
    <w:rsid w:val="004C53D6"/>
    <w:rsid w:val="004C5554"/>
    <w:rsid w:val="004C5FA2"/>
    <w:rsid w:val="004C60CC"/>
    <w:rsid w:val="004C622A"/>
    <w:rsid w:val="004C64F2"/>
    <w:rsid w:val="004C6ABA"/>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23A"/>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66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7C8"/>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6E6C"/>
    <w:rsid w:val="005170C8"/>
    <w:rsid w:val="00517254"/>
    <w:rsid w:val="00517368"/>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963"/>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19"/>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42"/>
    <w:rsid w:val="00543CCB"/>
    <w:rsid w:val="00543E1E"/>
    <w:rsid w:val="00543E82"/>
    <w:rsid w:val="005442DA"/>
    <w:rsid w:val="00544656"/>
    <w:rsid w:val="005447C3"/>
    <w:rsid w:val="0054496B"/>
    <w:rsid w:val="0054499B"/>
    <w:rsid w:val="00544DDE"/>
    <w:rsid w:val="00545126"/>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D5F"/>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66"/>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0D4"/>
    <w:rsid w:val="005B0386"/>
    <w:rsid w:val="005B0719"/>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42"/>
    <w:rsid w:val="005B32ED"/>
    <w:rsid w:val="005B34FF"/>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CE4"/>
    <w:rsid w:val="005B7D51"/>
    <w:rsid w:val="005B7DB3"/>
    <w:rsid w:val="005C026E"/>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A3"/>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B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6DF8"/>
    <w:rsid w:val="006070F3"/>
    <w:rsid w:val="0060758A"/>
    <w:rsid w:val="00607606"/>
    <w:rsid w:val="006077BC"/>
    <w:rsid w:val="00607E6E"/>
    <w:rsid w:val="0061025A"/>
    <w:rsid w:val="0061068E"/>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48D"/>
    <w:rsid w:val="00617615"/>
    <w:rsid w:val="006179A2"/>
    <w:rsid w:val="006179D2"/>
    <w:rsid w:val="00617D5C"/>
    <w:rsid w:val="0062072E"/>
    <w:rsid w:val="0062088D"/>
    <w:rsid w:val="006208B1"/>
    <w:rsid w:val="0062157B"/>
    <w:rsid w:val="006218E1"/>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BFE"/>
    <w:rsid w:val="00652E35"/>
    <w:rsid w:val="00652E9F"/>
    <w:rsid w:val="00652F70"/>
    <w:rsid w:val="00653158"/>
    <w:rsid w:val="006539B1"/>
    <w:rsid w:val="006539D1"/>
    <w:rsid w:val="006541E8"/>
    <w:rsid w:val="00654761"/>
    <w:rsid w:val="00654AF3"/>
    <w:rsid w:val="00654E19"/>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2"/>
    <w:rsid w:val="006716DD"/>
    <w:rsid w:val="00671D66"/>
    <w:rsid w:val="006724A7"/>
    <w:rsid w:val="006724BC"/>
    <w:rsid w:val="00672AC6"/>
    <w:rsid w:val="00672B55"/>
    <w:rsid w:val="00672F0F"/>
    <w:rsid w:val="0067303E"/>
    <w:rsid w:val="0067340E"/>
    <w:rsid w:val="00673600"/>
    <w:rsid w:val="006738B4"/>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18F"/>
    <w:rsid w:val="006816D2"/>
    <w:rsid w:val="006818FC"/>
    <w:rsid w:val="00681A2A"/>
    <w:rsid w:val="00681A3C"/>
    <w:rsid w:val="00681ABB"/>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B40"/>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CF6"/>
    <w:rsid w:val="00695DD4"/>
    <w:rsid w:val="00696345"/>
    <w:rsid w:val="00696C83"/>
    <w:rsid w:val="00697102"/>
    <w:rsid w:val="0069718B"/>
    <w:rsid w:val="00697287"/>
    <w:rsid w:val="006972D6"/>
    <w:rsid w:val="0069742F"/>
    <w:rsid w:val="006974DB"/>
    <w:rsid w:val="00697A4A"/>
    <w:rsid w:val="00697DEC"/>
    <w:rsid w:val="00697ECB"/>
    <w:rsid w:val="00697EF8"/>
    <w:rsid w:val="006A03A4"/>
    <w:rsid w:val="006A08CE"/>
    <w:rsid w:val="006A0BA4"/>
    <w:rsid w:val="006A110E"/>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194"/>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BD1"/>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21"/>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6C51"/>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4FD1"/>
    <w:rsid w:val="006F51D2"/>
    <w:rsid w:val="006F5264"/>
    <w:rsid w:val="006F5459"/>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2D53"/>
    <w:rsid w:val="007032C7"/>
    <w:rsid w:val="0070347A"/>
    <w:rsid w:val="007037AC"/>
    <w:rsid w:val="007049E3"/>
    <w:rsid w:val="00704A4E"/>
    <w:rsid w:val="00705575"/>
    <w:rsid w:val="007055C0"/>
    <w:rsid w:val="007057DF"/>
    <w:rsid w:val="00705EF0"/>
    <w:rsid w:val="00705FF1"/>
    <w:rsid w:val="00706379"/>
    <w:rsid w:val="007065C0"/>
    <w:rsid w:val="00706871"/>
    <w:rsid w:val="00706DFD"/>
    <w:rsid w:val="00706FC2"/>
    <w:rsid w:val="00707E5C"/>
    <w:rsid w:val="00710AB1"/>
    <w:rsid w:val="00710BFC"/>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93"/>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57"/>
    <w:rsid w:val="00723F90"/>
    <w:rsid w:val="00724277"/>
    <w:rsid w:val="007246F9"/>
    <w:rsid w:val="00724786"/>
    <w:rsid w:val="007247DD"/>
    <w:rsid w:val="00724882"/>
    <w:rsid w:val="00725586"/>
    <w:rsid w:val="007259A6"/>
    <w:rsid w:val="007259BC"/>
    <w:rsid w:val="00725A50"/>
    <w:rsid w:val="00725B5F"/>
    <w:rsid w:val="00725E65"/>
    <w:rsid w:val="00726207"/>
    <w:rsid w:val="00726760"/>
    <w:rsid w:val="00726CA1"/>
    <w:rsid w:val="00726E0F"/>
    <w:rsid w:val="00726E48"/>
    <w:rsid w:val="00726EB6"/>
    <w:rsid w:val="007271A1"/>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B2E"/>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C0B"/>
    <w:rsid w:val="00771E0D"/>
    <w:rsid w:val="00772467"/>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2E82"/>
    <w:rsid w:val="007C34E0"/>
    <w:rsid w:val="007C3A62"/>
    <w:rsid w:val="007C3A80"/>
    <w:rsid w:val="007C4109"/>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2C3"/>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D7D08"/>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37FA4"/>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9FC"/>
    <w:rsid w:val="00853B72"/>
    <w:rsid w:val="00853E1E"/>
    <w:rsid w:val="0085515F"/>
    <w:rsid w:val="00855789"/>
    <w:rsid w:val="0085649B"/>
    <w:rsid w:val="00856736"/>
    <w:rsid w:val="00856E68"/>
    <w:rsid w:val="00856E9D"/>
    <w:rsid w:val="00857011"/>
    <w:rsid w:val="008570C9"/>
    <w:rsid w:val="00857131"/>
    <w:rsid w:val="00857424"/>
    <w:rsid w:val="00857516"/>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4C9"/>
    <w:rsid w:val="00870685"/>
    <w:rsid w:val="0087076C"/>
    <w:rsid w:val="0087111D"/>
    <w:rsid w:val="008712DA"/>
    <w:rsid w:val="0087171F"/>
    <w:rsid w:val="00871DC7"/>
    <w:rsid w:val="00871E19"/>
    <w:rsid w:val="008722C5"/>
    <w:rsid w:val="008723A9"/>
    <w:rsid w:val="0087242D"/>
    <w:rsid w:val="008726BF"/>
    <w:rsid w:val="00872857"/>
    <w:rsid w:val="00872E29"/>
    <w:rsid w:val="00873204"/>
    <w:rsid w:val="00873990"/>
    <w:rsid w:val="00873E88"/>
    <w:rsid w:val="008740C8"/>
    <w:rsid w:val="00874B68"/>
    <w:rsid w:val="00874D56"/>
    <w:rsid w:val="00874DE3"/>
    <w:rsid w:val="0087559E"/>
    <w:rsid w:val="008756CB"/>
    <w:rsid w:val="00875784"/>
    <w:rsid w:val="00875B3B"/>
    <w:rsid w:val="00875DD0"/>
    <w:rsid w:val="008765A8"/>
    <w:rsid w:val="0087688F"/>
    <w:rsid w:val="00876C2C"/>
    <w:rsid w:val="00876F3E"/>
    <w:rsid w:val="00877203"/>
    <w:rsid w:val="008779A6"/>
    <w:rsid w:val="00877A39"/>
    <w:rsid w:val="00877CFF"/>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020"/>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B84"/>
    <w:rsid w:val="00896D92"/>
    <w:rsid w:val="00896E4C"/>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2825"/>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55"/>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ABF"/>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98D"/>
    <w:rsid w:val="008D2F7B"/>
    <w:rsid w:val="008D3414"/>
    <w:rsid w:val="008D3DA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565"/>
    <w:rsid w:val="008E3957"/>
    <w:rsid w:val="008E47AD"/>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4BF"/>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A33"/>
    <w:rsid w:val="008F7B70"/>
    <w:rsid w:val="008F7CCA"/>
    <w:rsid w:val="009004AD"/>
    <w:rsid w:val="00900A10"/>
    <w:rsid w:val="00900C7E"/>
    <w:rsid w:val="00901138"/>
    <w:rsid w:val="0090120C"/>
    <w:rsid w:val="009012B4"/>
    <w:rsid w:val="0090132A"/>
    <w:rsid w:val="0090136B"/>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3C3F"/>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021"/>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BBE"/>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31C"/>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4CA"/>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516"/>
    <w:rsid w:val="009B6BB2"/>
    <w:rsid w:val="009B7171"/>
    <w:rsid w:val="009B7269"/>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37E"/>
    <w:rsid w:val="009F64B3"/>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4C"/>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07DD5"/>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6C4"/>
    <w:rsid w:val="00A1581A"/>
    <w:rsid w:val="00A15828"/>
    <w:rsid w:val="00A15A20"/>
    <w:rsid w:val="00A15BD7"/>
    <w:rsid w:val="00A16230"/>
    <w:rsid w:val="00A16342"/>
    <w:rsid w:val="00A16A5F"/>
    <w:rsid w:val="00A16CAF"/>
    <w:rsid w:val="00A1744B"/>
    <w:rsid w:val="00A17723"/>
    <w:rsid w:val="00A17ABF"/>
    <w:rsid w:val="00A17D79"/>
    <w:rsid w:val="00A212B5"/>
    <w:rsid w:val="00A2141E"/>
    <w:rsid w:val="00A217EA"/>
    <w:rsid w:val="00A22015"/>
    <w:rsid w:val="00A22696"/>
    <w:rsid w:val="00A22A93"/>
    <w:rsid w:val="00A22BA4"/>
    <w:rsid w:val="00A23523"/>
    <w:rsid w:val="00A23AEF"/>
    <w:rsid w:val="00A23BFF"/>
    <w:rsid w:val="00A23D71"/>
    <w:rsid w:val="00A2419D"/>
    <w:rsid w:val="00A2437F"/>
    <w:rsid w:val="00A24382"/>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27E64"/>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2F1B"/>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88A"/>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0BA"/>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906A2"/>
    <w:rsid w:val="00A90866"/>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0A7"/>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E81"/>
    <w:rsid w:val="00AC1F80"/>
    <w:rsid w:val="00AC21DA"/>
    <w:rsid w:val="00AC26F5"/>
    <w:rsid w:val="00AC2B3F"/>
    <w:rsid w:val="00AC2F8B"/>
    <w:rsid w:val="00AC30AB"/>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BC5"/>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74"/>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04D"/>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486"/>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2338"/>
    <w:rsid w:val="00B3299D"/>
    <w:rsid w:val="00B33192"/>
    <w:rsid w:val="00B33420"/>
    <w:rsid w:val="00B3371C"/>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139"/>
    <w:rsid w:val="00B511C2"/>
    <w:rsid w:val="00B514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640"/>
    <w:rsid w:val="00B61AA6"/>
    <w:rsid w:val="00B61B8F"/>
    <w:rsid w:val="00B61C51"/>
    <w:rsid w:val="00B61CFF"/>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07D"/>
    <w:rsid w:val="00B822D4"/>
    <w:rsid w:val="00B8249F"/>
    <w:rsid w:val="00B82B6B"/>
    <w:rsid w:val="00B82C3D"/>
    <w:rsid w:val="00B82CBD"/>
    <w:rsid w:val="00B830A7"/>
    <w:rsid w:val="00B834DB"/>
    <w:rsid w:val="00B8368A"/>
    <w:rsid w:val="00B8398D"/>
    <w:rsid w:val="00B83EF6"/>
    <w:rsid w:val="00B84B03"/>
    <w:rsid w:val="00B84C76"/>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046"/>
    <w:rsid w:val="00BA3EA2"/>
    <w:rsid w:val="00BA4512"/>
    <w:rsid w:val="00BA4557"/>
    <w:rsid w:val="00BA4D0B"/>
    <w:rsid w:val="00BA4FF9"/>
    <w:rsid w:val="00BA5118"/>
    <w:rsid w:val="00BA51F3"/>
    <w:rsid w:val="00BA5E19"/>
    <w:rsid w:val="00BA5F48"/>
    <w:rsid w:val="00BA5FC0"/>
    <w:rsid w:val="00BA6571"/>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056"/>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927"/>
    <w:rsid w:val="00BC3A97"/>
    <w:rsid w:val="00BC3C20"/>
    <w:rsid w:val="00BC3F01"/>
    <w:rsid w:val="00BC475E"/>
    <w:rsid w:val="00BC4762"/>
    <w:rsid w:val="00BC48D7"/>
    <w:rsid w:val="00BC4C74"/>
    <w:rsid w:val="00BC4C9A"/>
    <w:rsid w:val="00BC4EFD"/>
    <w:rsid w:val="00BC4F9E"/>
    <w:rsid w:val="00BC509D"/>
    <w:rsid w:val="00BC54A9"/>
    <w:rsid w:val="00BC577B"/>
    <w:rsid w:val="00BC584A"/>
    <w:rsid w:val="00BC5895"/>
    <w:rsid w:val="00BC5B9A"/>
    <w:rsid w:val="00BC5D3E"/>
    <w:rsid w:val="00BC5F05"/>
    <w:rsid w:val="00BC613C"/>
    <w:rsid w:val="00BC6681"/>
    <w:rsid w:val="00BC67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52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C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0A55"/>
    <w:rsid w:val="00C0106D"/>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A6F"/>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573"/>
    <w:rsid w:val="00C2122A"/>
    <w:rsid w:val="00C217CF"/>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5CA"/>
    <w:rsid w:val="00C34B39"/>
    <w:rsid w:val="00C34B9A"/>
    <w:rsid w:val="00C358B0"/>
    <w:rsid w:val="00C3595A"/>
    <w:rsid w:val="00C35C26"/>
    <w:rsid w:val="00C35E9E"/>
    <w:rsid w:val="00C36151"/>
    <w:rsid w:val="00C36873"/>
    <w:rsid w:val="00C36AA8"/>
    <w:rsid w:val="00C36AD3"/>
    <w:rsid w:val="00C36B26"/>
    <w:rsid w:val="00C36E7F"/>
    <w:rsid w:val="00C37324"/>
    <w:rsid w:val="00C37418"/>
    <w:rsid w:val="00C37658"/>
    <w:rsid w:val="00C37F73"/>
    <w:rsid w:val="00C40510"/>
    <w:rsid w:val="00C40659"/>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AE4"/>
    <w:rsid w:val="00C53C87"/>
    <w:rsid w:val="00C53D63"/>
    <w:rsid w:val="00C53F3C"/>
    <w:rsid w:val="00C547FE"/>
    <w:rsid w:val="00C54CF1"/>
    <w:rsid w:val="00C54D26"/>
    <w:rsid w:val="00C54D93"/>
    <w:rsid w:val="00C552D5"/>
    <w:rsid w:val="00C55377"/>
    <w:rsid w:val="00C55897"/>
    <w:rsid w:val="00C55F36"/>
    <w:rsid w:val="00C5608C"/>
    <w:rsid w:val="00C5646C"/>
    <w:rsid w:val="00C56FE0"/>
    <w:rsid w:val="00C576FC"/>
    <w:rsid w:val="00C5792F"/>
    <w:rsid w:val="00C6071D"/>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A8B"/>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6A5"/>
    <w:rsid w:val="00C81D36"/>
    <w:rsid w:val="00C82BDD"/>
    <w:rsid w:val="00C82C52"/>
    <w:rsid w:val="00C82FD7"/>
    <w:rsid w:val="00C831EB"/>
    <w:rsid w:val="00C8340E"/>
    <w:rsid w:val="00C83E5F"/>
    <w:rsid w:val="00C8400C"/>
    <w:rsid w:val="00C8413C"/>
    <w:rsid w:val="00C84524"/>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562"/>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37A"/>
    <w:rsid w:val="00CB768C"/>
    <w:rsid w:val="00CB76FD"/>
    <w:rsid w:val="00CB78BD"/>
    <w:rsid w:val="00CB7F19"/>
    <w:rsid w:val="00CC00FA"/>
    <w:rsid w:val="00CC0751"/>
    <w:rsid w:val="00CC080F"/>
    <w:rsid w:val="00CC0AD2"/>
    <w:rsid w:val="00CC0B74"/>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A24"/>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B9C"/>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B1"/>
    <w:rsid w:val="00CF0ECF"/>
    <w:rsid w:val="00CF10D3"/>
    <w:rsid w:val="00CF116A"/>
    <w:rsid w:val="00CF1641"/>
    <w:rsid w:val="00CF1A45"/>
    <w:rsid w:val="00CF2331"/>
    <w:rsid w:val="00CF2DF0"/>
    <w:rsid w:val="00CF32E8"/>
    <w:rsid w:val="00CF35CF"/>
    <w:rsid w:val="00CF3905"/>
    <w:rsid w:val="00CF398F"/>
    <w:rsid w:val="00CF3BEB"/>
    <w:rsid w:val="00CF3D96"/>
    <w:rsid w:val="00CF3E1E"/>
    <w:rsid w:val="00CF4AC3"/>
    <w:rsid w:val="00CF4C38"/>
    <w:rsid w:val="00CF4C4B"/>
    <w:rsid w:val="00CF4E18"/>
    <w:rsid w:val="00CF5071"/>
    <w:rsid w:val="00CF551B"/>
    <w:rsid w:val="00CF577D"/>
    <w:rsid w:val="00CF62FC"/>
    <w:rsid w:val="00CF656A"/>
    <w:rsid w:val="00CF65D0"/>
    <w:rsid w:val="00CF66ED"/>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2FFC"/>
    <w:rsid w:val="00D03022"/>
    <w:rsid w:val="00D0379B"/>
    <w:rsid w:val="00D0385A"/>
    <w:rsid w:val="00D03D10"/>
    <w:rsid w:val="00D03E97"/>
    <w:rsid w:val="00D03EC2"/>
    <w:rsid w:val="00D03F4E"/>
    <w:rsid w:val="00D04198"/>
    <w:rsid w:val="00D044FA"/>
    <w:rsid w:val="00D046B1"/>
    <w:rsid w:val="00D04754"/>
    <w:rsid w:val="00D04988"/>
    <w:rsid w:val="00D04B31"/>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2D54"/>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DA9"/>
    <w:rsid w:val="00D17F63"/>
    <w:rsid w:val="00D20521"/>
    <w:rsid w:val="00D2069D"/>
    <w:rsid w:val="00D20AC2"/>
    <w:rsid w:val="00D20E28"/>
    <w:rsid w:val="00D21192"/>
    <w:rsid w:val="00D217FF"/>
    <w:rsid w:val="00D21BCA"/>
    <w:rsid w:val="00D21F06"/>
    <w:rsid w:val="00D22054"/>
    <w:rsid w:val="00D220FE"/>
    <w:rsid w:val="00D221CD"/>
    <w:rsid w:val="00D22B25"/>
    <w:rsid w:val="00D22C28"/>
    <w:rsid w:val="00D22E7B"/>
    <w:rsid w:val="00D22ECA"/>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BA5"/>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1CD"/>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0FC"/>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0E9A"/>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2"/>
    <w:rsid w:val="00DB0199"/>
    <w:rsid w:val="00DB037E"/>
    <w:rsid w:val="00DB03C5"/>
    <w:rsid w:val="00DB0BA1"/>
    <w:rsid w:val="00DB0F0F"/>
    <w:rsid w:val="00DB1141"/>
    <w:rsid w:val="00DB123D"/>
    <w:rsid w:val="00DB1537"/>
    <w:rsid w:val="00DB160C"/>
    <w:rsid w:val="00DB16BA"/>
    <w:rsid w:val="00DB1987"/>
    <w:rsid w:val="00DB1B0E"/>
    <w:rsid w:val="00DB1E23"/>
    <w:rsid w:val="00DB211B"/>
    <w:rsid w:val="00DB21EC"/>
    <w:rsid w:val="00DB23F8"/>
    <w:rsid w:val="00DB2496"/>
    <w:rsid w:val="00DB2A46"/>
    <w:rsid w:val="00DB2A53"/>
    <w:rsid w:val="00DB2B08"/>
    <w:rsid w:val="00DB2B1D"/>
    <w:rsid w:val="00DB2D5C"/>
    <w:rsid w:val="00DB2E5B"/>
    <w:rsid w:val="00DB3266"/>
    <w:rsid w:val="00DB3C1E"/>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680"/>
    <w:rsid w:val="00E078F5"/>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22D"/>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3DD1"/>
    <w:rsid w:val="00E443E1"/>
    <w:rsid w:val="00E445E3"/>
    <w:rsid w:val="00E45129"/>
    <w:rsid w:val="00E453EB"/>
    <w:rsid w:val="00E454EE"/>
    <w:rsid w:val="00E45614"/>
    <w:rsid w:val="00E45D4A"/>
    <w:rsid w:val="00E4607F"/>
    <w:rsid w:val="00E46399"/>
    <w:rsid w:val="00E4641B"/>
    <w:rsid w:val="00E46471"/>
    <w:rsid w:val="00E4684F"/>
    <w:rsid w:val="00E46885"/>
    <w:rsid w:val="00E46CB9"/>
    <w:rsid w:val="00E46E85"/>
    <w:rsid w:val="00E478B4"/>
    <w:rsid w:val="00E47A7F"/>
    <w:rsid w:val="00E47E4C"/>
    <w:rsid w:val="00E47F11"/>
    <w:rsid w:val="00E500E0"/>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393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77E7B"/>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038"/>
    <w:rsid w:val="00EA13E8"/>
    <w:rsid w:val="00EA1457"/>
    <w:rsid w:val="00EA1970"/>
    <w:rsid w:val="00EA1A4C"/>
    <w:rsid w:val="00EA1D7C"/>
    <w:rsid w:val="00EA20CE"/>
    <w:rsid w:val="00EA21D1"/>
    <w:rsid w:val="00EA297F"/>
    <w:rsid w:val="00EA332B"/>
    <w:rsid w:val="00EA3903"/>
    <w:rsid w:val="00EA39CE"/>
    <w:rsid w:val="00EA467D"/>
    <w:rsid w:val="00EA58C6"/>
    <w:rsid w:val="00EA5D5A"/>
    <w:rsid w:val="00EA5EBC"/>
    <w:rsid w:val="00EA63BE"/>
    <w:rsid w:val="00EA6E5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19"/>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88D"/>
    <w:rsid w:val="00EF0A99"/>
    <w:rsid w:val="00EF0F83"/>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3AE"/>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6072"/>
    <w:rsid w:val="00F062B2"/>
    <w:rsid w:val="00F0679C"/>
    <w:rsid w:val="00F06A5D"/>
    <w:rsid w:val="00F06AD6"/>
    <w:rsid w:val="00F06B80"/>
    <w:rsid w:val="00F06D81"/>
    <w:rsid w:val="00F07185"/>
    <w:rsid w:val="00F07631"/>
    <w:rsid w:val="00F07634"/>
    <w:rsid w:val="00F07FC0"/>
    <w:rsid w:val="00F07FDD"/>
    <w:rsid w:val="00F104EF"/>
    <w:rsid w:val="00F10969"/>
    <w:rsid w:val="00F1098C"/>
    <w:rsid w:val="00F109B5"/>
    <w:rsid w:val="00F10C3F"/>
    <w:rsid w:val="00F10CAE"/>
    <w:rsid w:val="00F10D16"/>
    <w:rsid w:val="00F10F18"/>
    <w:rsid w:val="00F1111B"/>
    <w:rsid w:val="00F11901"/>
    <w:rsid w:val="00F11B9F"/>
    <w:rsid w:val="00F1287C"/>
    <w:rsid w:val="00F12E08"/>
    <w:rsid w:val="00F12FE1"/>
    <w:rsid w:val="00F13043"/>
    <w:rsid w:val="00F13269"/>
    <w:rsid w:val="00F1373B"/>
    <w:rsid w:val="00F13852"/>
    <w:rsid w:val="00F138C6"/>
    <w:rsid w:val="00F13BE6"/>
    <w:rsid w:val="00F13D14"/>
    <w:rsid w:val="00F13DDF"/>
    <w:rsid w:val="00F14147"/>
    <w:rsid w:val="00F14171"/>
    <w:rsid w:val="00F14B85"/>
    <w:rsid w:val="00F15689"/>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1D1A"/>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6EF5"/>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5C38"/>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885"/>
    <w:rsid w:val="00FC7946"/>
    <w:rsid w:val="00FC7973"/>
    <w:rsid w:val="00FD008B"/>
    <w:rsid w:val="00FD01B4"/>
    <w:rsid w:val="00FD054E"/>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2B"/>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2" ma:contentTypeDescription="Create a new document." ma:contentTypeScope="" ma:versionID="7ca96705f4eaeedc313713adf22360f3">
  <xsd:schema xmlns:xsd="http://www.w3.org/2001/XMLSchema" xmlns:xs="http://www.w3.org/2001/XMLSchema" xmlns:p="http://schemas.microsoft.com/office/2006/metadata/properties" xmlns:ns2="88be0c4a-d2df-4172-854f-4acac15cc57b" targetNamespace="http://schemas.microsoft.com/office/2006/metadata/properties" ma:root="true" ma:fieldsID="246160eb35ad555b88d5ec08a80e2abc" ns2:_="">
    <xsd:import namespace="88be0c4a-d2df-4172-854f-4acac15cc5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909FE25B-2E55-434B-8A0B-273EDDE9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70D5F3-7FF5-3049-955A-D9B6E2650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3</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(05122023)</cp:lastModifiedBy>
  <cp:revision>258</cp:revision>
  <cp:lastPrinted>2021-11-04T20:07:00Z</cp:lastPrinted>
  <dcterms:created xsi:type="dcterms:W3CDTF">2023-04-20T11:43:00Z</dcterms:created>
  <dcterms:modified xsi:type="dcterms:W3CDTF">2023-05-16T21:06:00Z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