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09D9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0C9B9A48" w14:textId="66719466" w:rsidR="002E79D2" w:rsidRPr="00553D67" w:rsidRDefault="002E79D2" w:rsidP="002E79D2">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9C1853">
        <w:rPr>
          <w:rFonts w:ascii="Arial" w:hAnsi="Arial" w:cs="Arial"/>
          <w:b/>
          <w:sz w:val="22"/>
          <w:szCs w:val="24"/>
          <w:lang w:val="en-US"/>
        </w:rPr>
        <w:t>[FS_ARMRQOE] </w:t>
      </w:r>
      <w:r w:rsidR="00F36DD9" w:rsidRPr="009C1853">
        <w:rPr>
          <w:rFonts w:ascii="Arial" w:hAnsi="Arial" w:cs="Arial"/>
          <w:b/>
          <w:sz w:val="22"/>
          <w:szCs w:val="24"/>
          <w:lang w:val="en-US"/>
        </w:rPr>
        <w:t xml:space="preserve">Head motion aware </w:t>
      </w:r>
      <w:proofErr w:type="spellStart"/>
      <w:r w:rsidR="00F36DD9" w:rsidRPr="009C1853">
        <w:rPr>
          <w:rFonts w:ascii="Arial" w:hAnsi="Arial" w:cs="Arial"/>
          <w:b/>
          <w:sz w:val="22"/>
          <w:szCs w:val="24"/>
          <w:lang w:val="en-US"/>
        </w:rPr>
        <w:t>QoE</w:t>
      </w:r>
      <w:proofErr w:type="spellEnd"/>
      <w:r w:rsidR="00F36DD9" w:rsidRPr="009C1853">
        <w:rPr>
          <w:rFonts w:ascii="Arial" w:hAnsi="Arial" w:cs="Arial"/>
          <w:b/>
          <w:sz w:val="22"/>
          <w:szCs w:val="24"/>
          <w:lang w:val="en-US"/>
        </w:rPr>
        <w:t xml:space="preserve"> metric</w:t>
      </w:r>
    </w:p>
    <w:p w14:paraId="487A7481"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Pr="008E3EC4">
        <w:rPr>
          <w:rFonts w:ascii="Arial" w:hAnsi="Arial" w:cs="Arial"/>
          <w:sz w:val="22"/>
          <w:szCs w:val="24"/>
          <w:lang w:val="en-US"/>
        </w:rPr>
        <w:t>Agreement</w:t>
      </w:r>
    </w:p>
    <w:p w14:paraId="1CD4431F" w14:textId="2C596FE5"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551A53">
        <w:rPr>
          <w:rFonts w:ascii="Arial" w:hAnsi="Arial"/>
          <w:sz w:val="22"/>
          <w:lang w:val="en-US"/>
        </w:rPr>
        <w:t>9.8</w:t>
      </w:r>
    </w:p>
    <w:p w14:paraId="161FAFF7" w14:textId="77777777" w:rsidR="0078198F" w:rsidRPr="00553D67" w:rsidRDefault="000B457B" w:rsidP="00553D67">
      <w:pPr>
        <w:tabs>
          <w:tab w:val="left" w:pos="2268"/>
        </w:tabs>
        <w:jc w:val="both"/>
        <w:rPr>
          <w:rFonts w:ascii="Arial" w:hAnsi="Arial"/>
          <w:sz w:val="22"/>
          <w:lang w:val="en-US"/>
        </w:rPr>
      </w:pPr>
      <w:r w:rsidRPr="008F6812">
        <w:rPr>
          <w:rFonts w:ascii="Arial" w:hAnsi="Arial"/>
          <w:sz w:val="22"/>
          <w:lang w:val="en-US"/>
        </w:rPr>
        <w:tab/>
      </w:r>
    </w:p>
    <w:p w14:paraId="58AE56F1" w14:textId="77777777" w:rsidR="0078198F" w:rsidRPr="00A7405A" w:rsidRDefault="0084353A" w:rsidP="00A7405A">
      <w:pPr>
        <w:pStyle w:val="Heading1"/>
        <w:tabs>
          <w:tab w:val="clear" w:pos="432"/>
          <w:tab w:val="num" w:pos="-288"/>
        </w:tabs>
        <w:rPr>
          <w:sz w:val="32"/>
        </w:rPr>
      </w:pPr>
      <w:r w:rsidRPr="00A7405A">
        <w:rPr>
          <w:sz w:val="32"/>
        </w:rPr>
        <w:t>Introduction</w:t>
      </w:r>
    </w:p>
    <w:p w14:paraId="48E2C6A6" w14:textId="3551DD54" w:rsidR="00131C0E" w:rsidRDefault="00131C0E" w:rsidP="00E92DD2">
      <w:pPr>
        <w:rPr>
          <w:szCs w:val="28"/>
          <w:lang w:val="en-US"/>
        </w:rPr>
      </w:pPr>
      <w:r>
        <w:rPr>
          <w:szCs w:val="28"/>
          <w:lang w:val="en-US"/>
        </w:rPr>
        <w:t xml:space="preserve">One of the objectives of FS_ARMRQOE is the identification of relevant XR </w:t>
      </w:r>
      <w:proofErr w:type="spellStart"/>
      <w:r>
        <w:rPr>
          <w:szCs w:val="28"/>
          <w:lang w:val="en-US"/>
        </w:rPr>
        <w:t>QoE</w:t>
      </w:r>
      <w:proofErr w:type="spellEnd"/>
      <w:r>
        <w:rPr>
          <w:szCs w:val="28"/>
          <w:lang w:val="en-US"/>
        </w:rPr>
        <w:t xml:space="preserve"> metrics and their impacts on the user experience.</w:t>
      </w:r>
    </w:p>
    <w:p w14:paraId="7DA1A018" w14:textId="7CB4AE16" w:rsidR="00131C0E" w:rsidRDefault="009E07A3" w:rsidP="00E92DD2">
      <w:pPr>
        <w:rPr>
          <w:szCs w:val="28"/>
          <w:lang w:val="en-US"/>
        </w:rPr>
      </w:pPr>
      <w:r w:rsidRPr="0062778D">
        <w:rPr>
          <w:szCs w:val="28"/>
          <w:lang w:val="en-US"/>
        </w:rPr>
        <w:t>Th</w:t>
      </w:r>
      <w:r w:rsidR="009424BC">
        <w:rPr>
          <w:szCs w:val="28"/>
          <w:lang w:val="en-US"/>
        </w:rPr>
        <w:t>is contribution describes a study that investigates the influence of head motions on the perception of 360 videos and introduces a head motion-aware metric for measuring viewport quality</w:t>
      </w:r>
      <w:r w:rsidR="00254770">
        <w:rPr>
          <w:szCs w:val="28"/>
          <w:lang w:val="en-US"/>
        </w:rPr>
        <w:t xml:space="preserve"> [1]</w:t>
      </w:r>
      <w:r w:rsidR="00E479AF">
        <w:rPr>
          <w:szCs w:val="28"/>
          <w:lang w:val="en-US"/>
        </w:rPr>
        <w:t xml:space="preserve">. </w:t>
      </w:r>
      <w:r w:rsidR="00EF43A7">
        <w:rPr>
          <w:szCs w:val="28"/>
          <w:lang w:val="en-US"/>
        </w:rPr>
        <w:t xml:space="preserve">The </w:t>
      </w:r>
      <w:r w:rsidR="0035063D">
        <w:rPr>
          <w:szCs w:val="28"/>
          <w:lang w:val="en-US"/>
        </w:rPr>
        <w:t>study</w:t>
      </w:r>
      <w:r w:rsidR="00EF43A7">
        <w:rPr>
          <w:szCs w:val="28"/>
          <w:lang w:val="en-US"/>
        </w:rPr>
        <w:t xml:space="preserve"> was done for</w:t>
      </w:r>
      <w:r w:rsidR="00540839">
        <w:rPr>
          <w:szCs w:val="28"/>
          <w:lang w:val="en-US"/>
        </w:rPr>
        <w:t xml:space="preserve"> the streaming of</w:t>
      </w:r>
      <w:r w:rsidR="00EF43A7">
        <w:rPr>
          <w:szCs w:val="28"/>
          <w:lang w:val="en-US"/>
        </w:rPr>
        <w:t xml:space="preserve"> 360-degree </w:t>
      </w:r>
      <w:proofErr w:type="gramStart"/>
      <w:r w:rsidR="00EF43A7">
        <w:rPr>
          <w:szCs w:val="28"/>
          <w:lang w:val="en-US"/>
        </w:rPr>
        <w:t>videos</w:t>
      </w:r>
      <w:proofErr w:type="gramEnd"/>
      <w:r w:rsidR="00EF43A7">
        <w:rPr>
          <w:szCs w:val="28"/>
          <w:lang w:val="en-US"/>
        </w:rPr>
        <w:t xml:space="preserve"> but we envision that </w:t>
      </w:r>
      <w:r w:rsidR="00F1799A">
        <w:rPr>
          <w:szCs w:val="28"/>
          <w:lang w:val="en-US"/>
        </w:rPr>
        <w:t xml:space="preserve">the core ideas behind the proposed metric and </w:t>
      </w:r>
      <w:r w:rsidR="00C97B43">
        <w:rPr>
          <w:szCs w:val="28"/>
          <w:lang w:val="en-US"/>
        </w:rPr>
        <w:t xml:space="preserve">the </w:t>
      </w:r>
      <w:r w:rsidR="00EF43A7">
        <w:rPr>
          <w:szCs w:val="28"/>
          <w:lang w:val="en-US"/>
        </w:rPr>
        <w:t>considerations</w:t>
      </w:r>
      <w:r w:rsidR="00F1799A">
        <w:rPr>
          <w:szCs w:val="28"/>
          <w:lang w:val="en-US"/>
        </w:rPr>
        <w:t xml:space="preserve"> in this study</w:t>
      </w:r>
      <w:r w:rsidR="00EF43A7">
        <w:rPr>
          <w:szCs w:val="28"/>
          <w:lang w:val="en-US"/>
        </w:rPr>
        <w:t xml:space="preserve"> will </w:t>
      </w:r>
      <w:r w:rsidR="00F1799A">
        <w:rPr>
          <w:szCs w:val="28"/>
          <w:lang w:val="en-US"/>
        </w:rPr>
        <w:t xml:space="preserve">also </w:t>
      </w:r>
      <w:r w:rsidR="00EF43A7">
        <w:rPr>
          <w:szCs w:val="28"/>
          <w:lang w:val="en-US"/>
        </w:rPr>
        <w:t xml:space="preserve">apply </w:t>
      </w:r>
      <w:r w:rsidR="0035063D">
        <w:rPr>
          <w:szCs w:val="28"/>
          <w:lang w:val="en-US"/>
        </w:rPr>
        <w:t xml:space="preserve">for </w:t>
      </w:r>
      <w:r w:rsidR="00C00E8F">
        <w:rPr>
          <w:szCs w:val="28"/>
          <w:lang w:val="en-US"/>
        </w:rPr>
        <w:t>AR/MR</w:t>
      </w:r>
      <w:r w:rsidR="0035063D">
        <w:rPr>
          <w:szCs w:val="28"/>
          <w:lang w:val="en-US"/>
        </w:rPr>
        <w:t>.</w:t>
      </w:r>
    </w:p>
    <w:p w14:paraId="01E8C265" w14:textId="1408FED4" w:rsidR="000A6EEE" w:rsidRDefault="000A6EEE" w:rsidP="000A6EEE">
      <w:pPr>
        <w:pStyle w:val="Heading1"/>
        <w:tabs>
          <w:tab w:val="clear" w:pos="432"/>
          <w:tab w:val="num" w:pos="-288"/>
        </w:tabs>
        <w:rPr>
          <w:sz w:val="32"/>
        </w:rPr>
      </w:pPr>
      <w:r>
        <w:rPr>
          <w:sz w:val="32"/>
        </w:rPr>
        <w:t>Background</w:t>
      </w:r>
    </w:p>
    <w:p w14:paraId="059A4C1F" w14:textId="0F68F14B" w:rsidR="00130C51" w:rsidRDefault="000A6EEE" w:rsidP="00E92DD2">
      <w:pPr>
        <w:rPr>
          <w:lang w:val="en-US"/>
        </w:rPr>
      </w:pPr>
      <w:r w:rsidRPr="000A6EEE">
        <w:rPr>
          <w:lang w:val="en-US"/>
        </w:rPr>
        <w:t xml:space="preserve">Perceptual quality is defined as a user’s degree of satisfaction </w:t>
      </w:r>
      <w:r>
        <w:rPr>
          <w:lang w:val="en-US"/>
        </w:rPr>
        <w:t>while</w:t>
      </w:r>
      <w:r w:rsidRPr="000A6EEE">
        <w:rPr>
          <w:lang w:val="en-US"/>
        </w:rPr>
        <w:t xml:space="preserve"> viewing a video</w:t>
      </w:r>
      <w:r>
        <w:rPr>
          <w:lang w:val="en-US"/>
        </w:rPr>
        <w:t>. Various objective quality metrics (</w:t>
      </w:r>
      <w:proofErr w:type="gramStart"/>
      <w:r>
        <w:rPr>
          <w:lang w:val="en-US"/>
        </w:rPr>
        <w:t>e.g.</w:t>
      </w:r>
      <w:proofErr w:type="gramEnd"/>
      <w:r>
        <w:rPr>
          <w:lang w:val="en-US"/>
        </w:rPr>
        <w:t xml:space="preserve"> average viewport quality, motion-to-</w:t>
      </w:r>
      <w:r w:rsidRPr="000E6751">
        <w:rPr>
          <w:lang w:val="en-US"/>
        </w:rPr>
        <w:t>high-quality delay) were proposed to estimate the quality of a 360</w:t>
      </w:r>
      <w:r w:rsidR="003E113A">
        <w:rPr>
          <w:lang w:val="en-US"/>
        </w:rPr>
        <w:t>-degree</w:t>
      </w:r>
      <w:r w:rsidRPr="000E6751">
        <w:rPr>
          <w:lang w:val="en-US"/>
        </w:rPr>
        <w:t xml:space="preserve"> video.</w:t>
      </w:r>
      <w:r w:rsidR="002712D1" w:rsidRPr="000E6751">
        <w:rPr>
          <w:lang w:val="en-US"/>
        </w:rPr>
        <w:t xml:space="preserve"> TS 26.118 specified a metric where the viewport quality is calculated by multiplying the quality ranking of each tile in the viewport by the percentage of the viewport it covers.</w:t>
      </w:r>
    </w:p>
    <w:p w14:paraId="5BD6A200" w14:textId="5ECA7C1A" w:rsidR="002712D1" w:rsidRDefault="002712D1" w:rsidP="00E92DD2">
      <w:pPr>
        <w:rPr>
          <w:lang w:val="en-US"/>
        </w:rPr>
      </w:pPr>
      <w:r>
        <w:rPr>
          <w:lang w:val="en-US"/>
        </w:rPr>
        <w:t>According to some studies [</w:t>
      </w:r>
      <w:r w:rsidR="00254770">
        <w:rPr>
          <w:lang w:val="en-US"/>
        </w:rPr>
        <w:t>2</w:t>
      </w:r>
      <w:r w:rsidR="0027417C">
        <w:rPr>
          <w:lang w:val="en-US"/>
        </w:rPr>
        <w:t xml:space="preserve">, </w:t>
      </w:r>
      <w:r w:rsidR="00254770">
        <w:rPr>
          <w:lang w:val="en-US"/>
        </w:rPr>
        <w:t>3</w:t>
      </w:r>
      <w:r>
        <w:rPr>
          <w:lang w:val="en-US"/>
        </w:rPr>
        <w:t xml:space="preserve">], the methods that best estimate the actual user experience are the ones that </w:t>
      </w:r>
      <w:proofErr w:type="gramStart"/>
      <w:r>
        <w:rPr>
          <w:lang w:val="en-US"/>
        </w:rPr>
        <w:t>take into account</w:t>
      </w:r>
      <w:proofErr w:type="gramEnd"/>
      <w:r>
        <w:rPr>
          <w:lang w:val="en-US"/>
        </w:rPr>
        <w:t xml:space="preserve"> the human visual system (HVS). While these </w:t>
      </w:r>
      <w:r w:rsidR="00254770">
        <w:rPr>
          <w:lang w:val="en-US"/>
        </w:rPr>
        <w:t>studies</w:t>
      </w:r>
      <w:r>
        <w:rPr>
          <w:lang w:val="en-US"/>
        </w:rPr>
        <w:t xml:space="preserve"> consider</w:t>
      </w:r>
      <w:r w:rsidR="00254770">
        <w:rPr>
          <w:lang w:val="en-US"/>
        </w:rPr>
        <w:t>ed</w:t>
      </w:r>
      <w:r>
        <w:rPr>
          <w:lang w:val="en-US"/>
        </w:rPr>
        <w:t xml:space="preserve"> user’s eye gaze, they largely ignored the </w:t>
      </w:r>
      <w:r w:rsidR="000B4125">
        <w:rPr>
          <w:lang w:val="en-US"/>
        </w:rPr>
        <w:t>e</w:t>
      </w:r>
      <w:r>
        <w:rPr>
          <w:lang w:val="en-US"/>
        </w:rPr>
        <w:t xml:space="preserve">ffects of the head motion velocity, </w:t>
      </w:r>
      <w:proofErr w:type="gramStart"/>
      <w:r>
        <w:rPr>
          <w:lang w:val="en-US"/>
        </w:rPr>
        <w:t>direction</w:t>
      </w:r>
      <w:proofErr w:type="gramEnd"/>
      <w:r>
        <w:rPr>
          <w:lang w:val="en-US"/>
        </w:rPr>
        <w:t xml:space="preserve"> and duration. </w:t>
      </w:r>
      <w:r w:rsidRPr="002712D1">
        <w:rPr>
          <w:lang w:val="en-US"/>
        </w:rPr>
        <w:t xml:space="preserve">For instance, the content rendered in the viewport </w:t>
      </w:r>
      <w:r w:rsidR="00F11421">
        <w:rPr>
          <w:lang w:val="en-US"/>
        </w:rPr>
        <w:t>may</w:t>
      </w:r>
      <w:r w:rsidRPr="002712D1">
        <w:rPr>
          <w:lang w:val="en-US"/>
        </w:rPr>
        <w:t xml:space="preserve"> be unfocused, or even blurry, to a human eye if the head is turning too fast (that is, the user can</w:t>
      </w:r>
      <w:r>
        <w:rPr>
          <w:lang w:val="en-US"/>
        </w:rPr>
        <w:t>’t</w:t>
      </w:r>
      <w:r w:rsidRPr="002712D1">
        <w:rPr>
          <w:lang w:val="en-US"/>
        </w:rPr>
        <w:t xml:space="preserve"> focus on the content during a fast head motion). In this case, this individual viewport’s quality may have only a slight, if any, effect on the overall user experience since the</w:t>
      </w:r>
      <w:r>
        <w:rPr>
          <w:lang w:val="en-US"/>
        </w:rPr>
        <w:t xml:space="preserve"> </w:t>
      </w:r>
      <w:r w:rsidRPr="002712D1">
        <w:rPr>
          <w:lang w:val="en-US"/>
        </w:rPr>
        <w:t xml:space="preserve">low-quality video </w:t>
      </w:r>
      <w:r>
        <w:rPr>
          <w:lang w:val="en-US"/>
        </w:rPr>
        <w:t xml:space="preserve">is shown to the user only </w:t>
      </w:r>
      <w:r w:rsidRPr="002712D1">
        <w:rPr>
          <w:lang w:val="en-US"/>
        </w:rPr>
        <w:t>for a brief amount of time</w:t>
      </w:r>
      <w:r>
        <w:rPr>
          <w:lang w:val="en-US"/>
        </w:rPr>
        <w:t>.</w:t>
      </w:r>
    </w:p>
    <w:p w14:paraId="228BF617" w14:textId="5E770666" w:rsidR="006142F0" w:rsidRDefault="00254770" w:rsidP="00E92DD2">
      <w:pPr>
        <w:rPr>
          <w:lang w:val="en-US"/>
        </w:rPr>
      </w:pPr>
      <w:r>
        <w:rPr>
          <w:lang w:val="en-US"/>
        </w:rPr>
        <w:t>Also, the head motion may affect the region-o</w:t>
      </w:r>
      <w:r w:rsidR="00D20082">
        <w:rPr>
          <w:lang w:val="en-US"/>
        </w:rPr>
        <w:t>f</w:t>
      </w:r>
      <w:r>
        <w:rPr>
          <w:lang w:val="en-US"/>
        </w:rPr>
        <w:t xml:space="preserve">-interest (ROI) the user is paying attention to inside the viewport. Since the head and eye gaze mainly move in the same direction [3], the ROI shifts from the viewport center to the </w:t>
      </w:r>
      <w:r w:rsidR="00D20082">
        <w:rPr>
          <w:lang w:val="en-US"/>
        </w:rPr>
        <w:t>edges of the viewport,</w:t>
      </w:r>
      <w:r>
        <w:rPr>
          <w:lang w:val="en-US"/>
        </w:rPr>
        <w:t xml:space="preserve"> in the direction of the head motion. Consequently, the quality of the tiles in the opposite direction are expected to matter less and have a smaller effect on the overall user experience</w:t>
      </w:r>
      <w:r w:rsidR="00DA2078">
        <w:rPr>
          <w:lang w:val="en-US"/>
        </w:rPr>
        <w:t xml:space="preserve">. </w:t>
      </w:r>
      <w:r w:rsidR="006142F0">
        <w:rPr>
          <w:lang w:val="en-US"/>
        </w:rPr>
        <w:t>Studies also show that u</w:t>
      </w:r>
      <w:r w:rsidR="006142F0" w:rsidRPr="006142F0">
        <w:rPr>
          <w:lang w:val="en-US"/>
        </w:rPr>
        <w:t xml:space="preserve">sers tend to view the </w:t>
      </w:r>
      <w:r w:rsidR="00D20082">
        <w:rPr>
          <w:lang w:val="en-US"/>
        </w:rPr>
        <w:t>content</w:t>
      </w:r>
      <w:r w:rsidR="006142F0" w:rsidRPr="006142F0">
        <w:rPr>
          <w:lang w:val="en-US"/>
        </w:rPr>
        <w:t xml:space="preserve"> </w:t>
      </w:r>
      <w:r w:rsidR="00D20082">
        <w:rPr>
          <w:lang w:val="en-US"/>
        </w:rPr>
        <w:t>with little focus</w:t>
      </w:r>
      <w:r w:rsidR="006142F0" w:rsidRPr="006142F0">
        <w:rPr>
          <w:lang w:val="en-US"/>
        </w:rPr>
        <w:t xml:space="preserve"> during a fast head motion and the actual quality of the viewport during this motion is not as relevant</w:t>
      </w:r>
      <w:r w:rsidR="004944AF">
        <w:rPr>
          <w:lang w:val="en-US"/>
        </w:rPr>
        <w:t xml:space="preserve"> [3, 4]</w:t>
      </w:r>
      <w:r w:rsidR="006142F0" w:rsidRPr="006142F0">
        <w:rPr>
          <w:lang w:val="en-US"/>
        </w:rPr>
        <w:t>. This implies that not every viewport a user has viewed has an equal weight in determining the user’s overall experience.</w:t>
      </w:r>
      <w:r w:rsidR="006142F0">
        <w:rPr>
          <w:lang w:val="en-US"/>
        </w:rPr>
        <w:t xml:space="preserve"> </w:t>
      </w:r>
    </w:p>
    <w:p w14:paraId="30A7C280" w14:textId="3E36F339" w:rsidR="00130C51" w:rsidRPr="006142F0" w:rsidRDefault="006142F0" w:rsidP="00E92DD2">
      <w:r>
        <w:rPr>
          <w:lang w:val="en-US"/>
        </w:rPr>
        <w:lastRenderedPageBreak/>
        <w:t xml:space="preserve">A </w:t>
      </w:r>
      <w:proofErr w:type="spellStart"/>
      <w:r>
        <w:rPr>
          <w:lang w:val="en-US"/>
        </w:rPr>
        <w:t>QoE</w:t>
      </w:r>
      <w:proofErr w:type="spellEnd"/>
      <w:r>
        <w:rPr>
          <w:lang w:val="en-US"/>
        </w:rPr>
        <w:t xml:space="preserve"> metric that </w:t>
      </w:r>
      <w:proofErr w:type="gramStart"/>
      <w:r>
        <w:rPr>
          <w:lang w:val="en-US"/>
        </w:rPr>
        <w:t>takes into account</w:t>
      </w:r>
      <w:proofErr w:type="gramEnd"/>
      <w:r w:rsidR="00D20082">
        <w:rPr>
          <w:lang w:val="en-US"/>
        </w:rPr>
        <w:t xml:space="preserve"> the above considerations</w:t>
      </w:r>
      <w:r>
        <w:rPr>
          <w:lang w:val="en-US"/>
        </w:rPr>
        <w:t xml:space="preserve"> can facilitate more advanced algorithms for viewport-dependent streaming of XR experiences by evaluating these algorithms more accurately.</w:t>
      </w:r>
      <w:r w:rsidRPr="006142F0">
        <w:rPr>
          <w:lang w:val="en-US"/>
        </w:rPr>
        <w:t xml:space="preserve"> </w:t>
      </w:r>
      <w:r w:rsidR="00E76634">
        <w:rPr>
          <w:lang w:val="en-US"/>
        </w:rPr>
        <w:t xml:space="preserve">In the next section, we describe a metric that brings “head motion awareness” </w:t>
      </w:r>
      <w:r w:rsidR="00721E71">
        <w:rPr>
          <w:lang w:val="en-US"/>
        </w:rPr>
        <w:t>in</w:t>
      </w:r>
      <w:r w:rsidR="00E76634">
        <w:rPr>
          <w:lang w:val="en-US"/>
        </w:rPr>
        <w:t xml:space="preserve"> quality </w:t>
      </w:r>
      <w:r w:rsidR="00E76634" w:rsidRPr="00DB6CF0">
        <w:rPr>
          <w:lang w:val="en-US"/>
        </w:rPr>
        <w:t>assessment and</w:t>
      </w:r>
      <w:r w:rsidRPr="00DB6CF0">
        <w:rPr>
          <w:lang w:val="en-US"/>
        </w:rPr>
        <w:t xml:space="preserve"> present its comparison wit</w:t>
      </w:r>
      <w:r w:rsidR="00DB6CF0" w:rsidRPr="00DB6CF0">
        <w:rPr>
          <w:lang w:val="en-US"/>
        </w:rPr>
        <w:t>h</w:t>
      </w:r>
      <w:r w:rsidRPr="00DB6CF0">
        <w:rPr>
          <w:lang w:val="en-US"/>
        </w:rPr>
        <w:t xml:space="preserve"> </w:t>
      </w:r>
      <w:r w:rsidR="00DB6CF0" w:rsidRPr="00DB6CF0">
        <w:rPr>
          <w:lang w:val="en-US"/>
        </w:rPr>
        <w:t xml:space="preserve">a few </w:t>
      </w:r>
      <w:r w:rsidRPr="00DB6CF0">
        <w:rPr>
          <w:lang w:val="en-US"/>
        </w:rPr>
        <w:t>other</w:t>
      </w:r>
      <w:r w:rsidR="00DB6CF0" w:rsidRPr="00DB6CF0">
        <w:rPr>
          <w:lang w:val="en-US"/>
        </w:rPr>
        <w:t xml:space="preserve"> available</w:t>
      </w:r>
      <w:r w:rsidRPr="00DB6CF0">
        <w:rPr>
          <w:lang w:val="en-US"/>
        </w:rPr>
        <w:t xml:space="preserve"> metrics</w:t>
      </w:r>
      <w:r w:rsidR="00E76634" w:rsidRPr="00DB6CF0">
        <w:rPr>
          <w:lang w:val="en-US"/>
        </w:rPr>
        <w:t>.</w:t>
      </w:r>
      <w:r w:rsidR="00E76634">
        <w:rPr>
          <w:lang w:val="en-US"/>
        </w:rPr>
        <w:t xml:space="preserve"> </w:t>
      </w:r>
      <w:r w:rsidR="00721E71">
        <w:rPr>
          <w:lang w:val="en-US"/>
        </w:rPr>
        <w:t xml:space="preserve">We think that </w:t>
      </w:r>
      <w:r w:rsidR="00D20082">
        <w:rPr>
          <w:lang w:val="en-US"/>
        </w:rPr>
        <w:t>inclusion</w:t>
      </w:r>
      <w:r w:rsidR="00721E71">
        <w:rPr>
          <w:lang w:val="en-US"/>
        </w:rPr>
        <w:t xml:space="preserve"> of head motion exemplified in this metric can be useful for development of more effective AR/MR metrics.</w:t>
      </w:r>
    </w:p>
    <w:p w14:paraId="44C342E6" w14:textId="79A72F62" w:rsidR="00E92DD2" w:rsidRDefault="00646537" w:rsidP="00AE2094">
      <w:pPr>
        <w:pStyle w:val="Heading1"/>
        <w:tabs>
          <w:tab w:val="clear" w:pos="432"/>
          <w:tab w:val="num" w:pos="-288"/>
        </w:tabs>
        <w:rPr>
          <w:sz w:val="32"/>
        </w:rPr>
      </w:pPr>
      <w:r>
        <w:rPr>
          <w:sz w:val="32"/>
        </w:rPr>
        <w:t>Head-motion aware viewport quality</w:t>
      </w:r>
      <w:r w:rsidR="008532A7">
        <w:rPr>
          <w:sz w:val="32"/>
        </w:rPr>
        <w:t xml:space="preserve"> metric</w:t>
      </w:r>
      <w:r>
        <w:rPr>
          <w:sz w:val="32"/>
        </w:rPr>
        <w:t xml:space="preserve"> (HMAVQ)</w:t>
      </w:r>
    </w:p>
    <w:p w14:paraId="528C0CE5" w14:textId="0A8BD241" w:rsidR="00D55C71" w:rsidRDefault="00027497" w:rsidP="008532A7">
      <w:pPr>
        <w:rPr>
          <w:lang w:val="en-US"/>
        </w:rPr>
      </w:pPr>
      <w:r>
        <w:rPr>
          <w:lang w:val="en-US"/>
        </w:rPr>
        <w:t xml:space="preserve">Computation of the </w:t>
      </w:r>
      <w:r w:rsidR="00A136BE">
        <w:rPr>
          <w:lang w:val="en-US"/>
        </w:rPr>
        <w:t>h</w:t>
      </w:r>
      <w:r w:rsidR="00A136BE" w:rsidRPr="00A136BE">
        <w:rPr>
          <w:lang w:val="en-US"/>
        </w:rPr>
        <w:t xml:space="preserve">ead-motion aware viewport quality </w:t>
      </w:r>
      <w:r w:rsidR="00A136BE">
        <w:rPr>
          <w:lang w:val="en-US"/>
        </w:rPr>
        <w:t>metric</w:t>
      </w:r>
      <w:r w:rsidR="00DF48A0">
        <w:rPr>
          <w:lang w:val="en-US"/>
        </w:rPr>
        <w:t xml:space="preserve"> (HMVAQ)</w:t>
      </w:r>
      <w:r w:rsidR="00A136BE">
        <w:rPr>
          <w:lang w:val="en-US"/>
        </w:rPr>
        <w:t xml:space="preserve"> comprises two steps. In the first step, the quality of an individual viewport is calculated during head motion. In the second step, the </w:t>
      </w:r>
      <w:r w:rsidR="00FD6C15">
        <w:rPr>
          <w:lang w:val="en-US"/>
        </w:rPr>
        <w:t>overall</w:t>
      </w:r>
      <w:r w:rsidR="00A136BE">
        <w:rPr>
          <w:lang w:val="en-US"/>
        </w:rPr>
        <w:t xml:space="preserve"> viewport quality over </w:t>
      </w:r>
      <w:proofErr w:type="gramStart"/>
      <w:r w:rsidR="00A136BE">
        <w:rPr>
          <w:lang w:val="en-US"/>
        </w:rPr>
        <w:t>a period of time</w:t>
      </w:r>
      <w:proofErr w:type="gramEnd"/>
      <w:r w:rsidR="00A136BE">
        <w:rPr>
          <w:lang w:val="en-US"/>
        </w:rPr>
        <w:t xml:space="preserve"> is calculated from the individual viewport qualities.</w:t>
      </w:r>
      <w:r w:rsidR="00D55C71">
        <w:rPr>
          <w:lang w:val="en-US"/>
        </w:rPr>
        <w:t xml:space="preserve"> Details of these two steps are described below</w:t>
      </w:r>
      <w:r w:rsidR="00FD6C15">
        <w:rPr>
          <w:lang w:val="en-US"/>
        </w:rPr>
        <w:t>.</w:t>
      </w:r>
    </w:p>
    <w:p w14:paraId="17B390F8" w14:textId="201830D0" w:rsidR="00D55C71" w:rsidRDefault="00D55C71" w:rsidP="008532A7">
      <w:pPr>
        <w:rPr>
          <w:b/>
          <w:bCs/>
          <w:lang w:val="en-US"/>
        </w:rPr>
      </w:pPr>
      <w:r w:rsidRPr="00FD6C15">
        <w:rPr>
          <w:b/>
          <w:bCs/>
          <w:lang w:val="en-US"/>
        </w:rPr>
        <w:t>Individual viewport qualities</w:t>
      </w:r>
    </w:p>
    <w:p w14:paraId="5B155E66" w14:textId="360D3B41" w:rsidR="00FD6C15" w:rsidRPr="00AA2A50" w:rsidRDefault="00416436" w:rsidP="008532A7">
      <w:pPr>
        <w:rPr>
          <w:lang w:val="en-US"/>
        </w:rPr>
      </w:pPr>
      <w:r w:rsidRPr="00416436">
        <w:rPr>
          <w:lang w:val="en-US"/>
        </w:rPr>
        <w:t>Quality of the individual viewports is calculated using sampled points that are shifted and weighted based on head motion speed and direction</w:t>
      </w:r>
      <w:r>
        <w:rPr>
          <w:lang w:val="en-US"/>
        </w:rPr>
        <w:t xml:space="preserve">. </w:t>
      </w:r>
      <w:r w:rsidR="00FD6C15">
        <w:rPr>
          <w:lang w:val="en-US"/>
        </w:rPr>
        <w:t>Each viewport is sample</w:t>
      </w:r>
      <w:r w:rsidR="00423AFF">
        <w:rPr>
          <w:lang w:val="en-US"/>
        </w:rPr>
        <w:t>d</w:t>
      </w:r>
      <w:r w:rsidR="00FD6C15">
        <w:rPr>
          <w:lang w:val="en-US"/>
        </w:rPr>
        <w:t xml:space="preserve"> with n circles</w:t>
      </w:r>
      <w:r w:rsidR="003E113A">
        <w:rPr>
          <w:lang w:val="en-US"/>
        </w:rPr>
        <w:t>, where each circle has</w:t>
      </w:r>
      <w:r w:rsidR="00FD6C15">
        <w:rPr>
          <w:lang w:val="en-US"/>
        </w:rPr>
        <w:t xml:space="preserve"> m</w:t>
      </w:r>
      <w:r w:rsidR="003E113A">
        <w:rPr>
          <w:lang w:val="en-US"/>
        </w:rPr>
        <w:t xml:space="preserve"> sample</w:t>
      </w:r>
      <w:r w:rsidR="00FD6C15">
        <w:rPr>
          <w:lang w:val="en-US"/>
        </w:rPr>
        <w:t xml:space="preserve"> points. The circles are indexed from 1 </w:t>
      </w:r>
      <w:proofErr w:type="spellStart"/>
      <w:r w:rsidR="00FD6C15">
        <w:rPr>
          <w:lang w:val="en-US"/>
        </w:rPr>
        <w:t>to n</w:t>
      </w:r>
      <w:proofErr w:type="spellEnd"/>
      <w:r w:rsidR="00FD6C15">
        <w:rPr>
          <w:lang w:val="en-US"/>
        </w:rPr>
        <w:t>, and each circle’s diameter grows from the viewport center towards the viewport edges. Depending on head movements, the circles are shifted by</w:t>
      </w:r>
      <w:r w:rsidR="00AA2A50">
        <w:rPr>
          <w:lang w:val="en-US"/>
        </w:rPr>
        <w:t xml:space="preserve">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oMath>
      <w:r w:rsidR="00FD6C15">
        <w:rPr>
          <w:lang w:val="en-US"/>
        </w:rPr>
        <w:t xml:space="preserve"> degrees horizontally and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oMath>
      <w:r w:rsidR="00FD6C15">
        <w:rPr>
          <w:lang w:val="en-US"/>
        </w:rPr>
        <w:t xml:space="preserve"> degrees vertically, where these shift amounts depend on the radius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oMath>
      <w:r w:rsidR="00FD6C15">
        <w:rPr>
          <w:lang w:val="en-US"/>
        </w:rPr>
        <w:t xml:space="preserve"> of each circle, head motion velocities in horizontal and vertical axes</w:t>
      </w:r>
      <w:r w:rsidR="00AA2A50">
        <w:rPr>
          <w:lang w:val="en-US"/>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x</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y</m:t>
            </m:r>
          </m:sub>
        </m:sSub>
      </m:oMath>
      <w:r w:rsidR="00AA2A50">
        <w:rPr>
          <w:lang w:val="en-US"/>
        </w:rPr>
        <w:t xml:space="preserve"> </w:t>
      </w:r>
      <w:r w:rsidR="00FD6C15">
        <w:rPr>
          <w:lang w:val="en-US"/>
        </w:rPr>
        <w:t xml:space="preserve">and a speed </w:t>
      </w:r>
      <w:r w:rsidR="00FD6C15" w:rsidRPr="00C73E4E">
        <w:rPr>
          <w:lang w:val="en-US"/>
        </w:rPr>
        <w:t>threshold</w:t>
      </w:r>
      <w:r w:rsidR="00AA2A50" w:rsidRPr="00C73E4E">
        <w:rPr>
          <w:lang w:val="en-US"/>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00FD6C15" w:rsidRPr="00C73E4E">
        <w:rPr>
          <w:lang w:val="en-US"/>
        </w:rPr>
        <w:t xml:space="preserve"> beyond which the viewport starts becoming unfocused</w:t>
      </w:r>
      <w:r w:rsidR="00FD6C15">
        <w:rPr>
          <w:lang w:val="en-US"/>
        </w:rPr>
        <w:t xml:space="preserve"> (blurry)</w:t>
      </w:r>
      <w:r w:rsidR="00C73E4E">
        <w:rPr>
          <w:lang w:val="en-US"/>
        </w:rPr>
        <w:t>. The shift amounts are calculated as:</w:t>
      </w:r>
    </w:p>
    <w:p w14:paraId="1D4D225C" w14:textId="2B54F225" w:rsidR="00423AFF" w:rsidRPr="000E6751" w:rsidRDefault="00000000" w:rsidP="008532A7">
      <w:pPr>
        <w:rPr>
          <w:lang w:val="en-US"/>
        </w:rPr>
      </w:pPr>
      <m:oMathPara>
        <m:oMathParaPr>
          <m:jc m:val="center"/>
        </m:oMathParaP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w</m:t>
                      </m:r>
                    </m:num>
                    <m:den>
                      <m:r>
                        <w:rPr>
                          <w:rFonts w:ascii="Cambria Math" w:hAnsi="Cambria Math"/>
                          <w:lang w:val="en-US"/>
                        </w:rPr>
                        <m:t>2</m:t>
                      </m:r>
                    </m:den>
                  </m:f>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x</m:t>
                  </m:r>
                </m:sub>
              </m:sSub>
            </m:num>
            <m:den>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den>
          </m:f>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m:t>
                      </m:r>
                    </m:num>
                    <m:den>
                      <m:r>
                        <w:rPr>
                          <w:rFonts w:ascii="Cambria Math" w:hAnsi="Cambria Math"/>
                          <w:lang w:val="en-US"/>
                        </w:rPr>
                        <m:t>2</m:t>
                      </m:r>
                    </m:den>
                  </m:f>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y</m:t>
                  </m:r>
                </m:sub>
              </m:sSub>
            </m:num>
            <m:den>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den>
          </m:f>
          <m:r>
            <w:rPr>
              <w:rFonts w:ascii="Cambria Math" w:hAnsi="Cambria Math"/>
              <w:lang w:val="en-US"/>
            </w:rPr>
            <m:t xml:space="preserve"> </m:t>
          </m:r>
        </m:oMath>
      </m:oMathPara>
    </w:p>
    <w:p w14:paraId="43838E34" w14:textId="77777777" w:rsidR="002833F4" w:rsidRDefault="002833F4" w:rsidP="008532A7"/>
    <w:p w14:paraId="7D2E9B89" w14:textId="13E0DEEB" w:rsidR="00F46E29" w:rsidRDefault="007E2C40" w:rsidP="008532A7">
      <w:pPr>
        <w:rPr>
          <w:lang w:val="en-US"/>
        </w:rPr>
      </w:pPr>
      <w:r>
        <w:rPr>
          <w:lang w:val="en-US"/>
        </w:rPr>
        <w:t xml:space="preserve">where w and h are the width and height of the viewport, </w:t>
      </w:r>
      <w:proofErr w:type="spellStart"/>
      <w:proofErr w:type="gramStart"/>
      <w:r>
        <w:rPr>
          <w:lang w:val="en-US"/>
        </w:rPr>
        <w:t>respectively.</w:t>
      </w:r>
      <w:r w:rsidR="00205123">
        <w:rPr>
          <w:lang w:val="en-US"/>
        </w:rPr>
        <w:t>The</w:t>
      </w:r>
      <w:proofErr w:type="spellEnd"/>
      <w:proofErr w:type="gramEnd"/>
      <w:r w:rsidR="00205123">
        <w:rPr>
          <w:lang w:val="en-US"/>
        </w:rPr>
        <w:t xml:space="preserve"> circle weights are assigned linearly in descending order from </w:t>
      </w:r>
      <w:r w:rsidR="0009755B">
        <w:rPr>
          <w:lang w:val="en-US"/>
        </w:rPr>
        <w:t xml:space="preserve">viewport center towards the edges. The weight of circle </w:t>
      </w:r>
      <w:proofErr w:type="spellStart"/>
      <w:r w:rsidR="0009755B">
        <w:rPr>
          <w:lang w:val="en-US"/>
        </w:rPr>
        <w:t>i</w:t>
      </w:r>
      <w:proofErr w:type="spellEnd"/>
      <w:r w:rsidR="0009755B">
        <w:rPr>
          <w:lang w:val="en-US"/>
        </w:rPr>
        <w:t xml:space="preserve"> (</w: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w:rPr>
                <w:rFonts w:ascii="Cambria Math" w:hAnsi="Cambria Math"/>
                <w:lang w:val="en-US"/>
              </w:rPr>
              <m:t>i</m:t>
            </m:r>
          </m:sub>
        </m:sSub>
        <m:r>
          <w:rPr>
            <w:rFonts w:ascii="Cambria Math" w:hAnsi="Cambria Math"/>
            <w:lang w:val="en-US"/>
          </w:rPr>
          <m:t>)</m:t>
        </m:r>
      </m:oMath>
      <w:r w:rsidR="0009755B">
        <w:rPr>
          <w:lang w:val="en-US"/>
        </w:rPr>
        <w:t xml:space="preserve"> is calculated by dividing its reversed order by the sum of the circle indexes</w:t>
      </w:r>
      <w:r w:rsidR="00616B57">
        <w:rPr>
          <w:lang w:val="en-US"/>
        </w:rPr>
        <w:t>:</w:t>
      </w:r>
    </w:p>
    <w:p w14:paraId="7192FB6C" w14:textId="58779BBE" w:rsidR="00F46E29" w:rsidRPr="00F46E29" w:rsidRDefault="00000000" w:rsidP="00F46E29">
      <w:pPr>
        <w:rPr>
          <w:lang w:val="en-US"/>
        </w:rPr>
      </w:pPr>
      <m:oMathPara>
        <m:oMathParaPr>
          <m:jc m:val="center"/>
        </m:oMathParaPr>
        <m:oMath>
          <m:sSub>
            <m:sSubPr>
              <m:ctrlPr>
                <w:rPr>
                  <w:rFonts w:ascii="Cambria Math" w:hAnsi="Cambria Math"/>
                  <w:i/>
                  <w:lang w:val="en-US"/>
                </w:rPr>
              </m:ctrlPr>
            </m:sSubPr>
            <m:e>
              <m:r>
                <w:rPr>
                  <w:rFonts w:ascii="Cambria Math" w:hAnsi="Cambria Math"/>
                  <w:lang w:val="en-US"/>
                </w:rPr>
                <m:t>ω</m:t>
              </m:r>
              <m:ctrlPr>
                <w:rPr>
                  <w:rFonts w:ascii="Cambria Math" w:hAnsi="Cambria Math"/>
                  <w:lang w:val="en-US"/>
                </w:rPr>
              </m:ctrlPr>
            </m:e>
            <m:sub>
              <m:r>
                <w:rPr>
                  <w:rFonts w:ascii="Cambria Math" w:hAnsi="Cambria Math"/>
                  <w:lang w:val="en-US"/>
                </w:rPr>
                <m:t>i</m:t>
              </m:r>
            </m:sub>
          </m:sSub>
          <m:r>
            <w:rPr>
              <w:rFonts w:ascii="Cambria Math" w:hAnsi="Cambria Math"/>
              <w:lang w:val="en-US"/>
            </w:rPr>
            <m:t>=</m:t>
          </m:r>
          <m:f>
            <m:fPr>
              <m:ctrlPr>
                <w:rPr>
                  <w:rFonts w:ascii="Cambria Math" w:hAnsi="Cambria Math"/>
                  <w:lang w:val="en-US"/>
                </w:rPr>
              </m:ctrlPr>
            </m:fPr>
            <m:num>
              <m:r>
                <w:rPr>
                  <w:rFonts w:ascii="Cambria Math" w:hAnsi="Cambria Math"/>
                  <w:lang w:val="en-US"/>
                </w:rPr>
                <m:t>n-i+1</m:t>
              </m:r>
              <m:ctrlPr>
                <w:rPr>
                  <w:rFonts w:ascii="Cambria Math" w:hAnsi="Cambria Math"/>
                  <w:i/>
                  <w:lang w:val="en-US"/>
                </w:rPr>
              </m:ctrlPr>
            </m:num>
            <m:den>
              <m:nary>
                <m:naryPr>
                  <m:chr m:val="∑"/>
                  <m:ctrlPr>
                    <w:rPr>
                      <w:rFonts w:ascii="Cambria Math" w:hAnsi="Cambria Math"/>
                      <w:lang w:val="en-US"/>
                    </w:rPr>
                  </m:ctrlPr>
                </m:naryPr>
                <m:sub>
                  <m:r>
                    <w:rPr>
                      <w:rFonts w:ascii="Cambria Math" w:hAnsi="Cambria Math"/>
                      <w:lang w:val="en-US"/>
                    </w:rPr>
                    <m:t>i=1</m:t>
                  </m:r>
                  <m:ctrlPr>
                    <w:rPr>
                      <w:rFonts w:ascii="Cambria Math" w:hAnsi="Cambria Math"/>
                      <w:i/>
                      <w:lang w:val="en-US"/>
                    </w:rPr>
                  </m:ctrlPr>
                </m:sub>
                <m:sup>
                  <m:r>
                    <w:rPr>
                      <w:rFonts w:ascii="Cambria Math" w:hAnsi="Cambria Math"/>
                      <w:lang w:val="en-US"/>
                    </w:rPr>
                    <m:t>n</m:t>
                  </m:r>
                  <m:ctrlPr>
                    <w:rPr>
                      <w:rFonts w:ascii="Cambria Math" w:hAnsi="Cambria Math"/>
                      <w:i/>
                      <w:lang w:val="en-US"/>
                    </w:rPr>
                  </m:ctrlPr>
                </m:sup>
                <m:e>
                  <m:r>
                    <w:rPr>
                      <w:rFonts w:ascii="Cambria Math" w:hAnsi="Cambria Math"/>
                      <w:lang w:val="en-US"/>
                    </w:rPr>
                    <m:t>i</m:t>
                  </m:r>
                  <m:ctrlPr>
                    <w:rPr>
                      <w:rFonts w:ascii="Cambria Math" w:hAnsi="Cambria Math"/>
                      <w:i/>
                      <w:lang w:val="en-US"/>
                    </w:rPr>
                  </m:ctrlPr>
                </m:e>
              </m:nary>
              <m:ctrlPr>
                <w:rPr>
                  <w:rFonts w:ascii="Cambria Math" w:hAnsi="Cambria Math"/>
                  <w:i/>
                  <w:lang w:val="en-US"/>
                </w:rPr>
              </m:ctrlPr>
            </m:den>
          </m:f>
        </m:oMath>
      </m:oMathPara>
    </w:p>
    <w:p w14:paraId="060E8554" w14:textId="4EAD0BB6" w:rsidR="0009755B" w:rsidRPr="0009755B" w:rsidRDefault="0009755B" w:rsidP="008532A7">
      <w:pPr>
        <w:rPr>
          <w:lang w:val="en-US"/>
        </w:rPr>
      </w:pPr>
      <w:r>
        <w:rPr>
          <w:lang w:val="en-US"/>
        </w:rPr>
        <w:t xml:space="preserve">Subsequently, the points on each circle are distributed with an angular distance of </w:t>
      </w:r>
      <m:oMath>
        <m:r>
          <w:rPr>
            <w:rFonts w:ascii="Cambria Math" w:hAnsi="Cambria Math"/>
            <w:lang w:val="en-US"/>
          </w:rPr>
          <m:t>2</m:t>
        </m:r>
        <m:r>
          <m:rPr>
            <m:sty m:val="p"/>
          </m:rPr>
          <w:rPr>
            <w:rFonts w:ascii="Cambria Math" w:hAnsi="Cambria Math"/>
            <w:lang w:val="en-US"/>
          </w:rPr>
          <m:t>π</m:t>
        </m:r>
        <m:r>
          <m:rPr>
            <m:lit/>
            <m:sty m:val="p"/>
          </m:rPr>
          <w:rPr>
            <w:rFonts w:ascii="Cambria Math" w:hAnsi="Cambria Math"/>
            <w:lang w:val="en-US"/>
          </w:rPr>
          <m:t>/</m:t>
        </m:r>
        <m:r>
          <m:rPr>
            <m:sty m:val="p"/>
          </m:rPr>
          <w:rPr>
            <w:rFonts w:ascii="Cambria Math" w:hAnsi="Cambria Math"/>
            <w:lang w:val="en-US"/>
          </w:rPr>
          <m:t>m</m:t>
        </m:r>
      </m:oMath>
      <w:r>
        <w:rPr>
          <w:lang w:val="en-US"/>
        </w:rPr>
        <w:t xml:space="preserve">. The coordinates of each point are calculated </w:t>
      </w:r>
      <w:r w:rsidR="00616B57">
        <w:rPr>
          <w:lang w:val="en-US"/>
        </w:rPr>
        <w:t>using the</w:t>
      </w:r>
      <w:r>
        <w:rPr>
          <w:lang w:val="en-US"/>
        </w:rPr>
        <w:t xml:space="preserve"> parametric equation of the circle. These coordinates are then used to find the tile T with the projection of the point. The quality of the tile T</w:t>
      </w:r>
      <w:r w:rsidR="0007339E">
        <w:rPr>
          <w:lang w:val="en-US"/>
        </w:rPr>
        <w:t xml:space="preserve">, </w:t>
      </w:r>
      <w:r>
        <w:rPr>
          <w:lang w:val="en-US"/>
        </w:rPr>
        <w:t xml:space="preserve">on which </w:t>
      </w:r>
      <w:r w:rsidR="0007339E">
        <w:rPr>
          <w:lang w:val="en-US"/>
        </w:rPr>
        <w:t>a</w:t>
      </w:r>
      <w:r>
        <w:rPr>
          <w:lang w:val="en-US"/>
        </w:rPr>
        <w:t xml:space="preserve"> point</w:t>
      </w:r>
      <w:r w:rsidR="0007339E">
        <w:rPr>
          <w:lang w:val="en-US"/>
        </w:rPr>
        <w:t xml:space="preserve"> is projected,</w:t>
      </w:r>
      <w:r>
        <w:rPr>
          <w:lang w:val="en-US"/>
        </w:rPr>
        <w:t xml:space="preserve"> is recorded</w:t>
      </w:r>
      <w:r w:rsidR="0007339E">
        <w:rPr>
          <w:lang w:val="en-US"/>
        </w:rPr>
        <w:t xml:space="preserve"> as the quality of that point</w:t>
      </w:r>
      <w:r>
        <w:rPr>
          <w:lang w:val="en-US"/>
        </w:rPr>
        <w:t>. The same operation is applied for all points</w:t>
      </w:r>
      <w:r w:rsidR="00616B57">
        <w:rPr>
          <w:lang w:val="en-US"/>
        </w:rPr>
        <w:t>,</w:t>
      </w:r>
      <w:r>
        <w:rPr>
          <w:lang w:val="en-US"/>
        </w:rPr>
        <w:t xml:space="preserve"> and the average across all points determines the quality of the circle </w:t>
      </w:r>
      <w:proofErr w:type="spellStart"/>
      <w:r>
        <w:rPr>
          <w:lang w:val="en-US"/>
        </w:rPr>
        <w:t>i</w:t>
      </w:r>
      <w:proofErr w:type="spellEnd"/>
      <w:r>
        <w:rPr>
          <w:lang w:val="en-US"/>
        </w:rPr>
        <w:t xml:space="preserve">. The </w:t>
      </w:r>
      <w:r w:rsidR="0007773B">
        <w:rPr>
          <w:lang w:val="en-US"/>
        </w:rPr>
        <w:t>circle quality</w:t>
      </w:r>
      <w:r>
        <w:rPr>
          <w:lang w:val="en-US"/>
        </w:rPr>
        <w:t xml:space="preserve"> is then multiplied by the weight of the circle </w:t>
      </w:r>
      <m:oMath>
        <m:sSub>
          <m:sSubPr>
            <m:ctrlPr>
              <w:rPr>
                <w:rFonts w:ascii="Cambria Math" w:hAnsi="Cambria Math"/>
                <w:i/>
                <w:lang w:val="en-US"/>
              </w:rPr>
            </m:ctrlPr>
          </m:sSubPr>
          <m:e>
            <m:r>
              <w:rPr>
                <w:rFonts w:ascii="Cambria Math" w:hAnsi="Cambria Math"/>
                <w:lang w:val="en-US"/>
              </w:rPr>
              <m:t>ω</m:t>
            </m:r>
            <m:ctrlPr>
              <w:rPr>
                <w:rFonts w:ascii="Cambria Math" w:hAnsi="Cambria Math"/>
                <w:lang w:val="en-US"/>
              </w:rPr>
            </m:ctrlPr>
          </m:e>
          <m:sub>
            <m:r>
              <w:rPr>
                <w:rFonts w:ascii="Cambria Math" w:hAnsi="Cambria Math"/>
                <w:lang w:val="en-US"/>
              </w:rPr>
              <m:t>i</m:t>
            </m:r>
          </m:sub>
        </m:sSub>
      </m:oMath>
      <w:r w:rsidR="0007773B">
        <w:rPr>
          <w:lang w:val="en-US"/>
        </w:rPr>
        <w:t xml:space="preserve">, </w:t>
      </w:r>
      <w:r w:rsidR="0007339E">
        <w:rPr>
          <w:lang w:val="en-US"/>
        </w:rPr>
        <w:t>and</w:t>
      </w:r>
      <w:r w:rsidR="0007773B">
        <w:rPr>
          <w:lang w:val="en-US"/>
        </w:rPr>
        <w:t xml:space="preserve"> the weighted sum of</w:t>
      </w:r>
      <w:r w:rsidR="0007339E">
        <w:rPr>
          <w:lang w:val="en-US"/>
        </w:rPr>
        <w:t xml:space="preserve"> all weight circle qualities </w:t>
      </w:r>
      <w:r w:rsidR="0007773B">
        <w:rPr>
          <w:lang w:val="en-US"/>
        </w:rPr>
        <w:t xml:space="preserve">yields </w:t>
      </w:r>
      <w:r w:rsidR="0007339E">
        <w:rPr>
          <w:lang w:val="en-US"/>
        </w:rPr>
        <w:t>the individual viewport quality.</w:t>
      </w:r>
    </w:p>
    <w:p w14:paraId="3E2985D9" w14:textId="7B0E41BE" w:rsidR="00AA2A50" w:rsidRPr="00FD6C15" w:rsidRDefault="00AA2A50" w:rsidP="008532A7">
      <w:pPr>
        <w:rPr>
          <w:lang w:val="en-US"/>
        </w:rPr>
      </w:pPr>
      <w:r>
        <w:rPr>
          <w:lang w:val="en-US"/>
        </w:rPr>
        <w:t>Example sampled viewports at different head motion velocities are shown in Fig</w:t>
      </w:r>
      <w:r w:rsidR="00654E29">
        <w:rPr>
          <w:lang w:val="en-US"/>
        </w:rPr>
        <w:t>ure</w:t>
      </w:r>
      <w:r>
        <w:rPr>
          <w:lang w:val="en-US"/>
        </w:rPr>
        <w:t xml:space="preserve"> 1</w:t>
      </w:r>
      <w:r w:rsidR="00654E29">
        <w:rPr>
          <w:lang w:val="en-US"/>
        </w:rPr>
        <w:t>, where v</w:t>
      </w:r>
      <w:r>
        <w:rPr>
          <w:lang w:val="en-US"/>
        </w:rPr>
        <w:t>ertical and horizontal lines represent the tile boundaries</w:t>
      </w:r>
      <w:r w:rsidR="00197104">
        <w:rPr>
          <w:lang w:val="en-US"/>
        </w:rPr>
        <w:t xml:space="preserve">. Fig. 1(a) shows the case here the viewport is stationary (no head movement). Figures 1(b) and 1(c) show the shifted circles for slow and fast </w:t>
      </w:r>
      <w:r w:rsidR="00197104">
        <w:rPr>
          <w:lang w:val="en-US"/>
        </w:rPr>
        <w:lastRenderedPageBreak/>
        <w:t>head mov</w:t>
      </w:r>
      <w:r w:rsidR="00654E29">
        <w:rPr>
          <w:lang w:val="en-US"/>
        </w:rPr>
        <w:t>e</w:t>
      </w:r>
      <w:r w:rsidR="00197104">
        <w:rPr>
          <w:lang w:val="en-US"/>
        </w:rPr>
        <w:t xml:space="preserve">ments, respectively. Fig. 1(d) shows the case where the head movement is faster than the speed threshold </w:t>
      </w:r>
      <w:r w:rsidR="006933E3">
        <w:rPr>
          <w:lang w:val="en-US"/>
        </w:rPr>
        <w:t>(</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006933E3">
        <w:rPr>
          <w:lang w:val="en-US"/>
        </w:rPr>
        <w:t xml:space="preserve">) </w:t>
      </w:r>
      <w:r w:rsidR="00197104">
        <w:rPr>
          <w:lang w:val="en-US"/>
        </w:rPr>
        <w:t>in the horizontal axis.</w:t>
      </w:r>
    </w:p>
    <w:p w14:paraId="460B4160" w14:textId="77777777" w:rsidR="00FE3968" w:rsidRDefault="00FE3968" w:rsidP="008532A7">
      <w:pPr>
        <w:rPr>
          <w:lang w:val="en-US"/>
        </w:rPr>
      </w:pPr>
    </w:p>
    <w:p w14:paraId="7E246817" w14:textId="77777777" w:rsidR="008532A7" w:rsidRDefault="008532A7" w:rsidP="008532A7">
      <w:pPr>
        <w:keepNext/>
      </w:pPr>
      <w:r>
        <w:rPr>
          <w:noProof/>
          <w:lang w:val="en-US"/>
        </w:rPr>
        <w:drawing>
          <wp:inline distT="0" distB="0" distL="0" distR="0" wp14:anchorId="20FFC8D0" wp14:editId="7C116AE0">
            <wp:extent cx="6153785" cy="1690007"/>
            <wp:effectExtent l="0" t="0" r="0" b="0"/>
            <wp:docPr id="1" name="Picture 1"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diagram&#10;&#10;Description automatically generated"/>
                    <pic:cNvPicPr/>
                  </pic:nvPicPr>
                  <pic:blipFill rotWithShape="1">
                    <a:blip r:embed="rId13"/>
                    <a:srcRect b="14616"/>
                    <a:stretch/>
                  </pic:blipFill>
                  <pic:spPr bwMode="auto">
                    <a:xfrm>
                      <a:off x="0" y="0"/>
                      <a:ext cx="6153785" cy="1690007"/>
                    </a:xfrm>
                    <a:prstGeom prst="rect">
                      <a:avLst/>
                    </a:prstGeom>
                    <a:ln>
                      <a:noFill/>
                    </a:ln>
                    <a:extLst>
                      <a:ext uri="{53640926-AAD7-44D8-BBD7-CCE9431645EC}">
                        <a14:shadowObscured xmlns:a14="http://schemas.microsoft.com/office/drawing/2010/main"/>
                      </a:ext>
                    </a:extLst>
                  </pic:spPr>
                </pic:pic>
              </a:graphicData>
            </a:graphic>
          </wp:inline>
        </w:drawing>
      </w:r>
    </w:p>
    <w:p w14:paraId="35FA1340" w14:textId="388AECEB" w:rsidR="008532A7" w:rsidRDefault="008532A7" w:rsidP="008532A7">
      <w:pPr>
        <w:pStyle w:val="Caption"/>
        <w:jc w:val="center"/>
        <w:rPr>
          <w:sz w:val="24"/>
          <w:szCs w:val="24"/>
        </w:rPr>
      </w:pPr>
      <w:r w:rsidRPr="00416436">
        <w:rPr>
          <w:sz w:val="24"/>
          <w:szCs w:val="24"/>
        </w:rPr>
        <w:t xml:space="preserve">Figure </w:t>
      </w:r>
      <w:r w:rsidRPr="00416436">
        <w:rPr>
          <w:sz w:val="24"/>
          <w:szCs w:val="24"/>
        </w:rPr>
        <w:fldChar w:fldCharType="begin"/>
      </w:r>
      <w:r w:rsidRPr="00416436">
        <w:rPr>
          <w:sz w:val="24"/>
          <w:szCs w:val="24"/>
        </w:rPr>
        <w:instrText xml:space="preserve"> SEQ Figure \* ARABIC </w:instrText>
      </w:r>
      <w:r w:rsidRPr="00416436">
        <w:rPr>
          <w:sz w:val="24"/>
          <w:szCs w:val="24"/>
        </w:rPr>
        <w:fldChar w:fldCharType="separate"/>
      </w:r>
      <w:r w:rsidR="00ED7B37">
        <w:rPr>
          <w:noProof/>
          <w:sz w:val="24"/>
          <w:szCs w:val="24"/>
        </w:rPr>
        <w:t>1</w:t>
      </w:r>
      <w:r w:rsidRPr="00416436">
        <w:rPr>
          <w:sz w:val="24"/>
          <w:szCs w:val="24"/>
        </w:rPr>
        <w:fldChar w:fldCharType="end"/>
      </w:r>
      <w:r w:rsidRPr="00416436">
        <w:rPr>
          <w:sz w:val="24"/>
          <w:szCs w:val="24"/>
        </w:rPr>
        <w:t>. Sampled viewports at different head motion speeds.</w:t>
      </w:r>
    </w:p>
    <w:p w14:paraId="3DCCF61E" w14:textId="77777777" w:rsidR="00FE4D6D" w:rsidRPr="00FE4D6D" w:rsidRDefault="00FE4D6D" w:rsidP="00FE4D6D"/>
    <w:p w14:paraId="33E0F5AE" w14:textId="77777777" w:rsidR="00416436" w:rsidRPr="00FD6C15" w:rsidRDefault="00416436" w:rsidP="00416436">
      <w:pPr>
        <w:rPr>
          <w:b/>
          <w:bCs/>
          <w:lang w:val="en-US"/>
        </w:rPr>
      </w:pPr>
      <w:r w:rsidRPr="00FD6C15">
        <w:rPr>
          <w:b/>
          <w:bCs/>
          <w:lang w:val="en-US"/>
        </w:rPr>
        <w:t>Overall viewport quality</w:t>
      </w:r>
    </w:p>
    <w:p w14:paraId="235D7587" w14:textId="64241583" w:rsidR="00646537" w:rsidRDefault="00416436" w:rsidP="00416436">
      <w:pPr>
        <w:rPr>
          <w:lang w:val="en-US"/>
        </w:rPr>
      </w:pPr>
      <w:r w:rsidRPr="00416436">
        <w:rPr>
          <w:lang w:val="en-US"/>
        </w:rPr>
        <w:t>O</w:t>
      </w:r>
      <w:r w:rsidR="00646537" w:rsidRPr="00416436">
        <w:rPr>
          <w:lang w:val="en-US"/>
        </w:rPr>
        <w:t>verall viewport quality</w:t>
      </w:r>
      <w:r w:rsidRPr="00416436">
        <w:rPr>
          <w:lang w:val="en-US"/>
        </w:rPr>
        <w:t xml:space="preserve"> is calculated</w:t>
      </w:r>
      <w:r w:rsidR="00646537" w:rsidRPr="00416436">
        <w:rPr>
          <w:lang w:val="en-US"/>
        </w:rPr>
        <w:t xml:space="preserve"> as the weighted average of the individual viewport qualities</w:t>
      </w:r>
      <w:r w:rsidR="003B52FF">
        <w:rPr>
          <w:lang w:val="en-US"/>
        </w:rPr>
        <w:t xml:space="preserve"> over </w:t>
      </w:r>
      <w:proofErr w:type="gramStart"/>
      <w:r w:rsidR="003B52FF">
        <w:rPr>
          <w:lang w:val="en-US"/>
        </w:rPr>
        <w:t>a period of time</w:t>
      </w:r>
      <w:proofErr w:type="gramEnd"/>
      <w:r w:rsidR="00646537" w:rsidRPr="00416436">
        <w:rPr>
          <w:lang w:val="en-US"/>
        </w:rPr>
        <w:t xml:space="preserve">. The weights are assigned based on head motion </w:t>
      </w:r>
      <w:r w:rsidR="00B66290">
        <w:rPr>
          <w:lang w:val="en-US"/>
        </w:rPr>
        <w:t>velocity</w:t>
      </w:r>
      <w:r w:rsidR="00646537" w:rsidRPr="00416436">
        <w:rPr>
          <w:lang w:val="en-US"/>
        </w:rPr>
        <w:t>.</w:t>
      </w:r>
      <w:r w:rsidR="00B66290">
        <w:rPr>
          <w:lang w:val="en-US"/>
        </w:rPr>
        <w:t xml:space="preserve"> The idea is to assign smaller weights to </w:t>
      </w:r>
      <w:r w:rsidR="00D27CB8">
        <w:rPr>
          <w:lang w:val="en-US"/>
        </w:rPr>
        <w:t xml:space="preserve">the </w:t>
      </w:r>
      <w:r w:rsidR="00B66290">
        <w:rPr>
          <w:lang w:val="en-US"/>
        </w:rPr>
        <w:t xml:space="preserve">viewports viewed at faster head motions, whereas those viewed in stationary head positions or at slower head motions are assigned a larger weight. Weight assignment is not a trivial task and the best one can do is to find a good method empirically. After tests, a thresholding approach is adopted such that a weight equal to 1 is used for viewports </w:t>
      </w:r>
      <w:r w:rsidR="00B66290" w:rsidRPr="00E76244">
        <w:rPr>
          <w:lang w:val="en-US"/>
        </w:rPr>
        <w:t xml:space="preserve">where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00B66290" w:rsidRPr="00E76244">
        <w:rPr>
          <w:lang w:val="en-US"/>
        </w:rPr>
        <w:t xml:space="preserve"> is reached</w:t>
      </w:r>
      <w:r w:rsidR="00B66290">
        <w:rPr>
          <w:lang w:val="en-US"/>
        </w:rPr>
        <w:t xml:space="preserve"> or exceeded</w:t>
      </w:r>
      <w:r w:rsidR="0018621F">
        <w:rPr>
          <w:lang w:val="en-US"/>
        </w:rPr>
        <w:t>,</w:t>
      </w:r>
      <w:r w:rsidR="00B66290">
        <w:rPr>
          <w:lang w:val="en-US"/>
        </w:rPr>
        <w:t xml:space="preserve"> and 2 for the other viewports. More sophisticated weight assignment functions might perform better, and this deserves further testing and validation.</w:t>
      </w:r>
    </w:p>
    <w:p w14:paraId="71F0180D" w14:textId="365DF51A" w:rsidR="00885524" w:rsidRDefault="00885524" w:rsidP="00416436">
      <w:pPr>
        <w:rPr>
          <w:lang w:val="en-US"/>
        </w:rPr>
      </w:pPr>
      <w:r>
        <w:rPr>
          <w:lang w:val="en-US"/>
        </w:rPr>
        <w:t>For further details on the metric</w:t>
      </w:r>
      <w:r w:rsidR="009E0D52">
        <w:rPr>
          <w:lang w:val="en-US"/>
        </w:rPr>
        <w:t xml:space="preserve">, </w:t>
      </w:r>
      <w:r>
        <w:rPr>
          <w:lang w:val="en-US"/>
        </w:rPr>
        <w:t>please refer to [1].</w:t>
      </w:r>
    </w:p>
    <w:p w14:paraId="0C5AF5D1" w14:textId="7629B696" w:rsidR="00617ACC" w:rsidRDefault="00FD6025" w:rsidP="0052032B">
      <w:pPr>
        <w:pStyle w:val="Heading1"/>
      </w:pPr>
      <w:r w:rsidRPr="0052032B">
        <w:t>E</w:t>
      </w:r>
      <w:r w:rsidR="0052032B">
        <w:t>valuation</w:t>
      </w:r>
    </w:p>
    <w:p w14:paraId="394E9C4B" w14:textId="7D4CAB9F" w:rsidR="0052032B" w:rsidRPr="0052032B" w:rsidRDefault="0052032B" w:rsidP="0052032B">
      <w:pPr>
        <w:rPr>
          <w:b/>
          <w:bCs/>
          <w:lang w:val="en-US"/>
        </w:rPr>
      </w:pPr>
      <w:r w:rsidRPr="0052032B">
        <w:rPr>
          <w:b/>
          <w:bCs/>
          <w:lang w:val="en-US"/>
        </w:rPr>
        <w:t>Experimental setup</w:t>
      </w:r>
    </w:p>
    <w:p w14:paraId="4BFFF7AD" w14:textId="0CFE430A" w:rsidR="0000090B" w:rsidRPr="00B73EEE" w:rsidRDefault="00617ACC" w:rsidP="0000090B">
      <w:pPr>
        <w:rPr>
          <w:szCs w:val="24"/>
          <w:lang w:val="en-US"/>
        </w:rPr>
      </w:pPr>
      <w:r w:rsidRPr="00617ACC">
        <w:rPr>
          <w:lang w:val="en-US"/>
        </w:rPr>
        <w:t xml:space="preserve">HMAVQ </w:t>
      </w:r>
      <w:r>
        <w:rPr>
          <w:lang w:val="en-US"/>
        </w:rPr>
        <w:t xml:space="preserve">was </w:t>
      </w:r>
      <w:r w:rsidRPr="00617ACC">
        <w:rPr>
          <w:lang w:val="en-US"/>
        </w:rPr>
        <w:t>integrated into the Nokia’s public OMAF-based DASH player</w:t>
      </w:r>
      <w:r>
        <w:rPr>
          <w:lang w:val="en-US"/>
        </w:rPr>
        <w:t xml:space="preserve"> [</w:t>
      </w:r>
      <w:r w:rsidR="004944AF">
        <w:rPr>
          <w:lang w:val="en-US"/>
        </w:rPr>
        <w:t>5</w:t>
      </w:r>
      <w:r>
        <w:rPr>
          <w:lang w:val="en-US"/>
        </w:rPr>
        <w:t xml:space="preserve">]. </w:t>
      </w:r>
      <w:r w:rsidR="00626E87" w:rsidRPr="00CF7720">
        <w:rPr>
          <w:szCs w:val="24"/>
          <w:lang w:val="en-US"/>
        </w:rPr>
        <w:t>Three 4K video sequences from a public dataset [3]</w:t>
      </w:r>
      <w:r w:rsidR="00626E87">
        <w:rPr>
          <w:szCs w:val="24"/>
          <w:lang w:val="en-US"/>
        </w:rPr>
        <w:t xml:space="preserve"> were used.</w:t>
      </w:r>
      <w:r w:rsidR="00626E87" w:rsidRPr="00CF7720">
        <w:rPr>
          <w:szCs w:val="24"/>
          <w:lang w:val="en-US"/>
        </w:rPr>
        <w:t xml:space="preserve"> </w:t>
      </w:r>
      <w:r w:rsidR="0000090B" w:rsidRPr="00CF7720">
        <w:rPr>
          <w:szCs w:val="24"/>
          <w:lang w:val="en-US"/>
        </w:rPr>
        <w:t xml:space="preserve">The player logged the individual viewport (110x110 deg) information: timestamp, coordinates, </w:t>
      </w:r>
      <w:r w:rsidR="0000090B" w:rsidRPr="00B73EEE">
        <w:rPr>
          <w:szCs w:val="24"/>
          <w:lang w:val="en-US"/>
        </w:rPr>
        <w:t xml:space="preserve">horizontal and vertical velocities, tiles at every 30ms. </w:t>
      </w:r>
    </w:p>
    <w:p w14:paraId="3F2516BF" w14:textId="433EE445" w:rsidR="00626E87" w:rsidRDefault="00617ACC" w:rsidP="00617ACC">
      <w:pPr>
        <w:rPr>
          <w:szCs w:val="24"/>
          <w:lang w:val="en-US"/>
        </w:rPr>
      </w:pPr>
      <w:r>
        <w:rPr>
          <w:lang w:val="en-US"/>
        </w:rPr>
        <w:t xml:space="preserve">The selected </w:t>
      </w:r>
      <w:r w:rsidRPr="00CF7720">
        <w:rPr>
          <w:szCs w:val="24"/>
          <w:lang w:val="en-US"/>
        </w:rPr>
        <w:t xml:space="preserve">player and content parameters are given </w:t>
      </w:r>
      <w:r w:rsidR="009536A9" w:rsidRPr="00CF7720">
        <w:rPr>
          <w:szCs w:val="24"/>
          <w:lang w:val="en-US"/>
        </w:rPr>
        <w:t>below:</w:t>
      </w:r>
    </w:p>
    <w:tbl>
      <w:tblPr>
        <w:tblStyle w:val="TableGrid"/>
        <w:tblW w:w="0" w:type="auto"/>
        <w:tblLook w:val="04A0" w:firstRow="1" w:lastRow="0" w:firstColumn="1" w:lastColumn="0" w:noHBand="0" w:noVBand="1"/>
      </w:tblPr>
      <w:tblGrid>
        <w:gridCol w:w="4840"/>
        <w:gridCol w:w="4841"/>
      </w:tblGrid>
      <w:tr w:rsidR="00626E87" w14:paraId="730E75FC" w14:textId="77777777" w:rsidTr="00626E87">
        <w:tc>
          <w:tcPr>
            <w:tcW w:w="4840" w:type="dxa"/>
          </w:tcPr>
          <w:p w14:paraId="28C5E9CF" w14:textId="40CC9381" w:rsidR="00626E87" w:rsidRDefault="00626E87" w:rsidP="00617ACC">
            <w:pPr>
              <w:rPr>
                <w:szCs w:val="24"/>
                <w:lang w:val="en-US"/>
              </w:rPr>
            </w:pPr>
            <w:r>
              <w:rPr>
                <w:szCs w:val="24"/>
                <w:lang w:val="en-US"/>
              </w:rPr>
              <w:t>Buffer duration</w:t>
            </w:r>
          </w:p>
        </w:tc>
        <w:tc>
          <w:tcPr>
            <w:tcW w:w="4841" w:type="dxa"/>
          </w:tcPr>
          <w:p w14:paraId="4BA77A5F" w14:textId="374530AF" w:rsidR="00626E87" w:rsidRDefault="00626E87" w:rsidP="00617ACC">
            <w:pPr>
              <w:rPr>
                <w:szCs w:val="24"/>
                <w:lang w:val="en-US"/>
              </w:rPr>
            </w:pPr>
            <w:r>
              <w:rPr>
                <w:szCs w:val="24"/>
                <w:lang w:val="en-US"/>
              </w:rPr>
              <w:t>1 s</w:t>
            </w:r>
          </w:p>
        </w:tc>
      </w:tr>
      <w:tr w:rsidR="00626E87" w14:paraId="696A9A42" w14:textId="77777777" w:rsidTr="00626E87">
        <w:tc>
          <w:tcPr>
            <w:tcW w:w="4840" w:type="dxa"/>
          </w:tcPr>
          <w:p w14:paraId="0CD13ED5" w14:textId="0E7B219A" w:rsidR="00626E87" w:rsidRDefault="00626E87" w:rsidP="00617ACC">
            <w:pPr>
              <w:rPr>
                <w:szCs w:val="24"/>
                <w:lang w:val="en-US"/>
              </w:rPr>
            </w:pPr>
            <w:r>
              <w:rPr>
                <w:szCs w:val="24"/>
                <w:lang w:val="en-US"/>
              </w:rPr>
              <w:t>Available bandwidth</w:t>
            </w:r>
          </w:p>
        </w:tc>
        <w:tc>
          <w:tcPr>
            <w:tcW w:w="4841" w:type="dxa"/>
          </w:tcPr>
          <w:p w14:paraId="526435A3" w14:textId="11A781B0" w:rsidR="00626E87" w:rsidRDefault="00626E87" w:rsidP="00617ACC">
            <w:pPr>
              <w:rPr>
                <w:szCs w:val="24"/>
                <w:lang w:val="en-US"/>
              </w:rPr>
            </w:pPr>
            <w:r w:rsidRPr="00CF7720">
              <w:rPr>
                <w:szCs w:val="24"/>
                <w:lang w:val="en-US"/>
              </w:rPr>
              <w:t>40, 60 Mbps</w:t>
            </w:r>
          </w:p>
        </w:tc>
      </w:tr>
      <w:tr w:rsidR="00626E87" w14:paraId="0C86F526" w14:textId="77777777" w:rsidTr="00626E87">
        <w:tc>
          <w:tcPr>
            <w:tcW w:w="4840" w:type="dxa"/>
          </w:tcPr>
          <w:p w14:paraId="39ACD355" w14:textId="05378ED6" w:rsidR="00626E87" w:rsidRDefault="00626E87" w:rsidP="00617ACC">
            <w:pPr>
              <w:rPr>
                <w:szCs w:val="24"/>
                <w:lang w:val="en-US"/>
              </w:rPr>
            </w:pPr>
            <w:r>
              <w:rPr>
                <w:szCs w:val="24"/>
                <w:lang w:val="en-US"/>
              </w:rPr>
              <w:t>Segment length</w:t>
            </w:r>
          </w:p>
        </w:tc>
        <w:tc>
          <w:tcPr>
            <w:tcW w:w="4841" w:type="dxa"/>
          </w:tcPr>
          <w:p w14:paraId="3634394C" w14:textId="563E57CF" w:rsidR="00626E87" w:rsidRDefault="00626E87" w:rsidP="00617ACC">
            <w:pPr>
              <w:rPr>
                <w:szCs w:val="24"/>
                <w:lang w:val="en-US"/>
              </w:rPr>
            </w:pPr>
            <w:r w:rsidRPr="00CF7720">
              <w:rPr>
                <w:szCs w:val="24"/>
                <w:lang w:val="en-US"/>
              </w:rPr>
              <w:t>300</w:t>
            </w:r>
            <w:r>
              <w:rPr>
                <w:szCs w:val="24"/>
                <w:lang w:val="en-US"/>
              </w:rPr>
              <w:t xml:space="preserve"> </w:t>
            </w:r>
            <w:proofErr w:type="spellStart"/>
            <w:r w:rsidRPr="00CF7720">
              <w:rPr>
                <w:szCs w:val="24"/>
                <w:lang w:val="en-US"/>
              </w:rPr>
              <w:t>ms</w:t>
            </w:r>
            <w:proofErr w:type="spellEnd"/>
          </w:p>
        </w:tc>
      </w:tr>
      <w:tr w:rsidR="00626E87" w14:paraId="31BE1726" w14:textId="77777777" w:rsidTr="00626E87">
        <w:tc>
          <w:tcPr>
            <w:tcW w:w="4840" w:type="dxa"/>
          </w:tcPr>
          <w:p w14:paraId="307772CB" w14:textId="57C0CAE2" w:rsidR="00626E87" w:rsidRDefault="00626E87" w:rsidP="00617ACC">
            <w:pPr>
              <w:rPr>
                <w:szCs w:val="24"/>
                <w:lang w:val="en-US"/>
              </w:rPr>
            </w:pPr>
            <w:r>
              <w:rPr>
                <w:szCs w:val="24"/>
                <w:lang w:val="en-US"/>
              </w:rPr>
              <w:t>Content resolution</w:t>
            </w:r>
          </w:p>
        </w:tc>
        <w:tc>
          <w:tcPr>
            <w:tcW w:w="4841" w:type="dxa"/>
          </w:tcPr>
          <w:p w14:paraId="717BB43A" w14:textId="6539BFFE" w:rsidR="00626E87" w:rsidRDefault="00626E87" w:rsidP="00617ACC">
            <w:pPr>
              <w:rPr>
                <w:szCs w:val="24"/>
                <w:lang w:val="en-US"/>
              </w:rPr>
            </w:pPr>
            <w:r>
              <w:rPr>
                <w:szCs w:val="24"/>
                <w:lang w:val="en-US"/>
              </w:rPr>
              <w:t>3840 x 2160</w:t>
            </w:r>
          </w:p>
        </w:tc>
      </w:tr>
      <w:tr w:rsidR="00626E87" w14:paraId="72A82B09" w14:textId="77777777" w:rsidTr="00626E87">
        <w:tc>
          <w:tcPr>
            <w:tcW w:w="4840" w:type="dxa"/>
          </w:tcPr>
          <w:p w14:paraId="648ACCDE" w14:textId="02495ED8" w:rsidR="00626E87" w:rsidRDefault="00626E87" w:rsidP="00617ACC">
            <w:pPr>
              <w:rPr>
                <w:szCs w:val="24"/>
                <w:lang w:val="en-US"/>
              </w:rPr>
            </w:pPr>
            <w:r>
              <w:rPr>
                <w:szCs w:val="24"/>
                <w:lang w:val="en-US"/>
              </w:rPr>
              <w:lastRenderedPageBreak/>
              <w:t>Content duration</w:t>
            </w:r>
          </w:p>
        </w:tc>
        <w:tc>
          <w:tcPr>
            <w:tcW w:w="4841" w:type="dxa"/>
          </w:tcPr>
          <w:p w14:paraId="3BE2461A" w14:textId="5F448375" w:rsidR="00626E87" w:rsidRDefault="00626E87" w:rsidP="00617ACC">
            <w:pPr>
              <w:rPr>
                <w:szCs w:val="24"/>
                <w:lang w:val="en-US"/>
              </w:rPr>
            </w:pPr>
            <w:r>
              <w:rPr>
                <w:szCs w:val="24"/>
                <w:lang w:val="en-US"/>
              </w:rPr>
              <w:t>60s</w:t>
            </w:r>
          </w:p>
        </w:tc>
      </w:tr>
      <w:tr w:rsidR="00626E87" w14:paraId="753E1548" w14:textId="77777777" w:rsidTr="00626E87">
        <w:tc>
          <w:tcPr>
            <w:tcW w:w="4840" w:type="dxa"/>
          </w:tcPr>
          <w:p w14:paraId="7085CC4F" w14:textId="6084CEBA" w:rsidR="00626E87" w:rsidRDefault="00626E87" w:rsidP="00617ACC">
            <w:pPr>
              <w:rPr>
                <w:szCs w:val="24"/>
                <w:lang w:val="en-US"/>
              </w:rPr>
            </w:pPr>
            <w:r>
              <w:rPr>
                <w:szCs w:val="24"/>
                <w:lang w:val="en-US"/>
              </w:rPr>
              <w:t>Frame rate</w:t>
            </w:r>
          </w:p>
        </w:tc>
        <w:tc>
          <w:tcPr>
            <w:tcW w:w="4841" w:type="dxa"/>
          </w:tcPr>
          <w:p w14:paraId="57FBE2F1" w14:textId="5CE11114" w:rsidR="00626E87" w:rsidRDefault="00626E87" w:rsidP="00617ACC">
            <w:pPr>
              <w:rPr>
                <w:szCs w:val="24"/>
                <w:lang w:val="en-US"/>
              </w:rPr>
            </w:pPr>
            <w:r>
              <w:rPr>
                <w:szCs w:val="24"/>
                <w:lang w:val="en-US"/>
              </w:rPr>
              <w:t>30 fps</w:t>
            </w:r>
          </w:p>
        </w:tc>
      </w:tr>
      <w:tr w:rsidR="00626E87" w14:paraId="5310BFF1" w14:textId="77777777" w:rsidTr="00626E87">
        <w:tc>
          <w:tcPr>
            <w:tcW w:w="4840" w:type="dxa"/>
          </w:tcPr>
          <w:p w14:paraId="3887DF12" w14:textId="630B1489" w:rsidR="00626E87" w:rsidRDefault="00626E87" w:rsidP="00617ACC">
            <w:pPr>
              <w:rPr>
                <w:szCs w:val="24"/>
                <w:lang w:val="en-US"/>
              </w:rPr>
            </w:pPr>
            <w:r>
              <w:rPr>
                <w:szCs w:val="24"/>
                <w:lang w:val="en-US"/>
              </w:rPr>
              <w:t>Encoding bit rates</w:t>
            </w:r>
          </w:p>
        </w:tc>
        <w:tc>
          <w:tcPr>
            <w:tcW w:w="4841" w:type="dxa"/>
          </w:tcPr>
          <w:p w14:paraId="4F859778" w14:textId="3576C394" w:rsidR="00626E87" w:rsidRDefault="00626E87" w:rsidP="00617ACC">
            <w:pPr>
              <w:rPr>
                <w:szCs w:val="24"/>
                <w:lang w:val="en-US"/>
              </w:rPr>
            </w:pPr>
            <w:r w:rsidRPr="00CF7720">
              <w:rPr>
                <w:szCs w:val="24"/>
                <w:lang w:val="en-US"/>
              </w:rPr>
              <w:t>20, 30, 40, 50 Mbps</w:t>
            </w:r>
          </w:p>
        </w:tc>
      </w:tr>
      <w:tr w:rsidR="00626E87" w14:paraId="76125928" w14:textId="77777777" w:rsidTr="00626E87">
        <w:tc>
          <w:tcPr>
            <w:tcW w:w="4840" w:type="dxa"/>
          </w:tcPr>
          <w:p w14:paraId="63BA553B" w14:textId="76B98331" w:rsidR="00626E87" w:rsidRDefault="00626E87" w:rsidP="00617ACC">
            <w:pPr>
              <w:rPr>
                <w:szCs w:val="24"/>
                <w:lang w:val="en-US"/>
              </w:rPr>
            </w:pPr>
            <w:r>
              <w:rPr>
                <w:szCs w:val="24"/>
                <w:lang w:val="en-US"/>
              </w:rPr>
              <w:t>Tiling configuration</w:t>
            </w:r>
          </w:p>
        </w:tc>
        <w:tc>
          <w:tcPr>
            <w:tcW w:w="4841" w:type="dxa"/>
          </w:tcPr>
          <w:p w14:paraId="7E64A4C7" w14:textId="1441CD6D" w:rsidR="00626E87" w:rsidRDefault="00626E87" w:rsidP="00617ACC">
            <w:pPr>
              <w:rPr>
                <w:szCs w:val="24"/>
                <w:lang w:val="en-US"/>
              </w:rPr>
            </w:pPr>
            <w:r w:rsidRPr="00CF7720">
              <w:rPr>
                <w:szCs w:val="24"/>
                <w:lang w:val="en-US"/>
              </w:rPr>
              <w:t>6x4, 8x6, 12x8</w:t>
            </w:r>
          </w:p>
        </w:tc>
      </w:tr>
    </w:tbl>
    <w:p w14:paraId="46B24A65" w14:textId="77777777" w:rsidR="00715685" w:rsidRPr="00626E87" w:rsidRDefault="00715685" w:rsidP="00626E87">
      <w:pPr>
        <w:rPr>
          <w:szCs w:val="24"/>
          <w:lang w:val="en-US"/>
        </w:rPr>
      </w:pPr>
    </w:p>
    <w:p w14:paraId="4E4E3288" w14:textId="793F5C25" w:rsidR="00286003" w:rsidRDefault="00286003" w:rsidP="00617ACC">
      <w:pPr>
        <w:rPr>
          <w:lang w:val="en-US"/>
        </w:rPr>
      </w:pPr>
      <w:r w:rsidRPr="00B73EEE">
        <w:rPr>
          <w:szCs w:val="24"/>
          <w:lang w:val="en-US"/>
        </w:rPr>
        <w:t xml:space="preserve">During testing, 6 users viewed each sequence while performing 4 different tasks (free viewing, saliency, visual search, tracking), </w:t>
      </w:r>
      <w:r w:rsidR="00B73EEE">
        <w:rPr>
          <w:szCs w:val="24"/>
          <w:lang w:val="en-US"/>
        </w:rPr>
        <w:t>obtaining</w:t>
      </w:r>
      <w:r w:rsidRPr="00B73EEE">
        <w:rPr>
          <w:szCs w:val="24"/>
          <w:lang w:val="en-US"/>
        </w:rPr>
        <w:t xml:space="preserve"> a</w:t>
      </w:r>
      <w:r w:rsidR="00B73EEE">
        <w:rPr>
          <w:szCs w:val="24"/>
          <w:lang w:val="en-US"/>
        </w:rPr>
        <w:t xml:space="preserve"> total of</w:t>
      </w:r>
      <w:r w:rsidRPr="00B73EEE">
        <w:rPr>
          <w:szCs w:val="24"/>
          <w:lang w:val="en-US"/>
        </w:rPr>
        <w:t xml:space="preserve"> 24 head motion traces. However, only the traces for Task 1 (free viewing) and Task 3 (saliency) were used </w:t>
      </w:r>
      <w:r w:rsidR="00D4096B">
        <w:rPr>
          <w:szCs w:val="24"/>
          <w:lang w:val="en-US"/>
        </w:rPr>
        <w:t xml:space="preserve">in the evaluation, </w:t>
      </w:r>
      <w:r w:rsidRPr="00B73EEE">
        <w:rPr>
          <w:szCs w:val="24"/>
          <w:lang w:val="en-US"/>
        </w:rPr>
        <w:t>because Task 2 (visual search) and Task 4 (track) contained slower head motions that</w:t>
      </w:r>
      <w:r w:rsidRPr="00B73EEE">
        <w:rPr>
          <w:lang w:val="en-US"/>
        </w:rPr>
        <w:t xml:space="preserve"> are not interesting for showing the impact of head motion on viewport quality.</w:t>
      </w:r>
    </w:p>
    <w:p w14:paraId="4CD3D83E" w14:textId="6B4DE768" w:rsidR="00286003" w:rsidRDefault="00286003" w:rsidP="00617ACC">
      <w:pPr>
        <w:rPr>
          <w:lang w:val="en-US"/>
        </w:rPr>
      </w:pPr>
      <w:r w:rsidRPr="00286003">
        <w:rPr>
          <w:lang w:val="en-US"/>
        </w:rPr>
        <w:t>In the experiments</w:t>
      </w:r>
      <w:r>
        <w:rPr>
          <w:lang w:val="en-US"/>
        </w:rPr>
        <w:t>, the speed threshold</w:t>
      </w:r>
      <w:r w:rsidRPr="00286003">
        <w:rPr>
          <w:lang w:val="en-US"/>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Pr="00286003">
        <w:rPr>
          <w:lang w:val="en-US"/>
        </w:rPr>
        <w:t xml:space="preserve"> was fixed to 60 deg/s based on </w:t>
      </w:r>
      <w:proofErr w:type="gramStart"/>
      <w:r w:rsidRPr="00286003">
        <w:rPr>
          <w:lang w:val="en-US"/>
        </w:rPr>
        <w:t>an</w:t>
      </w:r>
      <w:proofErr w:type="gramEnd"/>
      <w:r w:rsidRPr="00286003">
        <w:rPr>
          <w:lang w:val="en-US"/>
        </w:rPr>
        <w:t xml:space="preserve"> </w:t>
      </w:r>
      <w:r>
        <w:rPr>
          <w:lang w:val="en-US"/>
        </w:rPr>
        <w:t>pre-</w:t>
      </w:r>
      <w:r w:rsidRPr="00286003">
        <w:rPr>
          <w:lang w:val="en-US"/>
        </w:rPr>
        <w:t>study with limited number of users.</w:t>
      </w:r>
    </w:p>
    <w:p w14:paraId="2704F6B0" w14:textId="6FBB69F3" w:rsidR="00617ACC" w:rsidRDefault="00617ACC" w:rsidP="00617ACC">
      <w:pPr>
        <w:rPr>
          <w:lang w:val="en-US"/>
        </w:rPr>
      </w:pPr>
      <w:r>
        <w:rPr>
          <w:lang w:val="en-US"/>
        </w:rPr>
        <w:t xml:space="preserve">In the evaluation, quality metrics from 1 to 4 were considered, as defined in TS 26.118, where 1 corresponds to the highest quality (50Mbps) and 4 to the lowest (20Mbps). </w:t>
      </w:r>
      <w:r w:rsidR="000E6751">
        <w:rPr>
          <w:lang w:val="en-US"/>
        </w:rPr>
        <w:t xml:space="preserve">The following </w:t>
      </w:r>
      <w:r>
        <w:rPr>
          <w:lang w:val="en-US"/>
        </w:rPr>
        <w:t>metrics were selected</w:t>
      </w:r>
      <w:r w:rsidR="000E6751">
        <w:rPr>
          <w:lang w:val="en-US"/>
        </w:rPr>
        <w:t xml:space="preserve"> for comparison</w:t>
      </w:r>
      <w:r>
        <w:rPr>
          <w:lang w:val="en-US"/>
        </w:rPr>
        <w:t>:</w:t>
      </w:r>
    </w:p>
    <w:tbl>
      <w:tblPr>
        <w:tblStyle w:val="TableGrid"/>
        <w:tblW w:w="0" w:type="auto"/>
        <w:tblLook w:val="04A0" w:firstRow="1" w:lastRow="0" w:firstColumn="1" w:lastColumn="0" w:noHBand="0" w:noVBand="1"/>
      </w:tblPr>
      <w:tblGrid>
        <w:gridCol w:w="3227"/>
        <w:gridCol w:w="3227"/>
        <w:gridCol w:w="3227"/>
      </w:tblGrid>
      <w:tr w:rsidR="009536A9" w14:paraId="2BC37B29" w14:textId="77777777" w:rsidTr="009536A9">
        <w:tc>
          <w:tcPr>
            <w:tcW w:w="3227" w:type="dxa"/>
          </w:tcPr>
          <w:p w14:paraId="54A79587" w14:textId="6C68C500" w:rsidR="009536A9" w:rsidRPr="00775066" w:rsidRDefault="009536A9" w:rsidP="00617ACC">
            <w:pPr>
              <w:rPr>
                <w:b/>
                <w:bCs/>
                <w:lang w:val="en-US"/>
              </w:rPr>
            </w:pPr>
            <w:r w:rsidRPr="00775066">
              <w:rPr>
                <w:b/>
                <w:bCs/>
                <w:lang w:val="en-US"/>
              </w:rPr>
              <w:t>Metric</w:t>
            </w:r>
          </w:p>
        </w:tc>
        <w:tc>
          <w:tcPr>
            <w:tcW w:w="3227" w:type="dxa"/>
          </w:tcPr>
          <w:p w14:paraId="3C202F24" w14:textId="41A41577" w:rsidR="009536A9" w:rsidRPr="00775066" w:rsidRDefault="009536A9" w:rsidP="00617ACC">
            <w:pPr>
              <w:rPr>
                <w:b/>
                <w:bCs/>
                <w:lang w:val="en-US"/>
              </w:rPr>
            </w:pPr>
            <w:r w:rsidRPr="00775066">
              <w:rPr>
                <w:b/>
                <w:bCs/>
                <w:lang w:val="en-US"/>
              </w:rPr>
              <w:t>Source</w:t>
            </w:r>
          </w:p>
        </w:tc>
        <w:tc>
          <w:tcPr>
            <w:tcW w:w="3227" w:type="dxa"/>
          </w:tcPr>
          <w:p w14:paraId="39BD3C6A" w14:textId="2EA5D215" w:rsidR="009536A9" w:rsidRPr="00775066" w:rsidRDefault="009536A9" w:rsidP="00617ACC">
            <w:pPr>
              <w:rPr>
                <w:b/>
                <w:bCs/>
                <w:lang w:val="en-US"/>
              </w:rPr>
            </w:pPr>
            <w:r w:rsidRPr="00775066">
              <w:rPr>
                <w:b/>
                <w:bCs/>
                <w:lang w:val="en-US"/>
              </w:rPr>
              <w:t>Description</w:t>
            </w:r>
          </w:p>
        </w:tc>
      </w:tr>
      <w:tr w:rsidR="000E6751" w14:paraId="215E93AC" w14:textId="77777777" w:rsidTr="009536A9">
        <w:tc>
          <w:tcPr>
            <w:tcW w:w="3227" w:type="dxa"/>
          </w:tcPr>
          <w:p w14:paraId="2C7FE3E4" w14:textId="640AD322" w:rsidR="000E6751" w:rsidRDefault="000E6751" w:rsidP="00617ACC">
            <w:pPr>
              <w:rPr>
                <w:lang w:val="en-US"/>
              </w:rPr>
            </w:pPr>
            <w:r>
              <w:rPr>
                <w:lang w:val="en-US"/>
              </w:rPr>
              <w:t>H</w:t>
            </w:r>
            <w:r w:rsidRPr="00A136BE">
              <w:rPr>
                <w:lang w:val="en-US"/>
              </w:rPr>
              <w:t xml:space="preserve">ead-motion aware viewport quality </w:t>
            </w:r>
            <w:r>
              <w:rPr>
                <w:lang w:val="en-US"/>
              </w:rPr>
              <w:t>metric (HMVAQ)</w:t>
            </w:r>
          </w:p>
        </w:tc>
        <w:tc>
          <w:tcPr>
            <w:tcW w:w="3227" w:type="dxa"/>
          </w:tcPr>
          <w:p w14:paraId="41567F6A" w14:textId="7494ED57" w:rsidR="000E6751" w:rsidRDefault="002335EE" w:rsidP="00617ACC">
            <w:pPr>
              <w:rPr>
                <w:lang w:val="en-US"/>
              </w:rPr>
            </w:pPr>
            <w:r>
              <w:rPr>
                <w:szCs w:val="24"/>
                <w:lang w:val="en-US"/>
              </w:rPr>
              <w:t xml:space="preserve">Kara et al. </w:t>
            </w:r>
            <w:r w:rsidRPr="00801EA8">
              <w:rPr>
                <w:szCs w:val="24"/>
                <w:lang w:val="en-US"/>
              </w:rPr>
              <w:t>[1]</w:t>
            </w:r>
          </w:p>
        </w:tc>
        <w:tc>
          <w:tcPr>
            <w:tcW w:w="3227" w:type="dxa"/>
          </w:tcPr>
          <w:p w14:paraId="2E62DA54" w14:textId="2DDCDCA7" w:rsidR="000E6751" w:rsidRDefault="00C92857" w:rsidP="00C92857">
            <w:r>
              <w:t>The overall viewport quality is the weighted average of the individual viewport qualities (as described above)</w:t>
            </w:r>
          </w:p>
        </w:tc>
      </w:tr>
      <w:tr w:rsidR="009536A9" w14:paraId="07DE5D6B" w14:textId="77777777" w:rsidTr="009536A9">
        <w:tc>
          <w:tcPr>
            <w:tcW w:w="3227" w:type="dxa"/>
          </w:tcPr>
          <w:p w14:paraId="0558A6C5" w14:textId="73E0812C" w:rsidR="009536A9" w:rsidRDefault="009536A9" w:rsidP="00617ACC">
            <w:pPr>
              <w:rPr>
                <w:lang w:val="en-US"/>
              </w:rPr>
            </w:pPr>
            <w:r>
              <w:rPr>
                <w:lang w:val="en-US"/>
              </w:rPr>
              <w:t>Weighted average viewport quality (WA)</w:t>
            </w:r>
          </w:p>
        </w:tc>
        <w:tc>
          <w:tcPr>
            <w:tcW w:w="3227" w:type="dxa"/>
          </w:tcPr>
          <w:p w14:paraId="350282FF" w14:textId="6AE7EBFA" w:rsidR="009536A9" w:rsidRDefault="009536A9" w:rsidP="00617ACC">
            <w:pPr>
              <w:rPr>
                <w:lang w:val="en-US"/>
              </w:rPr>
            </w:pPr>
            <w:r>
              <w:rPr>
                <w:lang w:val="en-US"/>
              </w:rPr>
              <w:t>TS 26.118</w:t>
            </w:r>
          </w:p>
        </w:tc>
        <w:tc>
          <w:tcPr>
            <w:tcW w:w="3227" w:type="dxa"/>
          </w:tcPr>
          <w:p w14:paraId="3C6849A7" w14:textId="4600EA62" w:rsidR="009536A9" w:rsidRDefault="006A292C" w:rsidP="00617ACC">
            <w:pPr>
              <w:rPr>
                <w:lang w:val="en-US"/>
              </w:rPr>
            </w:pPr>
            <w:r>
              <w:t>Each tile is weighted by the percentage of the viewport it is covering. The viewport quality is calculated by summing the multiplication of the tile qualities by their weights.</w:t>
            </w:r>
          </w:p>
        </w:tc>
      </w:tr>
      <w:tr w:rsidR="009536A9" w14:paraId="5D247FEC" w14:textId="77777777" w:rsidTr="009536A9">
        <w:tc>
          <w:tcPr>
            <w:tcW w:w="3227" w:type="dxa"/>
          </w:tcPr>
          <w:p w14:paraId="78B28BDD" w14:textId="2CDCEB06" w:rsidR="009536A9" w:rsidRDefault="009536A9" w:rsidP="00617ACC">
            <w:pPr>
              <w:rPr>
                <w:lang w:val="en-US"/>
              </w:rPr>
            </w:pPr>
            <w:proofErr w:type="spellStart"/>
            <w:r>
              <w:rPr>
                <w:lang w:val="en-US"/>
              </w:rPr>
              <w:t>ProbGaze</w:t>
            </w:r>
            <w:proofErr w:type="spellEnd"/>
            <w:r>
              <w:rPr>
                <w:lang w:val="en-US"/>
              </w:rPr>
              <w:t xml:space="preserve"> (PG)</w:t>
            </w:r>
          </w:p>
        </w:tc>
        <w:tc>
          <w:tcPr>
            <w:tcW w:w="3227" w:type="dxa"/>
          </w:tcPr>
          <w:p w14:paraId="74AC8DC0" w14:textId="79407633" w:rsidR="009536A9" w:rsidRDefault="002248D5" w:rsidP="00617ACC">
            <w:pPr>
              <w:rPr>
                <w:lang w:val="en-US"/>
              </w:rPr>
            </w:pPr>
            <w:r>
              <w:rPr>
                <w:lang w:val="en-US"/>
              </w:rPr>
              <w:t xml:space="preserve">Hooft et al. </w:t>
            </w:r>
            <w:r w:rsidR="009536A9">
              <w:rPr>
                <w:lang w:val="en-US"/>
              </w:rPr>
              <w:t>[</w:t>
            </w:r>
            <w:r>
              <w:rPr>
                <w:lang w:val="en-US"/>
              </w:rPr>
              <w:t>2</w:t>
            </w:r>
            <w:r w:rsidR="009536A9">
              <w:rPr>
                <w:lang w:val="en-US"/>
              </w:rPr>
              <w:t>]</w:t>
            </w:r>
          </w:p>
        </w:tc>
        <w:tc>
          <w:tcPr>
            <w:tcW w:w="3227" w:type="dxa"/>
          </w:tcPr>
          <w:p w14:paraId="1AC6F151" w14:textId="13888925" w:rsidR="009536A9" w:rsidRDefault="007241F3" w:rsidP="00617ACC">
            <w:pPr>
              <w:rPr>
                <w:lang w:val="en-US"/>
              </w:rPr>
            </w:pPr>
            <w:r>
              <w:t xml:space="preserve">This </w:t>
            </w:r>
            <w:proofErr w:type="gramStart"/>
            <w:r>
              <w:t>takes into account</w:t>
            </w:r>
            <w:proofErr w:type="gramEnd"/>
            <w:r>
              <w:t xml:space="preserve"> the distribution of eye movements within the viewport sampled by uniformly placed points on the </w:t>
            </w:r>
            <w:proofErr w:type="spellStart"/>
            <w:r>
              <w:t>polynomially</w:t>
            </w:r>
            <w:proofErr w:type="spellEnd"/>
            <w:r>
              <w:t xml:space="preserve"> distributed circles. The quality is the weighted average of the qualities projected at the points on each circl</w:t>
            </w:r>
            <w:r w:rsidR="00DE03BD">
              <w:t>e.</w:t>
            </w:r>
          </w:p>
        </w:tc>
      </w:tr>
      <w:tr w:rsidR="009536A9" w14:paraId="36BE5765" w14:textId="77777777" w:rsidTr="009536A9">
        <w:tc>
          <w:tcPr>
            <w:tcW w:w="3227" w:type="dxa"/>
          </w:tcPr>
          <w:p w14:paraId="5E0CE7DA" w14:textId="3AAAAD1F" w:rsidR="009536A9" w:rsidRDefault="009536A9" w:rsidP="00617ACC">
            <w:pPr>
              <w:rPr>
                <w:lang w:val="en-US"/>
              </w:rPr>
            </w:pPr>
            <w:r w:rsidRPr="00A72503">
              <w:rPr>
                <w:lang w:val="en-US"/>
              </w:rPr>
              <w:t>Center tile quality (CT)</w:t>
            </w:r>
            <w:r>
              <w:rPr>
                <w:lang w:val="en-US"/>
              </w:rPr>
              <w:tab/>
            </w:r>
          </w:p>
        </w:tc>
        <w:tc>
          <w:tcPr>
            <w:tcW w:w="3227" w:type="dxa"/>
          </w:tcPr>
          <w:p w14:paraId="30278C82" w14:textId="3AF3D050" w:rsidR="009536A9" w:rsidRDefault="008E1B3F" w:rsidP="00617ACC">
            <w:pPr>
              <w:rPr>
                <w:lang w:val="en-US"/>
              </w:rPr>
            </w:pPr>
            <w:r>
              <w:rPr>
                <w:lang w:val="en-US"/>
              </w:rPr>
              <w:t>Hooft et al. [2]</w:t>
            </w:r>
          </w:p>
        </w:tc>
        <w:tc>
          <w:tcPr>
            <w:tcW w:w="3227" w:type="dxa"/>
          </w:tcPr>
          <w:p w14:paraId="784629CB" w14:textId="5165F8CC" w:rsidR="009536A9" w:rsidRDefault="00B30A18" w:rsidP="00B30A18">
            <w:pPr>
              <w:rPr>
                <w:lang w:val="en-US"/>
              </w:rPr>
            </w:pPr>
            <w:r w:rsidRPr="00B30A18">
              <w:rPr>
                <w:lang w:val="en-US"/>
              </w:rPr>
              <w:t>The viewport quality</w:t>
            </w:r>
            <w:r>
              <w:rPr>
                <w:lang w:val="en-US"/>
              </w:rPr>
              <w:t xml:space="preserve"> </w:t>
            </w:r>
            <w:r w:rsidRPr="00B30A18">
              <w:rPr>
                <w:lang w:val="en-US"/>
              </w:rPr>
              <w:t xml:space="preserve">is determined by the quality of </w:t>
            </w:r>
            <w:r w:rsidRPr="00B30A18">
              <w:rPr>
                <w:lang w:val="en-US"/>
              </w:rPr>
              <w:lastRenderedPageBreak/>
              <w:t>the tile at the</w:t>
            </w:r>
            <w:r>
              <w:rPr>
                <w:lang w:val="en-US"/>
              </w:rPr>
              <w:t xml:space="preserve"> </w:t>
            </w:r>
            <w:r w:rsidRPr="00B30A18">
              <w:rPr>
                <w:lang w:val="en-US"/>
              </w:rPr>
              <w:t>center of the viewport.</w:t>
            </w:r>
          </w:p>
        </w:tc>
      </w:tr>
    </w:tbl>
    <w:p w14:paraId="7219CD22" w14:textId="53F8214B" w:rsidR="009C1853" w:rsidRDefault="009C1853" w:rsidP="009C1853">
      <w:pPr>
        <w:rPr>
          <w:lang w:val="en-US"/>
        </w:rPr>
      </w:pPr>
    </w:p>
    <w:p w14:paraId="3E0769A4" w14:textId="07982103" w:rsidR="0092151B" w:rsidRDefault="00960639" w:rsidP="009C1853">
      <w:pPr>
        <w:rPr>
          <w:b/>
          <w:bCs/>
          <w:lang w:val="en-US"/>
        </w:rPr>
      </w:pPr>
      <w:r w:rsidRPr="00B73EEE">
        <w:rPr>
          <w:b/>
          <w:bCs/>
          <w:lang w:val="en-US"/>
        </w:rPr>
        <w:t>Results</w:t>
      </w:r>
    </w:p>
    <w:p w14:paraId="21BE9E5A" w14:textId="5A137DA5" w:rsidR="00050087" w:rsidRDefault="00D266A6" w:rsidP="009C1853">
      <w:pPr>
        <w:rPr>
          <w:lang w:val="en-US"/>
        </w:rPr>
      </w:pPr>
      <w:r w:rsidRPr="00D266A6">
        <w:rPr>
          <w:lang w:val="en-US"/>
        </w:rPr>
        <w:t xml:space="preserve">Figure </w:t>
      </w:r>
      <w:r w:rsidR="00ED7B37">
        <w:rPr>
          <w:lang w:val="en-US"/>
        </w:rPr>
        <w:t>2</w:t>
      </w:r>
      <w:r w:rsidRPr="00D266A6">
        <w:rPr>
          <w:lang w:val="en-US"/>
        </w:rPr>
        <w:t xml:space="preserve"> shows a comparison of</w:t>
      </w:r>
      <w:r w:rsidR="00066C71">
        <w:rPr>
          <w:lang w:val="en-US"/>
        </w:rPr>
        <w:t xml:space="preserve"> the quality scores by</w:t>
      </w:r>
      <w:r w:rsidRPr="00D266A6">
        <w:rPr>
          <w:lang w:val="en-US"/>
        </w:rPr>
        <w:t xml:space="preserve"> WA, CT, PG and HMVAQ for </w:t>
      </w:r>
      <w:r w:rsidR="006C1680">
        <w:rPr>
          <w:lang w:val="en-US"/>
        </w:rPr>
        <w:t xml:space="preserve">the </w:t>
      </w:r>
      <w:r w:rsidR="006C1680" w:rsidRPr="009A2991">
        <w:rPr>
          <w:i/>
          <w:iCs/>
          <w:lang w:val="en-US"/>
        </w:rPr>
        <w:t>Timelapse</w:t>
      </w:r>
      <w:r w:rsidR="006C1680">
        <w:rPr>
          <w:lang w:val="en-US"/>
        </w:rPr>
        <w:t xml:space="preserve"> </w:t>
      </w:r>
      <w:r w:rsidRPr="00D266A6">
        <w:rPr>
          <w:lang w:val="en-US"/>
        </w:rPr>
        <w:t>sequence</w:t>
      </w:r>
      <w:r w:rsidR="006C1680">
        <w:rPr>
          <w:lang w:val="en-US"/>
        </w:rPr>
        <w:t xml:space="preserve"> (using </w:t>
      </w:r>
      <w:proofErr w:type="gramStart"/>
      <w:r w:rsidR="006C1680">
        <w:rPr>
          <w:lang w:val="en-US"/>
        </w:rPr>
        <w:t>a</w:t>
      </w:r>
      <w:proofErr w:type="gramEnd"/>
      <w:r w:rsidR="006C1680">
        <w:rPr>
          <w:lang w:val="en-US"/>
        </w:rPr>
        <w:t xml:space="preserve"> 8x6 tile grid)</w:t>
      </w:r>
      <w:r w:rsidRPr="00D266A6">
        <w:rPr>
          <w:lang w:val="en-US"/>
        </w:rPr>
        <w:t xml:space="preserve"> and user performing Task 1 and 3, respectively. </w:t>
      </w:r>
      <w:r w:rsidR="00254EA2">
        <w:rPr>
          <w:lang w:val="en-US"/>
        </w:rPr>
        <w:t xml:space="preserve">Descriptions of the compared metrics are given in the table above. </w:t>
      </w:r>
      <w:r w:rsidRPr="00D266A6">
        <w:rPr>
          <w:lang w:val="en-US"/>
        </w:rPr>
        <w:t xml:space="preserve">A lower value </w:t>
      </w:r>
      <w:r w:rsidR="006D0BD5">
        <w:rPr>
          <w:lang w:val="en-US"/>
        </w:rPr>
        <w:t xml:space="preserve">on the y-axis </w:t>
      </w:r>
      <w:r w:rsidRPr="00D266A6">
        <w:rPr>
          <w:lang w:val="en-US"/>
        </w:rPr>
        <w:t>indicates better quality.</w:t>
      </w:r>
    </w:p>
    <w:p w14:paraId="5A583AF8" w14:textId="570ED390" w:rsidR="00E7018D" w:rsidRDefault="00DE03BD" w:rsidP="009C1853">
      <w:r>
        <w:rPr>
          <w:lang w:val="en-US"/>
        </w:rPr>
        <w:t>Fig. 2(a)</w:t>
      </w:r>
      <w:r w:rsidR="00622B70">
        <w:rPr>
          <w:lang w:val="en-US"/>
        </w:rPr>
        <w:t xml:space="preserve"> </w:t>
      </w:r>
      <w:r w:rsidR="00382A03">
        <w:rPr>
          <w:lang w:val="en-US"/>
        </w:rPr>
        <w:t>s</w:t>
      </w:r>
      <w:r w:rsidR="00171EAC">
        <w:rPr>
          <w:lang w:val="en-US"/>
        </w:rPr>
        <w:t xml:space="preserve">hows the </w:t>
      </w:r>
      <w:r w:rsidR="00A860D6">
        <w:rPr>
          <w:lang w:val="en-US"/>
        </w:rPr>
        <w:t>individual viewport quality values over time</w:t>
      </w:r>
      <w:r w:rsidR="00171EAC">
        <w:rPr>
          <w:lang w:val="en-US"/>
        </w:rPr>
        <w:t xml:space="preserve"> for a user performing Task 1 (free viewing). It is observed that WA</w:t>
      </w:r>
      <w:r w:rsidR="00A833A8">
        <w:rPr>
          <w:lang w:val="en-US"/>
        </w:rPr>
        <w:t xml:space="preserve"> often indicates worse quality than the other metrics.</w:t>
      </w:r>
      <w:r w:rsidR="00F80CBD">
        <w:rPr>
          <w:lang w:val="en-US"/>
        </w:rPr>
        <w:t xml:space="preserve"> </w:t>
      </w:r>
      <w:r w:rsidR="00F80CBD" w:rsidRPr="00F80CBD">
        <w:rPr>
          <w:lang w:val="en-US"/>
        </w:rPr>
        <w:t>This is expected since WA</w:t>
      </w:r>
      <w:r w:rsidR="00F80CBD">
        <w:rPr>
          <w:lang w:val="en-US"/>
        </w:rPr>
        <w:t xml:space="preserve"> </w:t>
      </w:r>
      <w:r w:rsidR="00F80CBD" w:rsidRPr="00F80CBD">
        <w:rPr>
          <w:lang w:val="en-US"/>
        </w:rPr>
        <w:t xml:space="preserve">considers all the tiles within the viewport irrespective of whether the user </w:t>
      </w:r>
      <w:proofErr w:type="gramStart"/>
      <w:r w:rsidR="00F80CBD" w:rsidRPr="00F80CBD">
        <w:rPr>
          <w:lang w:val="en-US"/>
        </w:rPr>
        <w:t xml:space="preserve">actually </w:t>
      </w:r>
      <w:r w:rsidR="006F3FDD">
        <w:rPr>
          <w:lang w:val="en-US"/>
        </w:rPr>
        <w:t>is</w:t>
      </w:r>
      <w:proofErr w:type="gramEnd"/>
      <w:r w:rsidR="006F3FDD">
        <w:rPr>
          <w:lang w:val="en-US"/>
        </w:rPr>
        <w:t xml:space="preserve"> </w:t>
      </w:r>
      <w:r w:rsidR="00F80CBD" w:rsidRPr="00F80CBD">
        <w:rPr>
          <w:lang w:val="en-US"/>
        </w:rPr>
        <w:t>focus</w:t>
      </w:r>
      <w:r w:rsidR="006F3FDD">
        <w:rPr>
          <w:lang w:val="en-US"/>
        </w:rPr>
        <w:t>ing</w:t>
      </w:r>
      <w:r w:rsidR="00F80CBD" w:rsidRPr="00F80CBD">
        <w:rPr>
          <w:lang w:val="en-US"/>
        </w:rPr>
        <w:t xml:space="preserve"> on</w:t>
      </w:r>
      <w:r w:rsidR="00F80CBD">
        <w:rPr>
          <w:lang w:val="en-US"/>
        </w:rPr>
        <w:t xml:space="preserve"> </w:t>
      </w:r>
      <w:r w:rsidR="00F80CBD" w:rsidRPr="00F80CBD">
        <w:rPr>
          <w:lang w:val="en-US"/>
        </w:rPr>
        <w:t>them.</w:t>
      </w:r>
      <w:r w:rsidR="00994BBB">
        <w:rPr>
          <w:lang w:val="en-US"/>
        </w:rPr>
        <w:t xml:space="preserve"> </w:t>
      </w:r>
      <w:r w:rsidR="00994BBB" w:rsidRPr="00994BBB">
        <w:rPr>
          <w:lang w:val="en-US"/>
        </w:rPr>
        <w:t>Due to the same reason, WA also indicates</w:t>
      </w:r>
      <w:r w:rsidR="00994BBB">
        <w:rPr>
          <w:lang w:val="en-US"/>
        </w:rPr>
        <w:t xml:space="preserve"> </w:t>
      </w:r>
      <w:r w:rsidR="00994BBB" w:rsidRPr="00994BBB">
        <w:rPr>
          <w:lang w:val="en-US"/>
        </w:rPr>
        <w:t xml:space="preserve">better quality for the viewports </w:t>
      </w:r>
      <w:r w:rsidR="000113C4">
        <w:rPr>
          <w:lang w:val="en-US"/>
        </w:rPr>
        <w:t xml:space="preserve">where </w:t>
      </w:r>
      <w:r w:rsidR="00994BBB" w:rsidRPr="00994BBB">
        <w:rPr>
          <w:lang w:val="en-US"/>
        </w:rPr>
        <w:t>the other metrics</w:t>
      </w:r>
      <w:r w:rsidR="00994BBB">
        <w:rPr>
          <w:lang w:val="en-US"/>
        </w:rPr>
        <w:t xml:space="preserve"> </w:t>
      </w:r>
      <w:r w:rsidR="00994BBB" w:rsidRPr="00994BBB">
        <w:rPr>
          <w:lang w:val="en-US"/>
        </w:rPr>
        <w:t>indicate the worst quality (i.e., 4)</w:t>
      </w:r>
      <w:r w:rsidR="00994BBB">
        <w:rPr>
          <w:lang w:val="en-US"/>
        </w:rPr>
        <w:t>.</w:t>
      </w:r>
      <w:r w:rsidR="004A1DD3">
        <w:rPr>
          <w:lang w:val="en-US"/>
        </w:rPr>
        <w:t xml:space="preserve"> </w:t>
      </w:r>
      <w:r w:rsidR="004A1DD3" w:rsidRPr="004A1DD3">
        <w:rPr>
          <w:lang w:val="en-US"/>
        </w:rPr>
        <w:t>On the other</w:t>
      </w:r>
      <w:r w:rsidR="000113C4">
        <w:rPr>
          <w:lang w:val="en-US"/>
        </w:rPr>
        <w:t xml:space="preserve"> </w:t>
      </w:r>
      <w:r w:rsidR="004A1DD3" w:rsidRPr="004A1DD3">
        <w:rPr>
          <w:lang w:val="en-US"/>
        </w:rPr>
        <w:t>hand, CT almost always indicates the best quality</w:t>
      </w:r>
      <w:r w:rsidR="004A1DD3">
        <w:rPr>
          <w:lang w:val="en-US"/>
        </w:rPr>
        <w:t xml:space="preserve"> </w:t>
      </w:r>
      <w:r w:rsidR="004A1DD3" w:rsidRPr="004A1DD3">
        <w:rPr>
          <w:lang w:val="en-US"/>
        </w:rPr>
        <w:t>(i.e., 1) except for a few viewports where the</w:t>
      </w:r>
      <w:r w:rsidR="004A1DD3">
        <w:rPr>
          <w:lang w:val="en-US"/>
        </w:rPr>
        <w:t xml:space="preserve"> </w:t>
      </w:r>
      <w:r w:rsidR="004A1DD3" w:rsidRPr="004A1DD3">
        <w:rPr>
          <w:lang w:val="en-US"/>
        </w:rPr>
        <w:t>quality drops to 4</w:t>
      </w:r>
      <w:r w:rsidR="004A1DD3">
        <w:rPr>
          <w:lang w:val="en-US"/>
        </w:rPr>
        <w:t>.</w:t>
      </w:r>
      <w:r w:rsidR="009F5EB3">
        <w:rPr>
          <w:lang w:val="en-US"/>
        </w:rPr>
        <w:t xml:space="preserve"> </w:t>
      </w:r>
      <w:r w:rsidR="00393580" w:rsidRPr="00393580">
        <w:rPr>
          <w:lang w:val="en-US"/>
        </w:rPr>
        <w:t xml:space="preserve">Looking at PG, </w:t>
      </w:r>
      <w:r w:rsidR="00A83D5A">
        <w:rPr>
          <w:lang w:val="en-US"/>
        </w:rPr>
        <w:t xml:space="preserve">it is observed that all the quality drops indicated by CT are also captured by PG, although PG indicates </w:t>
      </w:r>
      <w:r w:rsidR="00E12372">
        <w:rPr>
          <w:lang w:val="en-US"/>
        </w:rPr>
        <w:t xml:space="preserve">a </w:t>
      </w:r>
      <w:r w:rsidR="00A83D5A">
        <w:rPr>
          <w:lang w:val="en-US"/>
        </w:rPr>
        <w:t xml:space="preserve">worse quality </w:t>
      </w:r>
      <w:r w:rsidR="000A1FB1">
        <w:rPr>
          <w:lang w:val="en-US"/>
        </w:rPr>
        <w:t xml:space="preserve">than CT </w:t>
      </w:r>
      <w:r w:rsidR="00A83D5A">
        <w:rPr>
          <w:lang w:val="en-US"/>
        </w:rPr>
        <w:t>most of the time</w:t>
      </w:r>
      <w:r w:rsidR="000A1FB1">
        <w:rPr>
          <w:lang w:val="en-US"/>
        </w:rPr>
        <w:t>,</w:t>
      </w:r>
      <w:r w:rsidR="00A83D5A">
        <w:rPr>
          <w:lang w:val="en-US"/>
        </w:rPr>
        <w:t xml:space="preserve"> as it considers the user’s focus (eye gaze).</w:t>
      </w:r>
      <w:r w:rsidR="00FC06BD">
        <w:rPr>
          <w:lang w:val="en-US"/>
        </w:rPr>
        <w:t xml:space="preserve"> Finally, </w:t>
      </w:r>
      <w:r w:rsidR="00F74611">
        <w:rPr>
          <w:lang w:val="en-US"/>
        </w:rPr>
        <w:t xml:space="preserve">the values by </w:t>
      </w:r>
      <w:r w:rsidR="00FC06BD" w:rsidRPr="00D266A6">
        <w:rPr>
          <w:lang w:val="en-US"/>
        </w:rPr>
        <w:t>HMVAQ</w:t>
      </w:r>
      <w:r w:rsidR="00F74611">
        <w:rPr>
          <w:lang w:val="en-US"/>
        </w:rPr>
        <w:t xml:space="preserve"> are quite close to</w:t>
      </w:r>
      <w:r w:rsidR="007A361F">
        <w:rPr>
          <w:lang w:val="en-US"/>
        </w:rPr>
        <w:t xml:space="preserve"> PG, which is expected due to the limited amount of head motion involved in this experiment.</w:t>
      </w:r>
      <w:r w:rsidR="00CB4060">
        <w:rPr>
          <w:lang w:val="en-US"/>
        </w:rPr>
        <w:t xml:space="preserve"> </w:t>
      </w:r>
      <w:r w:rsidR="000C39E9">
        <w:t xml:space="preserve">The main difference between the two is </w:t>
      </w:r>
      <w:r w:rsidR="00CB4060">
        <w:t xml:space="preserve">observed </w:t>
      </w:r>
      <w:r w:rsidR="000C39E9">
        <w:t>after 51 seconds into the playback, where a head motion</w:t>
      </w:r>
      <w:r w:rsidR="00CB4060">
        <w:t xml:space="preserve"> occurs lasting</w:t>
      </w:r>
      <w:r w:rsidR="000C39E9">
        <w:t xml:space="preserve"> for several seconds. Consequently, </w:t>
      </w:r>
      <w:r w:rsidR="00655197" w:rsidRPr="00D266A6">
        <w:rPr>
          <w:lang w:val="en-US"/>
        </w:rPr>
        <w:t>HMVAQ</w:t>
      </w:r>
      <w:r w:rsidR="000C39E9">
        <w:t xml:space="preserve"> shifts the circles in the direction of the head motion and some of the circles end up in low-quality tiles, resulting in a worse quality than PG measures.</w:t>
      </w:r>
    </w:p>
    <w:p w14:paraId="443A45B1" w14:textId="7CBE97C1" w:rsidR="00050087" w:rsidRPr="009A2991" w:rsidRDefault="00A860D6" w:rsidP="009C1853">
      <w:r w:rsidRPr="009A2991">
        <w:rPr>
          <w:lang w:val="en-US"/>
        </w:rPr>
        <w:t xml:space="preserve">In </w:t>
      </w:r>
      <w:r w:rsidR="00E7018D" w:rsidRPr="004226F9">
        <w:rPr>
          <w:lang w:val="en-US"/>
        </w:rPr>
        <w:t>Fig. 2(b)</w:t>
      </w:r>
      <w:r w:rsidR="000512FD">
        <w:rPr>
          <w:lang w:val="en-US"/>
        </w:rPr>
        <w:t xml:space="preserve">, </w:t>
      </w:r>
      <w:r>
        <w:t xml:space="preserve">individual viewport quality values are plotted only for PG and HMVAQ (WA and CT are omitted for brevity) for another user viewing the </w:t>
      </w:r>
      <w:r w:rsidRPr="009A2991">
        <w:rPr>
          <w:i/>
          <w:iCs/>
        </w:rPr>
        <w:t>Timelapse</w:t>
      </w:r>
      <w:r>
        <w:t xml:space="preserve"> sequence</w:t>
      </w:r>
      <w:r w:rsidR="000735E9">
        <w:t xml:space="preserve">. The periods where the head-motion </w:t>
      </w:r>
      <w:r w:rsidR="00A06DB0">
        <w:t>velocity</w:t>
      </w:r>
      <w:r w:rsidR="000735E9">
        <w:t xml:space="preserve"> is equal to or higher than speed threshold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000735E9">
        <w:t xml:space="preserve"> are shown in </w:t>
      </w:r>
      <w:proofErr w:type="spellStart"/>
      <w:r w:rsidR="000735E9">
        <w:t>gray</w:t>
      </w:r>
      <w:proofErr w:type="spellEnd"/>
      <w:r w:rsidR="000735E9">
        <w:t xml:space="preserve"> background.</w:t>
      </w:r>
      <w:r w:rsidR="00C90BC5">
        <w:t xml:space="preserve"> It is observed, in these time periods, the differences between PG and HMVAQ</w:t>
      </w:r>
      <w:r w:rsidR="00526258">
        <w:t xml:space="preserve"> become more evident </w:t>
      </w:r>
      <w:r w:rsidR="00480603">
        <w:t xml:space="preserve">as the faster head motions </w:t>
      </w:r>
      <w:r w:rsidR="00AA723A">
        <w:t>cause significant shifts in the circles used in the calculation of the viewport quality.</w:t>
      </w:r>
    </w:p>
    <w:p w14:paraId="1F4F8077" w14:textId="77777777" w:rsidR="00ED7B37" w:rsidRDefault="00676123" w:rsidP="00ED7B37">
      <w:pPr>
        <w:keepNext/>
      </w:pPr>
      <w:r>
        <w:rPr>
          <w:b/>
          <w:bCs/>
          <w:noProof/>
          <w:lang w:val="en-US"/>
        </w:rPr>
        <w:lastRenderedPageBreak/>
        <w:drawing>
          <wp:inline distT="0" distB="0" distL="0" distR="0" wp14:anchorId="3F4F064C" wp14:editId="3ED69701">
            <wp:extent cx="6153785" cy="3099435"/>
            <wp:effectExtent l="0" t="0" r="5715"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4"/>
                    <a:stretch>
                      <a:fillRect/>
                    </a:stretch>
                  </pic:blipFill>
                  <pic:spPr>
                    <a:xfrm>
                      <a:off x="0" y="0"/>
                      <a:ext cx="6153785" cy="3099435"/>
                    </a:xfrm>
                    <a:prstGeom prst="rect">
                      <a:avLst/>
                    </a:prstGeom>
                  </pic:spPr>
                </pic:pic>
              </a:graphicData>
            </a:graphic>
          </wp:inline>
        </w:drawing>
      </w:r>
    </w:p>
    <w:p w14:paraId="3F9C8EBA" w14:textId="4806CCF4" w:rsidR="00050087" w:rsidRPr="00ED7B37" w:rsidRDefault="00ED7B37" w:rsidP="00ED7B37">
      <w:pPr>
        <w:pStyle w:val="Caption"/>
        <w:jc w:val="center"/>
        <w:rPr>
          <w:b w:val="0"/>
          <w:bCs w:val="0"/>
          <w:sz w:val="24"/>
          <w:szCs w:val="24"/>
          <w:lang w:val="en-US"/>
        </w:rPr>
      </w:pPr>
      <w:r w:rsidRPr="009A2991">
        <w:rPr>
          <w:sz w:val="24"/>
          <w:szCs w:val="24"/>
        </w:rPr>
        <w:t xml:space="preserve">Figure </w:t>
      </w:r>
      <w:r w:rsidRPr="009A2991">
        <w:rPr>
          <w:sz w:val="24"/>
          <w:szCs w:val="24"/>
        </w:rPr>
        <w:fldChar w:fldCharType="begin"/>
      </w:r>
      <w:r w:rsidRPr="009A2991">
        <w:rPr>
          <w:sz w:val="24"/>
          <w:szCs w:val="24"/>
        </w:rPr>
        <w:instrText xml:space="preserve"> SEQ Figure \* ARABIC </w:instrText>
      </w:r>
      <w:r w:rsidRPr="009A2991">
        <w:rPr>
          <w:sz w:val="24"/>
          <w:szCs w:val="24"/>
        </w:rPr>
        <w:fldChar w:fldCharType="separate"/>
      </w:r>
      <w:r w:rsidRPr="009A2991">
        <w:rPr>
          <w:noProof/>
          <w:sz w:val="24"/>
          <w:szCs w:val="24"/>
        </w:rPr>
        <w:t>2</w:t>
      </w:r>
      <w:r w:rsidRPr="009A2991">
        <w:rPr>
          <w:sz w:val="24"/>
          <w:szCs w:val="24"/>
        </w:rPr>
        <w:fldChar w:fldCharType="end"/>
      </w:r>
      <w:r w:rsidR="00DA2C8B" w:rsidRPr="00E7018D">
        <w:rPr>
          <w:sz w:val="24"/>
          <w:szCs w:val="24"/>
        </w:rPr>
        <w:t>.</w:t>
      </w:r>
      <w:r w:rsidR="00DA2C8B">
        <w:rPr>
          <w:sz w:val="24"/>
          <w:szCs w:val="24"/>
        </w:rPr>
        <w:t xml:space="preserve"> Comparison of WA, CT, PG and HMVAQ (Algorithm 1) for a user viewing the </w:t>
      </w:r>
      <w:r w:rsidR="00DA2C8B" w:rsidRPr="009A2991">
        <w:rPr>
          <w:i/>
          <w:iCs/>
          <w:sz w:val="24"/>
          <w:szCs w:val="24"/>
        </w:rPr>
        <w:t>Timelapse</w:t>
      </w:r>
      <w:r w:rsidR="00DA2C8B">
        <w:rPr>
          <w:sz w:val="24"/>
          <w:szCs w:val="24"/>
        </w:rPr>
        <w:t xml:space="preserve"> sequence for Task 1 and Task 3, respectively.</w:t>
      </w:r>
    </w:p>
    <w:p w14:paraId="5ABF113D" w14:textId="257605D5" w:rsidR="00050087" w:rsidRDefault="00050087" w:rsidP="009C1853">
      <w:pPr>
        <w:rPr>
          <w:b/>
          <w:bCs/>
          <w:lang w:val="en-US"/>
        </w:rPr>
      </w:pPr>
    </w:p>
    <w:p w14:paraId="029AF03C" w14:textId="7AD43E1F" w:rsidR="00196E52" w:rsidRDefault="0052032B" w:rsidP="009C1853">
      <w:pPr>
        <w:rPr>
          <w:lang w:val="en-US"/>
        </w:rPr>
      </w:pPr>
      <w:r>
        <w:rPr>
          <w:lang w:val="en-US"/>
        </w:rPr>
        <w:t xml:space="preserve">Figure </w:t>
      </w:r>
      <w:r w:rsidR="00ED7B37">
        <w:rPr>
          <w:lang w:val="en-US"/>
        </w:rPr>
        <w:t>3</w:t>
      </w:r>
      <w:r>
        <w:rPr>
          <w:lang w:val="en-US"/>
        </w:rPr>
        <w:t xml:space="preserve"> shows the overall viewport qualities for WA, CT, PG, HMVAQ along with the basic arithmetic average of the individual qualities produced by HMVAQ, for</w:t>
      </w:r>
      <w:r w:rsidR="00B816A3">
        <w:rPr>
          <w:lang w:val="en-US"/>
        </w:rPr>
        <w:t xml:space="preserve"> the</w:t>
      </w:r>
      <w:r>
        <w:rPr>
          <w:lang w:val="en-US"/>
        </w:rPr>
        <w:t xml:space="preserve"> </w:t>
      </w:r>
      <w:r w:rsidR="00F60D05">
        <w:rPr>
          <w:lang w:val="en-US"/>
        </w:rPr>
        <w:t>T</w:t>
      </w:r>
      <w:r>
        <w:rPr>
          <w:lang w:val="en-US"/>
        </w:rPr>
        <w:t>asks 1 and 3, respectively</w:t>
      </w:r>
      <w:r w:rsidR="00D266A6">
        <w:rPr>
          <w:lang w:val="en-US"/>
        </w:rPr>
        <w:t>. The results are averaged over all runs.</w:t>
      </w:r>
    </w:p>
    <w:p w14:paraId="6EF49A20" w14:textId="6F184420" w:rsidR="0009284C" w:rsidRDefault="00196E52" w:rsidP="009C1853">
      <w:r>
        <w:rPr>
          <w:lang w:val="en-US"/>
        </w:rPr>
        <w:t>For both Task 1 an</w:t>
      </w:r>
      <w:r w:rsidR="00F60D05">
        <w:rPr>
          <w:lang w:val="en-US"/>
        </w:rPr>
        <w:t xml:space="preserve">d Task 3, </w:t>
      </w:r>
      <w:r w:rsidR="00EA688F">
        <w:rPr>
          <w:lang w:val="en-US"/>
        </w:rPr>
        <w:t xml:space="preserve">it is observed that CT measures a higher overall viewport quality than the others since it </w:t>
      </w:r>
      <w:r w:rsidR="00286216">
        <w:rPr>
          <w:lang w:val="en-US"/>
        </w:rPr>
        <w:t>is not affected by the low-quality tiles at the edge</w:t>
      </w:r>
      <w:r w:rsidR="00312D9C">
        <w:rPr>
          <w:lang w:val="en-US"/>
        </w:rPr>
        <w:t>s</w:t>
      </w:r>
      <w:r w:rsidR="00286216">
        <w:rPr>
          <w:lang w:val="en-US"/>
        </w:rPr>
        <w:t xml:space="preserve"> of the viewport.</w:t>
      </w:r>
      <w:r w:rsidR="00392ECD">
        <w:rPr>
          <w:lang w:val="en-US"/>
        </w:rPr>
        <w:t xml:space="preserve"> </w:t>
      </w:r>
      <w:r w:rsidR="00392ECD">
        <w:t>HM</w:t>
      </w:r>
      <w:r w:rsidR="00CD3BE3">
        <w:t>VAQ</w:t>
      </w:r>
      <w:r w:rsidR="00392ECD">
        <w:t xml:space="preserve"> indicates a lower overall viewport quality than PG for both tasks,</w:t>
      </w:r>
      <w:r w:rsidR="00AE56C7">
        <w:t xml:space="preserve"> meaning that the </w:t>
      </w:r>
      <w:r w:rsidR="00CC4D38">
        <w:t xml:space="preserve">tiles weighted </w:t>
      </w:r>
      <w:r w:rsidR="0099653B">
        <w:t>more</w:t>
      </w:r>
      <w:r w:rsidR="00092B47">
        <w:t xml:space="preserve"> by HMVAQ (i.e., the ones in the direction of the head motion) have on average lower quality than the ones</w:t>
      </w:r>
      <w:r w:rsidR="00E0662E">
        <w:t xml:space="preserve"> </w:t>
      </w:r>
      <w:r w:rsidR="0061782B">
        <w:t>weighted more by PG</w:t>
      </w:r>
      <w:r w:rsidR="00E0662E">
        <w:t>.</w:t>
      </w:r>
      <w:r w:rsidR="00AD1797">
        <w:t xml:space="preserve"> </w:t>
      </w:r>
      <w:r w:rsidR="00392ECD">
        <w:t xml:space="preserve">Also, the difference between PG and </w:t>
      </w:r>
      <w:r w:rsidR="00AD1797">
        <w:t xml:space="preserve">HMVAQ </w:t>
      </w:r>
      <w:r w:rsidR="00392ECD">
        <w:t>grows as the head</w:t>
      </w:r>
      <w:r w:rsidR="00AD1797">
        <w:t xml:space="preserve"> </w:t>
      </w:r>
      <w:r w:rsidR="00392ECD">
        <w:t xml:space="preserve">motion </w:t>
      </w:r>
      <w:r w:rsidR="00593844">
        <w:t>velocity</w:t>
      </w:r>
      <w:r w:rsidR="00392ECD">
        <w:t xml:space="preserve"> increases (from Task 1 to Task 3). This is expected </w:t>
      </w:r>
      <w:r w:rsidR="001A395D">
        <w:t xml:space="preserve">since </w:t>
      </w:r>
      <w:r w:rsidR="00593844">
        <w:t xml:space="preserve">a </w:t>
      </w:r>
      <w:r w:rsidR="001A395D">
        <w:t>larger head motion velocit</w:t>
      </w:r>
      <w:r w:rsidR="00593844">
        <w:t xml:space="preserve">y </w:t>
      </w:r>
      <w:r w:rsidR="001A395D">
        <w:t>increase</w:t>
      </w:r>
      <w:r w:rsidR="00312D9C">
        <w:t>s</w:t>
      </w:r>
      <w:r w:rsidR="001A395D">
        <w:t xml:space="preserve"> the probability of having a low-quality</w:t>
      </w:r>
      <w:r w:rsidR="00593844">
        <w:t xml:space="preserve"> tile</w:t>
      </w:r>
      <w:r w:rsidR="001A395D">
        <w:t xml:space="preserve"> in</w:t>
      </w:r>
      <w:r w:rsidR="00593844">
        <w:t xml:space="preserve"> the direction of the head motion.</w:t>
      </w:r>
    </w:p>
    <w:p w14:paraId="66187DB2" w14:textId="18ED5DFA" w:rsidR="0009284C" w:rsidRPr="009A2991" w:rsidRDefault="0009284C" w:rsidP="009C1853">
      <w:r>
        <w:t>Finally, the graphs show that the difference between</w:t>
      </w:r>
      <w:r w:rsidR="006A20CB">
        <w:t xml:space="preserve"> the</w:t>
      </w:r>
      <w:r>
        <w:t xml:space="preserve"> </w:t>
      </w:r>
      <w:r w:rsidR="00D10DEC">
        <w:t>ari</w:t>
      </w:r>
      <w:r w:rsidR="004322E6">
        <w:t>thmetic average</w:t>
      </w:r>
      <w:r>
        <w:t xml:space="preserve"> </w:t>
      </w:r>
      <w:r w:rsidR="00975574">
        <w:t>of the indivi</w:t>
      </w:r>
      <w:r w:rsidR="006A20CB">
        <w:t xml:space="preserve">dual viewport qualities calculated by HMVAQ (purple) </w:t>
      </w:r>
      <w:r>
        <w:t>and HM</w:t>
      </w:r>
      <w:r w:rsidR="00D10DEC">
        <w:t>VAQ</w:t>
      </w:r>
      <w:r>
        <w:t xml:space="preserve"> </w:t>
      </w:r>
      <w:r w:rsidR="006A20CB">
        <w:t xml:space="preserve">(blue) </w:t>
      </w:r>
      <w:r>
        <w:t xml:space="preserve">is not significant </w:t>
      </w:r>
      <w:r w:rsidR="00A60C11">
        <w:t>for</w:t>
      </w:r>
      <w:r>
        <w:t xml:space="preserve"> Task 1</w:t>
      </w:r>
      <w:r w:rsidR="00975574">
        <w:t xml:space="preserve">, where the average head motion velocity is 24 </w:t>
      </w:r>
      <w:proofErr w:type="spellStart"/>
      <w:r w:rsidR="00975574">
        <w:t>deg</w:t>
      </w:r>
      <w:proofErr w:type="spellEnd"/>
      <w:r w:rsidR="00975574">
        <w:t>/s</w:t>
      </w:r>
      <w:r>
        <w:t>.</w:t>
      </w:r>
      <w:r w:rsidR="00A60C11">
        <w:t xml:space="preserve"> However, this</w:t>
      </w:r>
      <w:r>
        <w:t xml:space="preserve"> does not mean that the second step in HMAVQ, which calculates the overall viewport quality from the individual viewport qualities using</w:t>
      </w:r>
      <w:r w:rsidR="006A20CB">
        <w:t xml:space="preserve"> head motion velocity-based </w:t>
      </w:r>
      <w:r>
        <w:t xml:space="preserve">weights </w:t>
      </w:r>
      <w:r w:rsidR="006A20CB">
        <w:t>(</w:t>
      </w:r>
      <w:r>
        <w:t>instead of equal weights</w:t>
      </w:r>
      <w:r w:rsidR="006A20CB">
        <w:t>)</w:t>
      </w:r>
      <w:r>
        <w:t>, is not essential</w:t>
      </w:r>
      <w:r w:rsidR="00A5652B">
        <w:t>. T</w:t>
      </w:r>
      <w:r w:rsidR="005D0EEF">
        <w:t xml:space="preserve">he difference between HMVAQ and the arithmetic average is more significant </w:t>
      </w:r>
      <w:r w:rsidR="006A20CB">
        <w:t>Task 3, where the average head motion velocity is</w:t>
      </w:r>
      <w:r w:rsidR="00F91B40">
        <w:t xml:space="preserve"> higher than Task 1</w:t>
      </w:r>
      <w:r w:rsidR="00F42B7E">
        <w:t xml:space="preserve"> (45 </w:t>
      </w:r>
      <w:proofErr w:type="spellStart"/>
      <w:r w:rsidR="00F42B7E">
        <w:t>deg</w:t>
      </w:r>
      <w:proofErr w:type="spellEnd"/>
      <w:r w:rsidR="00F42B7E">
        <w:t>/s).</w:t>
      </w:r>
    </w:p>
    <w:p w14:paraId="23442548" w14:textId="4A1D40E3" w:rsidR="00196E52" w:rsidRDefault="00453C13" w:rsidP="009C1853">
      <w:pPr>
        <w:rPr>
          <w:lang w:val="en-US"/>
        </w:rPr>
      </w:pPr>
      <w:r>
        <w:t>For the details of the results, please refer to [1].</w:t>
      </w:r>
    </w:p>
    <w:p w14:paraId="4866D989" w14:textId="05032C0A" w:rsidR="00D266A6" w:rsidRPr="0052032B" w:rsidRDefault="00D266A6" w:rsidP="009C1853">
      <w:pPr>
        <w:rPr>
          <w:lang w:val="en-US"/>
        </w:rPr>
      </w:pPr>
    </w:p>
    <w:p w14:paraId="2F0023C4" w14:textId="77777777" w:rsidR="00ED7B37" w:rsidRDefault="00676123" w:rsidP="00ED7B37">
      <w:pPr>
        <w:keepNext/>
        <w:jc w:val="center"/>
      </w:pPr>
      <w:r>
        <w:rPr>
          <w:b/>
          <w:bCs/>
          <w:noProof/>
          <w:lang w:val="en-US"/>
        </w:rPr>
        <w:lastRenderedPageBreak/>
        <w:drawing>
          <wp:inline distT="0" distB="0" distL="0" distR="0" wp14:anchorId="3E72ADB0" wp14:editId="6DB2184C">
            <wp:extent cx="3173950" cy="2532675"/>
            <wp:effectExtent l="0" t="0" r="1270" b="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pic:nvPicPr>
                  <pic:blipFill>
                    <a:blip r:embed="rId15"/>
                    <a:stretch>
                      <a:fillRect/>
                    </a:stretch>
                  </pic:blipFill>
                  <pic:spPr>
                    <a:xfrm>
                      <a:off x="0" y="0"/>
                      <a:ext cx="3188090" cy="2543958"/>
                    </a:xfrm>
                    <a:prstGeom prst="rect">
                      <a:avLst/>
                    </a:prstGeom>
                  </pic:spPr>
                </pic:pic>
              </a:graphicData>
            </a:graphic>
          </wp:inline>
        </w:drawing>
      </w:r>
    </w:p>
    <w:p w14:paraId="72373326" w14:textId="75EE463E" w:rsidR="00B73EEE" w:rsidRPr="00FA0092" w:rsidRDefault="00ED7B37" w:rsidP="00ED7B37">
      <w:pPr>
        <w:pStyle w:val="Caption"/>
        <w:jc w:val="center"/>
        <w:rPr>
          <w:b w:val="0"/>
          <w:bCs w:val="0"/>
          <w:sz w:val="24"/>
          <w:szCs w:val="24"/>
          <w:lang w:val="en-US"/>
        </w:rPr>
      </w:pPr>
      <w:r w:rsidRPr="009A2991">
        <w:rPr>
          <w:sz w:val="24"/>
          <w:szCs w:val="24"/>
        </w:rPr>
        <w:t xml:space="preserve">Figure </w:t>
      </w:r>
      <w:r w:rsidRPr="009A2991">
        <w:rPr>
          <w:sz w:val="24"/>
          <w:szCs w:val="24"/>
        </w:rPr>
        <w:fldChar w:fldCharType="begin"/>
      </w:r>
      <w:r w:rsidRPr="009A2991">
        <w:rPr>
          <w:sz w:val="24"/>
          <w:szCs w:val="24"/>
        </w:rPr>
        <w:instrText xml:space="preserve"> SEQ Figure \* ARABIC </w:instrText>
      </w:r>
      <w:r w:rsidRPr="009A2991">
        <w:rPr>
          <w:sz w:val="24"/>
          <w:szCs w:val="24"/>
        </w:rPr>
        <w:fldChar w:fldCharType="separate"/>
      </w:r>
      <w:r w:rsidRPr="009A2991">
        <w:rPr>
          <w:noProof/>
          <w:sz w:val="24"/>
          <w:szCs w:val="24"/>
        </w:rPr>
        <w:t>3</w:t>
      </w:r>
      <w:r w:rsidRPr="009A2991">
        <w:rPr>
          <w:sz w:val="24"/>
          <w:szCs w:val="24"/>
        </w:rPr>
        <w:fldChar w:fldCharType="end"/>
      </w:r>
      <w:r w:rsidR="00FA0092" w:rsidRPr="00FA0092">
        <w:rPr>
          <w:sz w:val="24"/>
          <w:szCs w:val="24"/>
        </w:rPr>
        <w:t xml:space="preserve">. </w:t>
      </w:r>
      <w:r w:rsidR="00FA0092" w:rsidRPr="009A2991">
        <w:rPr>
          <w:sz w:val="24"/>
          <w:szCs w:val="24"/>
        </w:rPr>
        <w:t xml:space="preserve">Overall viewport quality averaged across all the runs for Task 1 </w:t>
      </w:r>
      <w:r w:rsidR="00196E52">
        <w:rPr>
          <w:sz w:val="24"/>
          <w:szCs w:val="24"/>
        </w:rPr>
        <w:t xml:space="preserve">(left) </w:t>
      </w:r>
      <w:r w:rsidR="00FA0092" w:rsidRPr="009A2991">
        <w:rPr>
          <w:sz w:val="24"/>
          <w:szCs w:val="24"/>
        </w:rPr>
        <w:t>and Task 3</w:t>
      </w:r>
      <w:r w:rsidR="00196E52">
        <w:rPr>
          <w:sz w:val="24"/>
          <w:szCs w:val="24"/>
        </w:rPr>
        <w:t xml:space="preserve"> (right)</w:t>
      </w:r>
      <w:r w:rsidR="00FA0092" w:rsidRPr="009A2991">
        <w:rPr>
          <w:sz w:val="24"/>
          <w:szCs w:val="24"/>
        </w:rPr>
        <w:t>.</w:t>
      </w:r>
    </w:p>
    <w:p w14:paraId="6C4F375D" w14:textId="374A9DFA" w:rsidR="0092151B" w:rsidRPr="00164344" w:rsidRDefault="00164344" w:rsidP="0052032B">
      <w:pPr>
        <w:pStyle w:val="Heading1"/>
      </w:pPr>
      <w:r w:rsidRPr="00164344">
        <w:t>Limitations and outlook</w:t>
      </w:r>
    </w:p>
    <w:p w14:paraId="23255AAA" w14:textId="77777777" w:rsidR="00C8360C" w:rsidRDefault="0092151B" w:rsidP="00C8360C">
      <w:pPr>
        <w:rPr>
          <w:lang w:val="en-US"/>
        </w:rPr>
      </w:pPr>
      <w:r w:rsidRPr="00164344">
        <w:rPr>
          <w:lang w:val="en-US"/>
        </w:rPr>
        <w:t>This is an initial comparison of different metrics but without a large-scale user study</w:t>
      </w:r>
      <w:r w:rsidR="002833F4" w:rsidRPr="00164344">
        <w:rPr>
          <w:lang w:val="en-US"/>
        </w:rPr>
        <w:t xml:space="preserve"> and subjective tests</w:t>
      </w:r>
      <w:r w:rsidRPr="00164344">
        <w:rPr>
          <w:lang w:val="en-US"/>
        </w:rPr>
        <w:t xml:space="preserve">, it is not possible to reach </w:t>
      </w:r>
      <w:r w:rsidR="002833F4" w:rsidRPr="00164344">
        <w:rPr>
          <w:lang w:val="en-US"/>
        </w:rPr>
        <w:t xml:space="preserve">reliable </w:t>
      </w:r>
      <w:r w:rsidRPr="00164344">
        <w:rPr>
          <w:lang w:val="en-US"/>
        </w:rPr>
        <w:t>conclusions on the accuracy of different metrics</w:t>
      </w:r>
      <w:r w:rsidR="002833F4" w:rsidRPr="00164344">
        <w:rPr>
          <w:lang w:val="en-US"/>
        </w:rPr>
        <w:t xml:space="preserve"> </w:t>
      </w:r>
      <w:proofErr w:type="gramStart"/>
      <w:r w:rsidR="002833F4" w:rsidRPr="00164344">
        <w:rPr>
          <w:lang w:val="en-US"/>
        </w:rPr>
        <w:t>i.e.</w:t>
      </w:r>
      <w:proofErr w:type="gramEnd"/>
      <w:r w:rsidR="002833F4" w:rsidRPr="00164344">
        <w:rPr>
          <w:lang w:val="en-US"/>
        </w:rPr>
        <w:t xml:space="preserve"> their correlation with the actual user experience. </w:t>
      </w:r>
      <w:proofErr w:type="gramStart"/>
      <w:r w:rsidR="00164344">
        <w:rPr>
          <w:lang w:val="en-US"/>
        </w:rPr>
        <w:t>In order to</w:t>
      </w:r>
      <w:proofErr w:type="gramEnd"/>
      <w:r w:rsidR="00164344">
        <w:rPr>
          <w:lang w:val="en-US"/>
        </w:rPr>
        <w:t xml:space="preserve"> assess the correlation of the proposed metric with true user experience, </w:t>
      </w:r>
      <w:r w:rsidR="00164344" w:rsidRPr="00C8360C">
        <w:rPr>
          <w:lang w:val="en-US"/>
        </w:rPr>
        <w:t>subjective scores on the current viewport quality should be collected from a large pool of users with different characteristics.</w:t>
      </w:r>
    </w:p>
    <w:p w14:paraId="7E2B58D5" w14:textId="61A335EB" w:rsidR="00960639" w:rsidRPr="00C8360C" w:rsidRDefault="00C8360C" w:rsidP="00C8360C">
      <w:pPr>
        <w:rPr>
          <w:lang w:val="en-US"/>
        </w:rPr>
      </w:pPr>
      <w:r>
        <w:rPr>
          <w:lang w:val="en-US"/>
        </w:rPr>
        <w:t>In addition, content recorded with static and moving camera (different amounts of motion) should be considered. Also, h</w:t>
      </w:r>
      <w:r w:rsidRPr="00C8360C">
        <w:rPr>
          <w:lang w:val="en-US"/>
        </w:rPr>
        <w:t>ead motion with diverse characteristics (speed, direction, duration)</w:t>
      </w:r>
      <w:r>
        <w:rPr>
          <w:lang w:val="en-US"/>
        </w:rPr>
        <w:t xml:space="preserve"> should be included in the evaluation. </w:t>
      </w:r>
      <w:proofErr w:type="gramStart"/>
      <w:r>
        <w:rPr>
          <w:lang w:val="en-US"/>
        </w:rPr>
        <w:t>In order to</w:t>
      </w:r>
      <w:proofErr w:type="gramEnd"/>
      <w:r>
        <w:rPr>
          <w:lang w:val="en-US"/>
        </w:rPr>
        <w:t xml:space="preserve"> ensure this, pre-determined movement patterns may be useful so that the users view the same portion of the XR content at the same time. </w:t>
      </w:r>
    </w:p>
    <w:p w14:paraId="5B8AE8E8" w14:textId="77777777" w:rsidR="00AE2094" w:rsidRPr="00A7405A" w:rsidRDefault="00AE2094" w:rsidP="00AE2094">
      <w:pPr>
        <w:pStyle w:val="Heading1"/>
        <w:tabs>
          <w:tab w:val="clear" w:pos="432"/>
          <w:tab w:val="num" w:pos="-288"/>
        </w:tabs>
        <w:rPr>
          <w:sz w:val="32"/>
        </w:rPr>
      </w:pPr>
      <w:r w:rsidRPr="00A7405A">
        <w:rPr>
          <w:sz w:val="32"/>
        </w:rPr>
        <w:t>Proposal</w:t>
      </w:r>
    </w:p>
    <w:p w14:paraId="2496FF6F" w14:textId="40919D90" w:rsidR="001F2AFE" w:rsidRDefault="00E92DD2" w:rsidP="00E92DD2">
      <w:pPr>
        <w:jc w:val="both"/>
      </w:pPr>
      <w:r>
        <w:t xml:space="preserve">The proposal is to </w:t>
      </w:r>
      <w:r w:rsidR="00135761">
        <w:t>add</w:t>
      </w:r>
      <w:r>
        <w:t xml:space="preserve"> the </w:t>
      </w:r>
      <w:r w:rsidR="00DF48A0">
        <w:t>content</w:t>
      </w:r>
      <w:r w:rsidR="0023666B">
        <w:t>s</w:t>
      </w:r>
      <w:r w:rsidR="0075444E">
        <w:t xml:space="preserve"> of </w:t>
      </w:r>
      <w:r w:rsidR="00F06F8C" w:rsidRPr="009A2991">
        <w:t xml:space="preserve">the </w:t>
      </w:r>
      <w:r w:rsidR="0052032B" w:rsidRPr="009A2991">
        <w:t>Section</w:t>
      </w:r>
      <w:r w:rsidR="00F06F8C" w:rsidRPr="009A2991">
        <w:t>s</w:t>
      </w:r>
      <w:r w:rsidR="0052032B" w:rsidRPr="009A2991">
        <w:t xml:space="preserve"> </w:t>
      </w:r>
      <w:r w:rsidR="0023666B" w:rsidRPr="009A2991">
        <w:t>2</w:t>
      </w:r>
      <w:r w:rsidR="00FC2BD7" w:rsidRPr="009A2991">
        <w:t>-4</w:t>
      </w:r>
      <w:r w:rsidR="0052032B" w:rsidRPr="009A2991">
        <w:t xml:space="preserve"> </w:t>
      </w:r>
      <w:r w:rsidR="00D266A6" w:rsidRPr="009A2991">
        <w:t>to</w:t>
      </w:r>
      <w:r w:rsidR="00D266A6">
        <w:t xml:space="preserve"> </w:t>
      </w:r>
      <w:r w:rsidR="00135761">
        <w:t>TR 26.812</w:t>
      </w:r>
      <w:r w:rsidR="00F61226">
        <w:t>,</w:t>
      </w:r>
      <w:r w:rsidR="001C6528">
        <w:t xml:space="preserve"> c</w:t>
      </w:r>
      <w:r w:rsidR="00AE2C32">
        <w:t>lause</w:t>
      </w:r>
      <w:r w:rsidR="00F61226">
        <w:t xml:space="preserve"> 5 “</w:t>
      </w:r>
      <w:r w:rsidR="00F61226" w:rsidRPr="00F61226">
        <w:t xml:space="preserve">Identification of AR/MR </w:t>
      </w:r>
      <w:proofErr w:type="spellStart"/>
      <w:r w:rsidR="00F61226" w:rsidRPr="00F61226">
        <w:t>QoE</w:t>
      </w:r>
      <w:proofErr w:type="spellEnd"/>
      <w:r w:rsidR="00F61226" w:rsidRPr="00F61226">
        <w:t xml:space="preserve"> Metrics for 3GPP</w:t>
      </w:r>
      <w:r w:rsidR="00F61226">
        <w:t xml:space="preserve">” </w:t>
      </w:r>
      <w:r>
        <w:t>as a basis for further work.</w:t>
      </w:r>
    </w:p>
    <w:p w14:paraId="77989736" w14:textId="77777777" w:rsidR="00D71C14" w:rsidRDefault="00D71C14" w:rsidP="00E92DD2">
      <w:pPr>
        <w:jc w:val="both"/>
      </w:pPr>
    </w:p>
    <w:p w14:paraId="1A986279" w14:textId="4EAC75B2" w:rsidR="001F2AFE" w:rsidRDefault="001F2AFE" w:rsidP="001F2AFE">
      <w:pPr>
        <w:pStyle w:val="Heading1"/>
        <w:numPr>
          <w:ilvl w:val="0"/>
          <w:numId w:val="0"/>
        </w:numPr>
        <w:ind w:left="432" w:hanging="432"/>
        <w:rPr>
          <w:sz w:val="32"/>
        </w:rPr>
      </w:pPr>
      <w:r>
        <w:rPr>
          <w:sz w:val="32"/>
        </w:rPr>
        <w:t>References</w:t>
      </w:r>
    </w:p>
    <w:p w14:paraId="492C16B7" w14:textId="2FDAA0C6" w:rsidR="003615B2" w:rsidRPr="00801EA8" w:rsidRDefault="003615B2" w:rsidP="003615B2">
      <w:pPr>
        <w:rPr>
          <w:szCs w:val="24"/>
          <w:lang w:val="en-US"/>
        </w:rPr>
      </w:pPr>
      <w:r w:rsidRPr="00801EA8">
        <w:rPr>
          <w:szCs w:val="24"/>
          <w:lang w:val="en-US"/>
        </w:rPr>
        <w:t xml:space="preserve">[1] </w:t>
      </w:r>
      <w:r w:rsidRPr="00801EA8">
        <w:rPr>
          <w:color w:val="222222"/>
          <w:szCs w:val="24"/>
          <w:shd w:val="clear" w:color="auto" w:fill="FFFFFF"/>
        </w:rPr>
        <w:t xml:space="preserve">Kara, B., </w:t>
      </w:r>
      <w:proofErr w:type="spellStart"/>
      <w:r w:rsidRPr="00801EA8">
        <w:rPr>
          <w:color w:val="222222"/>
          <w:szCs w:val="24"/>
          <w:shd w:val="clear" w:color="auto" w:fill="FFFFFF"/>
        </w:rPr>
        <w:t>Akcay</w:t>
      </w:r>
      <w:proofErr w:type="spellEnd"/>
      <w:r w:rsidRPr="00801EA8">
        <w:rPr>
          <w:color w:val="222222"/>
          <w:szCs w:val="24"/>
          <w:shd w:val="clear" w:color="auto" w:fill="FFFFFF"/>
        </w:rPr>
        <w:t xml:space="preserve">, M. N., </w:t>
      </w:r>
      <w:proofErr w:type="spellStart"/>
      <w:r w:rsidRPr="00801EA8">
        <w:rPr>
          <w:color w:val="222222"/>
          <w:szCs w:val="24"/>
          <w:shd w:val="clear" w:color="auto" w:fill="FFFFFF"/>
        </w:rPr>
        <w:t>Begen</w:t>
      </w:r>
      <w:proofErr w:type="spellEnd"/>
      <w:r w:rsidRPr="00801EA8">
        <w:rPr>
          <w:color w:val="222222"/>
          <w:szCs w:val="24"/>
          <w:shd w:val="clear" w:color="auto" w:fill="FFFFFF"/>
        </w:rPr>
        <w:t xml:space="preserve">, A. C., Ahsan, S., Curcio, I. D., &amp; Aksu, E. B. (2022). Could Head Motions Affect Quality When Viewing 360-Degree </w:t>
      </w:r>
      <w:proofErr w:type="gramStart"/>
      <w:r w:rsidRPr="00801EA8">
        <w:rPr>
          <w:color w:val="222222"/>
          <w:szCs w:val="24"/>
          <w:shd w:val="clear" w:color="auto" w:fill="FFFFFF"/>
        </w:rPr>
        <w:t>Videos?.</w:t>
      </w:r>
      <w:proofErr w:type="gramEnd"/>
      <w:r w:rsidRPr="00801EA8">
        <w:rPr>
          <w:color w:val="222222"/>
          <w:szCs w:val="24"/>
          <w:shd w:val="clear" w:color="auto" w:fill="FFFFFF"/>
        </w:rPr>
        <w:t xml:space="preserve"> IEEE </w:t>
      </w:r>
      <w:proofErr w:type="spellStart"/>
      <w:r w:rsidRPr="00801EA8">
        <w:rPr>
          <w:color w:val="222222"/>
          <w:szCs w:val="24"/>
          <w:shd w:val="clear" w:color="auto" w:fill="FFFFFF"/>
        </w:rPr>
        <w:t>MultiMedia</w:t>
      </w:r>
      <w:proofErr w:type="spellEnd"/>
      <w:r w:rsidRPr="00801EA8">
        <w:rPr>
          <w:color w:val="222222"/>
          <w:szCs w:val="24"/>
          <w:shd w:val="clear" w:color="auto" w:fill="FFFFFF"/>
        </w:rPr>
        <w:t>.</w:t>
      </w:r>
    </w:p>
    <w:p w14:paraId="12A66381" w14:textId="79840D23" w:rsidR="001F2AFE" w:rsidRPr="00801EA8" w:rsidRDefault="001F2AFE" w:rsidP="001F2AFE">
      <w:pPr>
        <w:rPr>
          <w:szCs w:val="24"/>
          <w:lang w:val="en-US"/>
        </w:rPr>
      </w:pPr>
      <w:r w:rsidRPr="00801EA8">
        <w:rPr>
          <w:szCs w:val="24"/>
          <w:lang w:val="de-DE"/>
        </w:rPr>
        <w:t>[</w:t>
      </w:r>
      <w:r w:rsidR="003615B2" w:rsidRPr="00801EA8">
        <w:rPr>
          <w:szCs w:val="24"/>
          <w:lang w:val="de-DE"/>
        </w:rPr>
        <w:t>2</w:t>
      </w:r>
      <w:r w:rsidRPr="00801EA8">
        <w:rPr>
          <w:szCs w:val="24"/>
          <w:lang w:val="de-DE"/>
        </w:rPr>
        <w:t>]</w:t>
      </w:r>
      <w:r w:rsidRPr="00801EA8">
        <w:rPr>
          <w:color w:val="222222"/>
          <w:szCs w:val="24"/>
          <w:shd w:val="clear" w:color="auto" w:fill="FFFFFF"/>
          <w:lang w:val="de-DE"/>
        </w:rPr>
        <w:t xml:space="preserve"> </w:t>
      </w:r>
      <w:r w:rsidR="00B316D1">
        <w:rPr>
          <w:color w:val="222222"/>
          <w:szCs w:val="24"/>
          <w:shd w:val="clear" w:color="auto" w:fill="FFFFFF"/>
          <w:lang w:val="de-DE"/>
        </w:rPr>
        <w:t>V</w:t>
      </w:r>
      <w:r w:rsidRPr="00801EA8">
        <w:rPr>
          <w:color w:val="222222"/>
          <w:szCs w:val="24"/>
          <w:shd w:val="clear" w:color="auto" w:fill="FFFFFF"/>
          <w:lang w:val="de-DE"/>
        </w:rPr>
        <w:t xml:space="preserve">an der </w:t>
      </w:r>
      <w:proofErr w:type="spellStart"/>
      <w:r w:rsidRPr="00801EA8">
        <w:rPr>
          <w:color w:val="222222"/>
          <w:szCs w:val="24"/>
          <w:shd w:val="clear" w:color="auto" w:fill="FFFFFF"/>
          <w:lang w:val="de-DE"/>
        </w:rPr>
        <w:t>Hooft</w:t>
      </w:r>
      <w:proofErr w:type="spellEnd"/>
      <w:r w:rsidRPr="00801EA8">
        <w:rPr>
          <w:color w:val="222222"/>
          <w:szCs w:val="24"/>
          <w:shd w:val="clear" w:color="auto" w:fill="FFFFFF"/>
          <w:lang w:val="de-DE"/>
        </w:rPr>
        <w:t xml:space="preserve">, J., Vega, M. T., </w:t>
      </w:r>
      <w:proofErr w:type="spellStart"/>
      <w:r w:rsidRPr="00801EA8">
        <w:rPr>
          <w:color w:val="222222"/>
          <w:szCs w:val="24"/>
          <w:shd w:val="clear" w:color="auto" w:fill="FFFFFF"/>
          <w:lang w:val="de-DE"/>
        </w:rPr>
        <w:t>Petrangeli</w:t>
      </w:r>
      <w:proofErr w:type="spellEnd"/>
      <w:r w:rsidRPr="00801EA8">
        <w:rPr>
          <w:color w:val="222222"/>
          <w:szCs w:val="24"/>
          <w:shd w:val="clear" w:color="auto" w:fill="FFFFFF"/>
          <w:lang w:val="de-DE"/>
        </w:rPr>
        <w:t xml:space="preserve">, S., </w:t>
      </w:r>
      <w:proofErr w:type="spellStart"/>
      <w:r w:rsidRPr="00801EA8">
        <w:rPr>
          <w:color w:val="222222"/>
          <w:szCs w:val="24"/>
          <w:shd w:val="clear" w:color="auto" w:fill="FFFFFF"/>
          <w:lang w:val="de-DE"/>
        </w:rPr>
        <w:t>Wauters</w:t>
      </w:r>
      <w:proofErr w:type="spellEnd"/>
      <w:r w:rsidRPr="00801EA8">
        <w:rPr>
          <w:color w:val="222222"/>
          <w:szCs w:val="24"/>
          <w:shd w:val="clear" w:color="auto" w:fill="FFFFFF"/>
          <w:lang w:val="de-DE"/>
        </w:rPr>
        <w:t xml:space="preserve">, T., &amp; De Turck, F. (2019). </w:t>
      </w:r>
      <w:r w:rsidRPr="00801EA8">
        <w:rPr>
          <w:color w:val="222222"/>
          <w:szCs w:val="24"/>
          <w:shd w:val="clear" w:color="auto" w:fill="FFFFFF"/>
        </w:rPr>
        <w:t xml:space="preserve">Quality assessment for adaptive virtual reality video streaming: A probabilistic approach on the user’s gaze. In 2019 22nd conference on </w:t>
      </w:r>
      <w:r w:rsidR="00801EA8">
        <w:rPr>
          <w:color w:val="222222"/>
          <w:szCs w:val="24"/>
          <w:shd w:val="clear" w:color="auto" w:fill="FFFFFF"/>
        </w:rPr>
        <w:t>I</w:t>
      </w:r>
      <w:r w:rsidRPr="00801EA8">
        <w:rPr>
          <w:color w:val="222222"/>
          <w:szCs w:val="24"/>
          <w:shd w:val="clear" w:color="auto" w:fill="FFFFFF"/>
        </w:rPr>
        <w:t xml:space="preserve">nnovation in </w:t>
      </w:r>
      <w:r w:rsidR="00801EA8">
        <w:rPr>
          <w:color w:val="222222"/>
          <w:szCs w:val="24"/>
          <w:shd w:val="clear" w:color="auto" w:fill="FFFFFF"/>
        </w:rPr>
        <w:t>C</w:t>
      </w:r>
      <w:r w:rsidRPr="00801EA8">
        <w:rPr>
          <w:color w:val="222222"/>
          <w:szCs w:val="24"/>
          <w:shd w:val="clear" w:color="auto" w:fill="FFFFFF"/>
        </w:rPr>
        <w:t xml:space="preserve">louds, </w:t>
      </w:r>
      <w:proofErr w:type="gramStart"/>
      <w:r w:rsidR="00801EA8">
        <w:rPr>
          <w:color w:val="222222"/>
          <w:szCs w:val="24"/>
          <w:shd w:val="clear" w:color="auto" w:fill="FFFFFF"/>
        </w:rPr>
        <w:t>I</w:t>
      </w:r>
      <w:r w:rsidRPr="00801EA8">
        <w:rPr>
          <w:color w:val="222222"/>
          <w:szCs w:val="24"/>
          <w:shd w:val="clear" w:color="auto" w:fill="FFFFFF"/>
        </w:rPr>
        <w:t>nternet</w:t>
      </w:r>
      <w:proofErr w:type="gramEnd"/>
      <w:r w:rsidRPr="00801EA8">
        <w:rPr>
          <w:color w:val="222222"/>
          <w:szCs w:val="24"/>
          <w:shd w:val="clear" w:color="auto" w:fill="FFFFFF"/>
        </w:rPr>
        <w:t xml:space="preserve"> and </w:t>
      </w:r>
      <w:r w:rsidR="00801EA8">
        <w:rPr>
          <w:color w:val="222222"/>
          <w:szCs w:val="24"/>
          <w:shd w:val="clear" w:color="auto" w:fill="FFFFFF"/>
        </w:rPr>
        <w:t>N</w:t>
      </w:r>
      <w:r w:rsidRPr="00801EA8">
        <w:rPr>
          <w:color w:val="222222"/>
          <w:szCs w:val="24"/>
          <w:shd w:val="clear" w:color="auto" w:fill="FFFFFF"/>
        </w:rPr>
        <w:t>etworks (ICIN) (pp. 19-24). IEEE.</w:t>
      </w:r>
    </w:p>
    <w:p w14:paraId="21D9B53B" w14:textId="3F64BBB3" w:rsidR="001F2AFE" w:rsidRDefault="001F2AFE" w:rsidP="198582D0">
      <w:pPr>
        <w:rPr>
          <w:color w:val="222222"/>
          <w:shd w:val="clear" w:color="auto" w:fill="FFFFFF"/>
        </w:rPr>
      </w:pPr>
      <w:r w:rsidRPr="198582D0">
        <w:rPr>
          <w:lang w:val="en-US"/>
        </w:rPr>
        <w:lastRenderedPageBreak/>
        <w:t>[</w:t>
      </w:r>
      <w:r w:rsidR="003615B2" w:rsidRPr="198582D0">
        <w:rPr>
          <w:lang w:val="en-US"/>
        </w:rPr>
        <w:t>3</w:t>
      </w:r>
      <w:r w:rsidRPr="198582D0">
        <w:rPr>
          <w:lang w:val="en-US"/>
        </w:rPr>
        <w:t xml:space="preserve">] </w:t>
      </w:r>
      <w:r w:rsidRPr="198582D0">
        <w:rPr>
          <w:color w:val="222222"/>
          <w:shd w:val="clear" w:color="auto" w:fill="FFFFFF"/>
        </w:rPr>
        <w:t xml:space="preserve">Hu, Z., Bulling, A., Li, S., &amp; Wang, G. (2021). </w:t>
      </w:r>
      <w:proofErr w:type="spellStart"/>
      <w:r w:rsidRPr="198582D0">
        <w:rPr>
          <w:color w:val="222222"/>
          <w:shd w:val="clear" w:color="auto" w:fill="FFFFFF"/>
        </w:rPr>
        <w:t>Ehtask</w:t>
      </w:r>
      <w:proofErr w:type="spellEnd"/>
      <w:r w:rsidRPr="198582D0">
        <w:rPr>
          <w:color w:val="222222"/>
          <w:shd w:val="clear" w:color="auto" w:fill="FFFFFF"/>
        </w:rPr>
        <w:t>: Recognizing user tasks from eye and head movements in immersive virtual reality. IEEE Transactions on Visualization and Computer Graphics.</w:t>
      </w:r>
    </w:p>
    <w:p w14:paraId="221B68E1" w14:textId="21FF6662" w:rsidR="0FB3CE6A" w:rsidRDefault="0FB3CE6A" w:rsidP="198582D0">
      <w:pPr>
        <w:rPr>
          <w:color w:val="222222"/>
        </w:rPr>
      </w:pPr>
      <w:r w:rsidRPr="198582D0">
        <w:rPr>
          <w:color w:val="222222"/>
        </w:rPr>
        <w:t xml:space="preserve">[4] </w:t>
      </w:r>
      <w:r w:rsidR="004944AF" w:rsidRPr="004944AF">
        <w:rPr>
          <w:color w:val="222222"/>
        </w:rPr>
        <w:t xml:space="preserve">Rai, Y., Le </w:t>
      </w:r>
      <w:proofErr w:type="spellStart"/>
      <w:r w:rsidR="004944AF" w:rsidRPr="004944AF">
        <w:rPr>
          <w:color w:val="222222"/>
        </w:rPr>
        <w:t>Callet</w:t>
      </w:r>
      <w:proofErr w:type="spellEnd"/>
      <w:r w:rsidR="004944AF" w:rsidRPr="004944AF">
        <w:rPr>
          <w:color w:val="222222"/>
        </w:rPr>
        <w:t xml:space="preserve">, P., &amp; </w:t>
      </w:r>
      <w:proofErr w:type="spellStart"/>
      <w:r w:rsidR="004944AF" w:rsidRPr="004944AF">
        <w:rPr>
          <w:color w:val="222222"/>
        </w:rPr>
        <w:t>Guillotel</w:t>
      </w:r>
      <w:proofErr w:type="spellEnd"/>
      <w:r w:rsidR="004944AF" w:rsidRPr="004944AF">
        <w:rPr>
          <w:color w:val="222222"/>
        </w:rPr>
        <w:t xml:space="preserve">, P. (2017, May). Which saliency weighting for omni directional image quality </w:t>
      </w:r>
      <w:proofErr w:type="gramStart"/>
      <w:r w:rsidR="004944AF" w:rsidRPr="004944AF">
        <w:rPr>
          <w:color w:val="222222"/>
        </w:rPr>
        <w:t>assessment?.</w:t>
      </w:r>
      <w:proofErr w:type="gramEnd"/>
      <w:r w:rsidR="004944AF" w:rsidRPr="004944AF">
        <w:rPr>
          <w:color w:val="222222"/>
        </w:rPr>
        <w:t xml:space="preserve"> In 2017 Ninth International Conference on Quality of Multimedia Experience (</w:t>
      </w:r>
      <w:proofErr w:type="spellStart"/>
      <w:r w:rsidR="004944AF" w:rsidRPr="004944AF">
        <w:rPr>
          <w:color w:val="222222"/>
        </w:rPr>
        <w:t>QoMEX</w:t>
      </w:r>
      <w:proofErr w:type="spellEnd"/>
      <w:r w:rsidR="004944AF" w:rsidRPr="004944AF">
        <w:rPr>
          <w:color w:val="222222"/>
        </w:rPr>
        <w:t>) (pp. 1-6). IEEE.</w:t>
      </w:r>
    </w:p>
    <w:p w14:paraId="1681A6D0" w14:textId="3B208991" w:rsidR="00617ACC" w:rsidRDefault="00617ACC" w:rsidP="001F2AFE">
      <w:pPr>
        <w:rPr>
          <w:color w:val="222222"/>
          <w:szCs w:val="24"/>
          <w:shd w:val="clear" w:color="auto" w:fill="FFFFFF"/>
        </w:rPr>
      </w:pPr>
      <w:r>
        <w:rPr>
          <w:color w:val="222222"/>
          <w:szCs w:val="24"/>
          <w:shd w:val="clear" w:color="auto" w:fill="FFFFFF"/>
        </w:rPr>
        <w:t>[</w:t>
      </w:r>
      <w:r w:rsidR="004944AF">
        <w:rPr>
          <w:color w:val="222222"/>
          <w:szCs w:val="24"/>
          <w:shd w:val="clear" w:color="auto" w:fill="FFFFFF"/>
        </w:rPr>
        <w:t>5</w:t>
      </w:r>
      <w:r>
        <w:rPr>
          <w:color w:val="222222"/>
          <w:szCs w:val="24"/>
          <w:shd w:val="clear" w:color="auto" w:fill="FFFFFF"/>
        </w:rPr>
        <w:t xml:space="preserve">] </w:t>
      </w:r>
      <w:hyperlink r:id="rId16" w:history="1">
        <w:r w:rsidR="00FF5139" w:rsidRPr="00815982">
          <w:rPr>
            <w:rStyle w:val="Hyperlink"/>
            <w:szCs w:val="24"/>
            <w:shd w:val="clear" w:color="auto" w:fill="FFFFFF"/>
          </w:rPr>
          <w:t>https://github.com/nokiatech/omaf</w:t>
        </w:r>
      </w:hyperlink>
    </w:p>
    <w:p w14:paraId="6E8BF953" w14:textId="77777777" w:rsidR="00FF5139" w:rsidRPr="00801EA8" w:rsidRDefault="00FF5139" w:rsidP="001F2AFE">
      <w:pPr>
        <w:rPr>
          <w:szCs w:val="24"/>
          <w:lang w:val="en-US"/>
        </w:rPr>
      </w:pPr>
    </w:p>
    <w:sectPr w:rsidR="00FF5139" w:rsidRPr="00801EA8"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B5C0F" w14:textId="77777777" w:rsidR="002574CE" w:rsidRDefault="002574CE">
      <w:r>
        <w:separator/>
      </w:r>
    </w:p>
  </w:endnote>
  <w:endnote w:type="continuationSeparator" w:id="0">
    <w:p w14:paraId="31AB5475" w14:textId="77777777" w:rsidR="002574CE" w:rsidRDefault="002574CE">
      <w:r>
        <w:continuationSeparator/>
      </w:r>
    </w:p>
  </w:endnote>
  <w:endnote w:type="continuationNotice" w:id="1">
    <w:p w14:paraId="1C673B9D" w14:textId="77777777" w:rsidR="002574CE" w:rsidRDefault="00257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61435"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4C4CF" w14:textId="77777777" w:rsidR="002574CE" w:rsidRDefault="002574CE">
      <w:r>
        <w:separator/>
      </w:r>
    </w:p>
  </w:footnote>
  <w:footnote w:type="continuationSeparator" w:id="0">
    <w:p w14:paraId="0BAC0477" w14:textId="77777777" w:rsidR="002574CE" w:rsidRDefault="002574CE">
      <w:r>
        <w:continuationSeparator/>
      </w:r>
    </w:p>
  </w:footnote>
  <w:footnote w:type="continuationNotice" w:id="1">
    <w:p w14:paraId="22F0F7BD" w14:textId="77777777" w:rsidR="002574CE" w:rsidRDefault="002574CE">
      <w:pPr>
        <w:spacing w:after="0"/>
      </w:pPr>
    </w:p>
  </w:footnote>
  <w:footnote w:id="2">
    <w:p w14:paraId="1212F2AA" w14:textId="4EFD060B"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Igor Curcio, Saba Ahsan, </w:t>
      </w:r>
      <w:r w:rsidR="002A4499">
        <w:rPr>
          <w:lang w:val="en-US"/>
        </w:rPr>
        <w:t>Serhan G</w:t>
      </w:r>
      <w:r w:rsidR="009E0D52">
        <w:rPr>
          <w:lang w:val="en-US"/>
        </w:rPr>
        <w:t>ü</w:t>
      </w:r>
      <w:r w:rsidR="002A4499">
        <w:rPr>
          <w:lang w:val="en-US"/>
        </w:rPr>
        <w:t xml:space="preserve">l, </w:t>
      </w:r>
      <w:r w:rsidRPr="008967D0">
        <w:rPr>
          <w:lang w:val="en-US"/>
        </w:rPr>
        <w:t xml:space="preserve">Nokia </w:t>
      </w:r>
      <w:r>
        <w:rPr>
          <w:lang w:val="en-US"/>
        </w:rPr>
        <w:t xml:space="preserve">Technologies, Finland. Emails: </w:t>
      </w:r>
      <w:r>
        <w:rPr>
          <w:rFonts w:ascii="Symbol" w:eastAsia="Symbol" w:hAnsi="Symbol" w:cs="Symbol"/>
          <w:lang w:val="en-US"/>
        </w:rPr>
        <w:t>í</w:t>
      </w:r>
      <w:proofErr w:type="spellStart"/>
      <w:proofErr w:type="gramStart"/>
      <w:r>
        <w:rPr>
          <w:lang w:val="en-US"/>
        </w:rPr>
        <w:t>igor.curcio</w:t>
      </w:r>
      <w:proofErr w:type="spellEnd"/>
      <w:proofErr w:type="gramEnd"/>
      <w:r>
        <w:rPr>
          <w:lang w:val="en-US"/>
        </w:rPr>
        <w:t xml:space="preserve">, </w:t>
      </w:r>
      <w:proofErr w:type="spellStart"/>
      <w:r>
        <w:rPr>
          <w:lang w:val="en-US"/>
        </w:rPr>
        <w:t>saba.ahsan</w:t>
      </w:r>
      <w:proofErr w:type="spellEnd"/>
      <w:r w:rsidR="002A4499">
        <w:rPr>
          <w:lang w:val="en-US"/>
        </w:rPr>
        <w:t xml:space="preserve">, </w:t>
      </w:r>
      <w:proofErr w:type="spellStart"/>
      <w:r w:rsidR="002A4499">
        <w:rPr>
          <w:lang w:val="en-US"/>
        </w:rPr>
        <w:t>serhan.guel</w:t>
      </w:r>
      <w:proofErr w:type="spellEnd"/>
      <w:r>
        <w:rPr>
          <w:rFonts w:ascii="Symbol" w:eastAsia="Symbol" w:hAnsi="Symbol" w:cs="Symbol"/>
          <w:lang w:val="en-US"/>
        </w:rPr>
        <w:t>ý</w:t>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1E3F"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B5F60" w14:textId="00D82969" w:rsidR="00397C88" w:rsidRPr="00A7405A" w:rsidRDefault="005924DB"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0" w:name="_Hlk54879034"/>
    <w:r w:rsidRPr="005924DB">
      <w:rPr>
        <w:rFonts w:ascii="Arial" w:eastAsia="SimSun" w:hAnsi="Arial" w:cs="Arial"/>
        <w:sz w:val="22"/>
        <w:lang w:val="en-US"/>
      </w:rPr>
      <w:t>3GPP TSG SA WG 4</w:t>
    </w:r>
    <w:r w:rsidR="00682573">
      <w:rPr>
        <w:rFonts w:ascii="Arial" w:eastAsia="SimSun" w:hAnsi="Arial" w:cs="Arial"/>
        <w:sz w:val="22"/>
        <w:lang w:val="en-US"/>
      </w:rPr>
      <w:t xml:space="preserve"> </w:t>
    </w:r>
    <w:r w:rsidR="00397C88" w:rsidRPr="00397C88">
      <w:rPr>
        <w:rFonts w:ascii="Arial" w:eastAsia="SimSun" w:hAnsi="Arial" w:cs="Arial"/>
        <w:sz w:val="22"/>
        <w:lang w:val="en-US"/>
      </w:rPr>
      <w:t>meeting</w:t>
    </w:r>
    <w:r w:rsidR="00682573">
      <w:rPr>
        <w:rFonts w:ascii="Arial" w:eastAsia="SimSun" w:hAnsi="Arial" w:cs="Arial"/>
        <w:sz w:val="22"/>
        <w:lang w:val="en-US"/>
      </w:rPr>
      <w:t xml:space="preserve"> #1</w:t>
    </w:r>
    <w:r w:rsidR="00197BF7">
      <w:rPr>
        <w:rFonts w:ascii="Arial" w:eastAsia="SimSun" w:hAnsi="Arial" w:cs="Arial"/>
        <w:sz w:val="22"/>
        <w:lang w:val="en-US"/>
      </w:rPr>
      <w:t>2</w:t>
    </w:r>
    <w:bookmarkEnd w:id="0"/>
    <w:r w:rsidR="009C1853">
      <w:rPr>
        <w:rFonts w:ascii="Arial" w:eastAsia="SimSun" w:hAnsi="Arial" w:cs="Arial"/>
        <w:sz w:val="22"/>
        <w:lang w:val="en-US"/>
      </w:rPr>
      <w:t>2</w:t>
    </w:r>
    <w:r w:rsidR="00397C88" w:rsidRPr="00397C88">
      <w:rPr>
        <w:rFonts w:ascii="Arial" w:eastAsia="SimSun" w:hAnsi="Arial" w:cs="Arial"/>
        <w:b/>
        <w:i/>
        <w:sz w:val="22"/>
      </w:rPr>
      <w:tab/>
    </w:r>
    <w:r w:rsidR="008C5CDF" w:rsidRPr="00BD37E3">
      <w:rPr>
        <w:rFonts w:ascii="Arial" w:eastAsia="SimSun" w:hAnsi="Arial" w:cs="Arial"/>
        <w:b/>
        <w:sz w:val="28"/>
        <w:szCs w:val="28"/>
      </w:rPr>
      <w:t>S4-2</w:t>
    </w:r>
    <w:r w:rsidR="009C1853" w:rsidRPr="00BD37E3">
      <w:rPr>
        <w:rFonts w:ascii="Arial" w:eastAsia="SimSun" w:hAnsi="Arial" w:cs="Arial"/>
        <w:b/>
        <w:sz w:val="28"/>
        <w:szCs w:val="28"/>
      </w:rPr>
      <w:t>3</w:t>
    </w:r>
    <w:r w:rsidR="00BD37E3" w:rsidRPr="00BD37E3">
      <w:rPr>
        <w:rFonts w:ascii="Arial" w:eastAsia="SimSun" w:hAnsi="Arial" w:cs="Arial"/>
        <w:b/>
        <w:sz w:val="28"/>
        <w:szCs w:val="28"/>
      </w:rPr>
      <w:t>0174</w:t>
    </w:r>
  </w:p>
  <w:p w14:paraId="7276C076" w14:textId="34B46605" w:rsidR="00397C88" w:rsidRPr="009C1853" w:rsidRDefault="009C1853" w:rsidP="00397C88">
    <w:pPr>
      <w:widowControl w:val="0"/>
      <w:tabs>
        <w:tab w:val="right" w:pos="9360"/>
      </w:tabs>
      <w:overflowPunct/>
      <w:autoSpaceDE/>
      <w:autoSpaceDN/>
      <w:adjustRightInd/>
      <w:spacing w:after="120" w:line="240" w:lineRule="atLeast"/>
      <w:textAlignment w:val="auto"/>
      <w:rPr>
        <w:rFonts w:ascii="Arial" w:eastAsia="SimSun" w:hAnsi="Arial" w:cs="Arial"/>
        <w:sz w:val="22"/>
        <w:lang w:eastAsia="zh-CN"/>
      </w:rPr>
    </w:pPr>
    <w:r>
      <w:rPr>
        <w:rFonts w:ascii="Arial" w:eastAsia="SimSun" w:hAnsi="Arial" w:cs="Arial"/>
        <w:sz w:val="22"/>
        <w:lang w:eastAsia="zh-CN"/>
      </w:rPr>
      <w:t>20</w:t>
    </w:r>
    <w:r w:rsidR="00682573">
      <w:rPr>
        <w:rFonts w:ascii="Arial" w:eastAsia="SimSun" w:hAnsi="Arial" w:cs="Arial"/>
        <w:sz w:val="22"/>
        <w:lang w:eastAsia="zh-CN"/>
      </w:rPr>
      <w:t>–</w:t>
    </w:r>
    <w:r>
      <w:rPr>
        <w:rFonts w:ascii="Arial" w:eastAsia="SimSun" w:hAnsi="Arial" w:cs="Arial"/>
        <w:sz w:val="22"/>
        <w:lang w:eastAsia="zh-CN"/>
      </w:rPr>
      <w:t>24</w:t>
    </w:r>
    <w:r w:rsidR="00682573" w:rsidRPr="00682573">
      <w:rPr>
        <w:rFonts w:ascii="Arial" w:eastAsia="SimSun" w:hAnsi="Arial" w:cs="Arial"/>
        <w:sz w:val="22"/>
        <w:vertAlign w:val="superscript"/>
        <w:lang w:eastAsia="zh-CN"/>
      </w:rPr>
      <w:t>th</w:t>
    </w:r>
    <w:r w:rsidR="00682573">
      <w:rPr>
        <w:rFonts w:ascii="Arial" w:eastAsia="SimSun" w:hAnsi="Arial" w:cs="Arial"/>
        <w:sz w:val="22"/>
        <w:lang w:eastAsia="zh-CN"/>
      </w:rPr>
      <w:t xml:space="preserve"> </w:t>
    </w:r>
    <w:proofErr w:type="gramStart"/>
    <w:r>
      <w:rPr>
        <w:rFonts w:ascii="Arial" w:eastAsia="SimSun" w:hAnsi="Arial" w:cs="Arial"/>
        <w:sz w:val="22"/>
        <w:lang w:eastAsia="zh-CN"/>
      </w:rPr>
      <w:t>February</w:t>
    </w:r>
    <w:r w:rsidR="00682573">
      <w:rPr>
        <w:rFonts w:ascii="Arial" w:eastAsia="SimSun" w:hAnsi="Arial" w:cs="Arial"/>
        <w:sz w:val="22"/>
        <w:lang w:eastAsia="zh-CN"/>
      </w:rPr>
      <w:t>,</w:t>
    </w:r>
    <w:proofErr w:type="gramEnd"/>
    <w:r w:rsidR="00682573">
      <w:rPr>
        <w:rFonts w:ascii="Arial" w:eastAsia="SimSun" w:hAnsi="Arial" w:cs="Arial"/>
        <w:sz w:val="22"/>
        <w:lang w:eastAsia="zh-CN"/>
      </w:rPr>
      <w:t xml:space="preserve"> 202</w:t>
    </w:r>
    <w:r>
      <w:rPr>
        <w:rFonts w:ascii="Arial" w:eastAsia="SimSun" w:hAnsi="Arial" w:cs="Arial"/>
        <w:sz w:val="22"/>
        <w:lang w:eastAsia="zh-CN"/>
      </w:rPr>
      <w:t>3, Athens, Greece</w:t>
    </w:r>
    <w:r w:rsidR="00397C88" w:rsidRPr="00397C88">
      <w:rPr>
        <w:rFonts w:ascii="Arial" w:eastAsia="SimSun" w:hAnsi="Arial" w:cs="Arial"/>
        <w:b/>
        <w:i/>
        <w:sz w:val="28"/>
        <w:szCs w:val="28"/>
      </w:rPr>
      <w:t xml:space="preserve"> </w:t>
    </w:r>
    <w:r w:rsidR="00397C88">
      <w:rPr>
        <w:rFonts w:ascii="Arial" w:eastAsia="SimSun" w:hAnsi="Arial" w:cs="Arial"/>
        <w:b/>
        <w:i/>
        <w:sz w:val="28"/>
        <w:szCs w:val="28"/>
      </w:rPr>
      <w:tab/>
    </w:r>
  </w:p>
  <w:p w14:paraId="50C25FDC"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98" type="#_x0000_t75" style="width:21pt;height:21pt" o:bullet="t">
        <v:imagedata r:id="rId1" o:title="artCABC"/>
      </v:shape>
    </w:pict>
  </w:numPicBullet>
  <w:numPicBullet w:numPicBulletId="1">
    <w:pict>
      <v:shape id="_x0000_i1999" type="#_x0000_t75" style="width:35pt;height:1in" o:bullet="t">
        <v:imagedata r:id="rId2" o:title="artE168"/>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5F3CAB"/>
    <w:multiLevelType w:val="hybridMultilevel"/>
    <w:tmpl w:val="D7A0C402"/>
    <w:lvl w:ilvl="0" w:tplc="32E833AC">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1E46B5E"/>
    <w:multiLevelType w:val="hybridMultilevel"/>
    <w:tmpl w:val="983E1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816DDD"/>
    <w:multiLevelType w:val="hybridMultilevel"/>
    <w:tmpl w:val="6F9AD3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34E72A3"/>
    <w:multiLevelType w:val="hybridMultilevel"/>
    <w:tmpl w:val="627221D4"/>
    <w:lvl w:ilvl="0" w:tplc="08090001">
      <w:start w:val="1"/>
      <w:numFmt w:val="bullet"/>
      <w:lvlText w:val=""/>
      <w:lvlJc w:val="left"/>
      <w:pPr>
        <w:ind w:left="845" w:hanging="360"/>
      </w:pPr>
      <w:rPr>
        <w:rFonts w:ascii="Symbol" w:hAnsi="Symbol" w:hint="default"/>
      </w:rPr>
    </w:lvl>
    <w:lvl w:ilvl="1" w:tplc="08090003" w:tentative="1">
      <w:start w:val="1"/>
      <w:numFmt w:val="bullet"/>
      <w:lvlText w:val="o"/>
      <w:lvlJc w:val="left"/>
      <w:pPr>
        <w:ind w:left="1565" w:hanging="360"/>
      </w:pPr>
      <w:rPr>
        <w:rFonts w:ascii="Courier New" w:hAnsi="Courier New" w:cs="Courier New" w:hint="default"/>
      </w:rPr>
    </w:lvl>
    <w:lvl w:ilvl="2" w:tplc="08090005" w:tentative="1">
      <w:start w:val="1"/>
      <w:numFmt w:val="bullet"/>
      <w:lvlText w:val=""/>
      <w:lvlJc w:val="left"/>
      <w:pPr>
        <w:ind w:left="2285" w:hanging="360"/>
      </w:pPr>
      <w:rPr>
        <w:rFonts w:ascii="Wingdings" w:hAnsi="Wingdings" w:hint="default"/>
      </w:rPr>
    </w:lvl>
    <w:lvl w:ilvl="3" w:tplc="08090001" w:tentative="1">
      <w:start w:val="1"/>
      <w:numFmt w:val="bullet"/>
      <w:lvlText w:val=""/>
      <w:lvlJc w:val="left"/>
      <w:pPr>
        <w:ind w:left="3005" w:hanging="360"/>
      </w:pPr>
      <w:rPr>
        <w:rFonts w:ascii="Symbol" w:hAnsi="Symbol" w:hint="default"/>
      </w:rPr>
    </w:lvl>
    <w:lvl w:ilvl="4" w:tplc="08090003" w:tentative="1">
      <w:start w:val="1"/>
      <w:numFmt w:val="bullet"/>
      <w:lvlText w:val="o"/>
      <w:lvlJc w:val="left"/>
      <w:pPr>
        <w:ind w:left="3725" w:hanging="360"/>
      </w:pPr>
      <w:rPr>
        <w:rFonts w:ascii="Courier New" w:hAnsi="Courier New" w:cs="Courier New" w:hint="default"/>
      </w:rPr>
    </w:lvl>
    <w:lvl w:ilvl="5" w:tplc="08090005" w:tentative="1">
      <w:start w:val="1"/>
      <w:numFmt w:val="bullet"/>
      <w:lvlText w:val=""/>
      <w:lvlJc w:val="left"/>
      <w:pPr>
        <w:ind w:left="4445" w:hanging="360"/>
      </w:pPr>
      <w:rPr>
        <w:rFonts w:ascii="Wingdings" w:hAnsi="Wingdings" w:hint="default"/>
      </w:rPr>
    </w:lvl>
    <w:lvl w:ilvl="6" w:tplc="08090001" w:tentative="1">
      <w:start w:val="1"/>
      <w:numFmt w:val="bullet"/>
      <w:lvlText w:val=""/>
      <w:lvlJc w:val="left"/>
      <w:pPr>
        <w:ind w:left="5165" w:hanging="360"/>
      </w:pPr>
      <w:rPr>
        <w:rFonts w:ascii="Symbol" w:hAnsi="Symbol" w:hint="default"/>
      </w:rPr>
    </w:lvl>
    <w:lvl w:ilvl="7" w:tplc="08090003" w:tentative="1">
      <w:start w:val="1"/>
      <w:numFmt w:val="bullet"/>
      <w:lvlText w:val="o"/>
      <w:lvlJc w:val="left"/>
      <w:pPr>
        <w:ind w:left="5885" w:hanging="360"/>
      </w:pPr>
      <w:rPr>
        <w:rFonts w:ascii="Courier New" w:hAnsi="Courier New" w:cs="Courier New" w:hint="default"/>
      </w:rPr>
    </w:lvl>
    <w:lvl w:ilvl="8" w:tplc="08090005" w:tentative="1">
      <w:start w:val="1"/>
      <w:numFmt w:val="bullet"/>
      <w:lvlText w:val=""/>
      <w:lvlJc w:val="left"/>
      <w:pPr>
        <w:ind w:left="6605" w:hanging="360"/>
      </w:pPr>
      <w:rPr>
        <w:rFonts w:ascii="Wingdings" w:hAnsi="Wingdings" w:hint="default"/>
      </w:rPr>
    </w:lvl>
  </w:abstractNum>
  <w:abstractNum w:abstractNumId="6"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166046796">
    <w:abstractNumId w:val="6"/>
  </w:num>
  <w:num w:numId="2" w16cid:durableId="962034222">
    <w:abstractNumId w:val="0"/>
  </w:num>
  <w:num w:numId="3" w16cid:durableId="97213808">
    <w:abstractNumId w:val="2"/>
  </w:num>
  <w:num w:numId="4" w16cid:durableId="1672634141">
    <w:abstractNumId w:val="3"/>
  </w:num>
  <w:num w:numId="5" w16cid:durableId="1090004569">
    <w:abstractNumId w:val="5"/>
  </w:num>
  <w:num w:numId="6" w16cid:durableId="1116943197">
    <w:abstractNumId w:val="1"/>
  </w:num>
  <w:num w:numId="7" w16cid:durableId="172505833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hideSpellingErrors/>
  <w:hideGrammaticalErrors/>
  <w:activeWritingStyle w:appName="MSWord" w:lang="de-AT"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0B"/>
    <w:rsid w:val="00002D58"/>
    <w:rsid w:val="00003415"/>
    <w:rsid w:val="0000394E"/>
    <w:rsid w:val="00003A5C"/>
    <w:rsid w:val="00004598"/>
    <w:rsid w:val="00005C7A"/>
    <w:rsid w:val="00005FBB"/>
    <w:rsid w:val="00006721"/>
    <w:rsid w:val="0000694C"/>
    <w:rsid w:val="00010966"/>
    <w:rsid w:val="000111AB"/>
    <w:rsid w:val="00011268"/>
    <w:rsid w:val="000113C4"/>
    <w:rsid w:val="00012D44"/>
    <w:rsid w:val="00015592"/>
    <w:rsid w:val="00015972"/>
    <w:rsid w:val="00015CF3"/>
    <w:rsid w:val="000160AF"/>
    <w:rsid w:val="00016AFC"/>
    <w:rsid w:val="000202FD"/>
    <w:rsid w:val="0002070C"/>
    <w:rsid w:val="00020A1E"/>
    <w:rsid w:val="0002442F"/>
    <w:rsid w:val="000257FE"/>
    <w:rsid w:val="000268A4"/>
    <w:rsid w:val="00026C95"/>
    <w:rsid w:val="00026D8C"/>
    <w:rsid w:val="00027194"/>
    <w:rsid w:val="00027497"/>
    <w:rsid w:val="000309C8"/>
    <w:rsid w:val="00032F81"/>
    <w:rsid w:val="00033F0F"/>
    <w:rsid w:val="0003422D"/>
    <w:rsid w:val="00034FB8"/>
    <w:rsid w:val="00035825"/>
    <w:rsid w:val="000372AE"/>
    <w:rsid w:val="00037F34"/>
    <w:rsid w:val="00041813"/>
    <w:rsid w:val="00041C3D"/>
    <w:rsid w:val="00042399"/>
    <w:rsid w:val="00042AAF"/>
    <w:rsid w:val="00044352"/>
    <w:rsid w:val="000444BA"/>
    <w:rsid w:val="000450AE"/>
    <w:rsid w:val="00045FC7"/>
    <w:rsid w:val="0004642E"/>
    <w:rsid w:val="000468C6"/>
    <w:rsid w:val="00047452"/>
    <w:rsid w:val="00047A29"/>
    <w:rsid w:val="00050087"/>
    <w:rsid w:val="00050B09"/>
    <w:rsid w:val="00050C78"/>
    <w:rsid w:val="000511D6"/>
    <w:rsid w:val="000512FD"/>
    <w:rsid w:val="00052137"/>
    <w:rsid w:val="000549CA"/>
    <w:rsid w:val="00055AA3"/>
    <w:rsid w:val="00056D8D"/>
    <w:rsid w:val="00056FA1"/>
    <w:rsid w:val="00057D25"/>
    <w:rsid w:val="00057DA5"/>
    <w:rsid w:val="00060FB7"/>
    <w:rsid w:val="00062605"/>
    <w:rsid w:val="00064B08"/>
    <w:rsid w:val="00066C71"/>
    <w:rsid w:val="00070028"/>
    <w:rsid w:val="00071261"/>
    <w:rsid w:val="000718AA"/>
    <w:rsid w:val="000725BA"/>
    <w:rsid w:val="00072F13"/>
    <w:rsid w:val="00073392"/>
    <w:rsid w:val="0007339E"/>
    <w:rsid w:val="000735E9"/>
    <w:rsid w:val="0007773B"/>
    <w:rsid w:val="00077E47"/>
    <w:rsid w:val="000807E3"/>
    <w:rsid w:val="00080D50"/>
    <w:rsid w:val="00080DD8"/>
    <w:rsid w:val="000819CB"/>
    <w:rsid w:val="000831E9"/>
    <w:rsid w:val="00083287"/>
    <w:rsid w:val="000839C5"/>
    <w:rsid w:val="00083D48"/>
    <w:rsid w:val="00084BD7"/>
    <w:rsid w:val="0008571D"/>
    <w:rsid w:val="00085A11"/>
    <w:rsid w:val="00087FDC"/>
    <w:rsid w:val="0009065D"/>
    <w:rsid w:val="00092420"/>
    <w:rsid w:val="0009284C"/>
    <w:rsid w:val="00092B47"/>
    <w:rsid w:val="00093946"/>
    <w:rsid w:val="000944AE"/>
    <w:rsid w:val="00094898"/>
    <w:rsid w:val="000951FF"/>
    <w:rsid w:val="00095AD6"/>
    <w:rsid w:val="0009755B"/>
    <w:rsid w:val="00097A14"/>
    <w:rsid w:val="000A046E"/>
    <w:rsid w:val="000A1023"/>
    <w:rsid w:val="000A1289"/>
    <w:rsid w:val="000A1FB1"/>
    <w:rsid w:val="000A321A"/>
    <w:rsid w:val="000A34FA"/>
    <w:rsid w:val="000A3BFC"/>
    <w:rsid w:val="000A4551"/>
    <w:rsid w:val="000A4741"/>
    <w:rsid w:val="000A4E4C"/>
    <w:rsid w:val="000A5994"/>
    <w:rsid w:val="000A6EEE"/>
    <w:rsid w:val="000A7B5C"/>
    <w:rsid w:val="000B04F3"/>
    <w:rsid w:val="000B2A6A"/>
    <w:rsid w:val="000B2F7A"/>
    <w:rsid w:val="000B31D9"/>
    <w:rsid w:val="000B3F94"/>
    <w:rsid w:val="000B4125"/>
    <w:rsid w:val="000B457B"/>
    <w:rsid w:val="000B4839"/>
    <w:rsid w:val="000C08AA"/>
    <w:rsid w:val="000C0F5A"/>
    <w:rsid w:val="000C1367"/>
    <w:rsid w:val="000C3029"/>
    <w:rsid w:val="000C31C4"/>
    <w:rsid w:val="000C39E9"/>
    <w:rsid w:val="000C4157"/>
    <w:rsid w:val="000C56EF"/>
    <w:rsid w:val="000C683D"/>
    <w:rsid w:val="000C6C13"/>
    <w:rsid w:val="000D0C0F"/>
    <w:rsid w:val="000D18D7"/>
    <w:rsid w:val="000D1F0A"/>
    <w:rsid w:val="000D202A"/>
    <w:rsid w:val="000D20B9"/>
    <w:rsid w:val="000D4647"/>
    <w:rsid w:val="000D522E"/>
    <w:rsid w:val="000D59DC"/>
    <w:rsid w:val="000D659B"/>
    <w:rsid w:val="000D686C"/>
    <w:rsid w:val="000D71FB"/>
    <w:rsid w:val="000D76CA"/>
    <w:rsid w:val="000E0026"/>
    <w:rsid w:val="000E0596"/>
    <w:rsid w:val="000E0647"/>
    <w:rsid w:val="000E0AC9"/>
    <w:rsid w:val="000E1B9C"/>
    <w:rsid w:val="000E5766"/>
    <w:rsid w:val="000E65AB"/>
    <w:rsid w:val="000E6751"/>
    <w:rsid w:val="000E71C7"/>
    <w:rsid w:val="000E7A98"/>
    <w:rsid w:val="000F077C"/>
    <w:rsid w:val="000F130C"/>
    <w:rsid w:val="000F1DD2"/>
    <w:rsid w:val="000F2747"/>
    <w:rsid w:val="000F27CA"/>
    <w:rsid w:val="000F3564"/>
    <w:rsid w:val="000F4DEE"/>
    <w:rsid w:val="000F6CFF"/>
    <w:rsid w:val="000F7259"/>
    <w:rsid w:val="000F769E"/>
    <w:rsid w:val="000F7904"/>
    <w:rsid w:val="001026D5"/>
    <w:rsid w:val="0010314E"/>
    <w:rsid w:val="00104D80"/>
    <w:rsid w:val="00105E43"/>
    <w:rsid w:val="00107070"/>
    <w:rsid w:val="0010736D"/>
    <w:rsid w:val="00110CD9"/>
    <w:rsid w:val="00115EAE"/>
    <w:rsid w:val="001169F0"/>
    <w:rsid w:val="00117213"/>
    <w:rsid w:val="00117A4A"/>
    <w:rsid w:val="0012085C"/>
    <w:rsid w:val="00120F70"/>
    <w:rsid w:val="00121343"/>
    <w:rsid w:val="00121C39"/>
    <w:rsid w:val="001220A4"/>
    <w:rsid w:val="0012435A"/>
    <w:rsid w:val="001243CD"/>
    <w:rsid w:val="00124448"/>
    <w:rsid w:val="00125430"/>
    <w:rsid w:val="00125522"/>
    <w:rsid w:val="0012640C"/>
    <w:rsid w:val="001272DB"/>
    <w:rsid w:val="00127337"/>
    <w:rsid w:val="001276E2"/>
    <w:rsid w:val="00130C51"/>
    <w:rsid w:val="00131C0E"/>
    <w:rsid w:val="001329E7"/>
    <w:rsid w:val="00132C47"/>
    <w:rsid w:val="00132D82"/>
    <w:rsid w:val="0013390A"/>
    <w:rsid w:val="0013553E"/>
    <w:rsid w:val="00135761"/>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D57"/>
    <w:rsid w:val="0014753A"/>
    <w:rsid w:val="00147A11"/>
    <w:rsid w:val="001504BC"/>
    <w:rsid w:val="00150D40"/>
    <w:rsid w:val="001516DB"/>
    <w:rsid w:val="00151ACD"/>
    <w:rsid w:val="00151D03"/>
    <w:rsid w:val="00153062"/>
    <w:rsid w:val="00154D72"/>
    <w:rsid w:val="00154DBE"/>
    <w:rsid w:val="00155EAF"/>
    <w:rsid w:val="00163104"/>
    <w:rsid w:val="0016358A"/>
    <w:rsid w:val="0016430A"/>
    <w:rsid w:val="00164344"/>
    <w:rsid w:val="001646F8"/>
    <w:rsid w:val="001659D8"/>
    <w:rsid w:val="001668BA"/>
    <w:rsid w:val="00171AB9"/>
    <w:rsid w:val="00171EAC"/>
    <w:rsid w:val="00172601"/>
    <w:rsid w:val="00172FC1"/>
    <w:rsid w:val="00173154"/>
    <w:rsid w:val="0017352C"/>
    <w:rsid w:val="0017394F"/>
    <w:rsid w:val="001751C7"/>
    <w:rsid w:val="0017548C"/>
    <w:rsid w:val="00176D52"/>
    <w:rsid w:val="001809EA"/>
    <w:rsid w:val="001820A7"/>
    <w:rsid w:val="001827B7"/>
    <w:rsid w:val="00183640"/>
    <w:rsid w:val="0018409A"/>
    <w:rsid w:val="00184384"/>
    <w:rsid w:val="00184F84"/>
    <w:rsid w:val="001861AA"/>
    <w:rsid w:val="0018621F"/>
    <w:rsid w:val="00186380"/>
    <w:rsid w:val="00186957"/>
    <w:rsid w:val="00186DED"/>
    <w:rsid w:val="00190287"/>
    <w:rsid w:val="0019033D"/>
    <w:rsid w:val="0019066D"/>
    <w:rsid w:val="00191BDD"/>
    <w:rsid w:val="0019222D"/>
    <w:rsid w:val="00192BBE"/>
    <w:rsid w:val="00192F62"/>
    <w:rsid w:val="0019305B"/>
    <w:rsid w:val="0019481F"/>
    <w:rsid w:val="0019587E"/>
    <w:rsid w:val="00195C07"/>
    <w:rsid w:val="001964D6"/>
    <w:rsid w:val="001967D9"/>
    <w:rsid w:val="00196E52"/>
    <w:rsid w:val="00197104"/>
    <w:rsid w:val="00197178"/>
    <w:rsid w:val="0019799F"/>
    <w:rsid w:val="00197BF7"/>
    <w:rsid w:val="001A1D4B"/>
    <w:rsid w:val="001A2CED"/>
    <w:rsid w:val="001A2E0F"/>
    <w:rsid w:val="001A33CC"/>
    <w:rsid w:val="001A395D"/>
    <w:rsid w:val="001A56CE"/>
    <w:rsid w:val="001A7792"/>
    <w:rsid w:val="001A7DAC"/>
    <w:rsid w:val="001B1CBD"/>
    <w:rsid w:val="001B2224"/>
    <w:rsid w:val="001B2840"/>
    <w:rsid w:val="001B2F63"/>
    <w:rsid w:val="001B355F"/>
    <w:rsid w:val="001B44C1"/>
    <w:rsid w:val="001B50B7"/>
    <w:rsid w:val="001B5D26"/>
    <w:rsid w:val="001B6110"/>
    <w:rsid w:val="001B6D4A"/>
    <w:rsid w:val="001C016A"/>
    <w:rsid w:val="001C1190"/>
    <w:rsid w:val="001C13B1"/>
    <w:rsid w:val="001C1A71"/>
    <w:rsid w:val="001C27AF"/>
    <w:rsid w:val="001C59A9"/>
    <w:rsid w:val="001C6528"/>
    <w:rsid w:val="001C719D"/>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F07D2"/>
    <w:rsid w:val="001F2AFE"/>
    <w:rsid w:val="001F45C7"/>
    <w:rsid w:val="001F550A"/>
    <w:rsid w:val="001F5B84"/>
    <w:rsid w:val="001F75AC"/>
    <w:rsid w:val="001F7B7D"/>
    <w:rsid w:val="002009C0"/>
    <w:rsid w:val="002012C7"/>
    <w:rsid w:val="002016E3"/>
    <w:rsid w:val="00201CFD"/>
    <w:rsid w:val="00202165"/>
    <w:rsid w:val="00202475"/>
    <w:rsid w:val="0020260C"/>
    <w:rsid w:val="00204C55"/>
    <w:rsid w:val="00204F64"/>
    <w:rsid w:val="00205123"/>
    <w:rsid w:val="00206151"/>
    <w:rsid w:val="00206483"/>
    <w:rsid w:val="00207726"/>
    <w:rsid w:val="00207BE1"/>
    <w:rsid w:val="002105DE"/>
    <w:rsid w:val="00211105"/>
    <w:rsid w:val="00211BAA"/>
    <w:rsid w:val="00211F03"/>
    <w:rsid w:val="00212145"/>
    <w:rsid w:val="0021335E"/>
    <w:rsid w:val="00213A21"/>
    <w:rsid w:val="00213AC1"/>
    <w:rsid w:val="00215719"/>
    <w:rsid w:val="002174C1"/>
    <w:rsid w:val="00220A8B"/>
    <w:rsid w:val="002236B1"/>
    <w:rsid w:val="002248D5"/>
    <w:rsid w:val="00224973"/>
    <w:rsid w:val="002257C4"/>
    <w:rsid w:val="002264A4"/>
    <w:rsid w:val="0022687C"/>
    <w:rsid w:val="00226FF8"/>
    <w:rsid w:val="002270A3"/>
    <w:rsid w:val="002310B9"/>
    <w:rsid w:val="00232884"/>
    <w:rsid w:val="00232FA9"/>
    <w:rsid w:val="002335EE"/>
    <w:rsid w:val="00233C4F"/>
    <w:rsid w:val="002358A9"/>
    <w:rsid w:val="00236178"/>
    <w:rsid w:val="0023666B"/>
    <w:rsid w:val="00240048"/>
    <w:rsid w:val="002400CF"/>
    <w:rsid w:val="002406AF"/>
    <w:rsid w:val="002439D0"/>
    <w:rsid w:val="00243EB2"/>
    <w:rsid w:val="002441F5"/>
    <w:rsid w:val="00245100"/>
    <w:rsid w:val="00247816"/>
    <w:rsid w:val="00250F0F"/>
    <w:rsid w:val="00251631"/>
    <w:rsid w:val="002522B0"/>
    <w:rsid w:val="00254360"/>
    <w:rsid w:val="00254770"/>
    <w:rsid w:val="0025486A"/>
    <w:rsid w:val="00254E7C"/>
    <w:rsid w:val="00254EA2"/>
    <w:rsid w:val="00255435"/>
    <w:rsid w:val="00255E16"/>
    <w:rsid w:val="002574CE"/>
    <w:rsid w:val="002603B4"/>
    <w:rsid w:val="00261807"/>
    <w:rsid w:val="00262937"/>
    <w:rsid w:val="00263910"/>
    <w:rsid w:val="00263C36"/>
    <w:rsid w:val="00265BD6"/>
    <w:rsid w:val="002667E2"/>
    <w:rsid w:val="00266FFD"/>
    <w:rsid w:val="00270AB6"/>
    <w:rsid w:val="002712D1"/>
    <w:rsid w:val="00271BD7"/>
    <w:rsid w:val="00272A69"/>
    <w:rsid w:val="00272A75"/>
    <w:rsid w:val="00272F48"/>
    <w:rsid w:val="0027417C"/>
    <w:rsid w:val="002747CE"/>
    <w:rsid w:val="00275E4D"/>
    <w:rsid w:val="00275FEA"/>
    <w:rsid w:val="00277DEF"/>
    <w:rsid w:val="00280B60"/>
    <w:rsid w:val="0028136C"/>
    <w:rsid w:val="00281B54"/>
    <w:rsid w:val="002821B1"/>
    <w:rsid w:val="00282427"/>
    <w:rsid w:val="002833F4"/>
    <w:rsid w:val="002837F9"/>
    <w:rsid w:val="00283BC0"/>
    <w:rsid w:val="00283E20"/>
    <w:rsid w:val="00286003"/>
    <w:rsid w:val="00286216"/>
    <w:rsid w:val="0028760E"/>
    <w:rsid w:val="00287C8A"/>
    <w:rsid w:val="00290F42"/>
    <w:rsid w:val="00293931"/>
    <w:rsid w:val="00293E09"/>
    <w:rsid w:val="002940F5"/>
    <w:rsid w:val="0029496D"/>
    <w:rsid w:val="00294C20"/>
    <w:rsid w:val="00296200"/>
    <w:rsid w:val="002966B0"/>
    <w:rsid w:val="002A2163"/>
    <w:rsid w:val="002A291D"/>
    <w:rsid w:val="002A32F1"/>
    <w:rsid w:val="002A41A1"/>
    <w:rsid w:val="002A4352"/>
    <w:rsid w:val="002A4499"/>
    <w:rsid w:val="002A4D06"/>
    <w:rsid w:val="002A6549"/>
    <w:rsid w:val="002A699C"/>
    <w:rsid w:val="002A6D10"/>
    <w:rsid w:val="002A6F2F"/>
    <w:rsid w:val="002A76D0"/>
    <w:rsid w:val="002A7FC4"/>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6CC"/>
    <w:rsid w:val="002D7A73"/>
    <w:rsid w:val="002E1FBE"/>
    <w:rsid w:val="002E2134"/>
    <w:rsid w:val="002E608D"/>
    <w:rsid w:val="002E712C"/>
    <w:rsid w:val="002E76CC"/>
    <w:rsid w:val="002E79D2"/>
    <w:rsid w:val="002F0BCA"/>
    <w:rsid w:val="002F1F22"/>
    <w:rsid w:val="002F28BE"/>
    <w:rsid w:val="002F33F5"/>
    <w:rsid w:val="002F495C"/>
    <w:rsid w:val="002F4B48"/>
    <w:rsid w:val="002F65B4"/>
    <w:rsid w:val="002F721D"/>
    <w:rsid w:val="002F7477"/>
    <w:rsid w:val="002F7A98"/>
    <w:rsid w:val="003007CF"/>
    <w:rsid w:val="003028B5"/>
    <w:rsid w:val="00303EC4"/>
    <w:rsid w:val="00304937"/>
    <w:rsid w:val="00305119"/>
    <w:rsid w:val="00305428"/>
    <w:rsid w:val="003069DD"/>
    <w:rsid w:val="00306C11"/>
    <w:rsid w:val="00307744"/>
    <w:rsid w:val="00307F88"/>
    <w:rsid w:val="00311C65"/>
    <w:rsid w:val="00312687"/>
    <w:rsid w:val="00312CFB"/>
    <w:rsid w:val="00312D9C"/>
    <w:rsid w:val="003147A5"/>
    <w:rsid w:val="0031531D"/>
    <w:rsid w:val="00316ADF"/>
    <w:rsid w:val="00317EA0"/>
    <w:rsid w:val="003207E2"/>
    <w:rsid w:val="003215B0"/>
    <w:rsid w:val="00321B9D"/>
    <w:rsid w:val="00322737"/>
    <w:rsid w:val="003233FE"/>
    <w:rsid w:val="003236FD"/>
    <w:rsid w:val="00324553"/>
    <w:rsid w:val="00324B28"/>
    <w:rsid w:val="00325278"/>
    <w:rsid w:val="00325393"/>
    <w:rsid w:val="0032668A"/>
    <w:rsid w:val="00326D81"/>
    <w:rsid w:val="00326DDF"/>
    <w:rsid w:val="00327BE9"/>
    <w:rsid w:val="00330182"/>
    <w:rsid w:val="00330C15"/>
    <w:rsid w:val="00332F14"/>
    <w:rsid w:val="00333159"/>
    <w:rsid w:val="00333356"/>
    <w:rsid w:val="003347A8"/>
    <w:rsid w:val="00335F12"/>
    <w:rsid w:val="0033762E"/>
    <w:rsid w:val="00340309"/>
    <w:rsid w:val="0034107E"/>
    <w:rsid w:val="00341271"/>
    <w:rsid w:val="00342618"/>
    <w:rsid w:val="00344006"/>
    <w:rsid w:val="00344129"/>
    <w:rsid w:val="00344600"/>
    <w:rsid w:val="00345CE0"/>
    <w:rsid w:val="0034622D"/>
    <w:rsid w:val="003464F3"/>
    <w:rsid w:val="0035063D"/>
    <w:rsid w:val="0035068B"/>
    <w:rsid w:val="003510B7"/>
    <w:rsid w:val="00352567"/>
    <w:rsid w:val="00352625"/>
    <w:rsid w:val="003528EB"/>
    <w:rsid w:val="00353458"/>
    <w:rsid w:val="0035390D"/>
    <w:rsid w:val="003552C0"/>
    <w:rsid w:val="0036046B"/>
    <w:rsid w:val="00360F27"/>
    <w:rsid w:val="003615B2"/>
    <w:rsid w:val="003624C4"/>
    <w:rsid w:val="00363C4E"/>
    <w:rsid w:val="00363EB9"/>
    <w:rsid w:val="003655BB"/>
    <w:rsid w:val="00366E44"/>
    <w:rsid w:val="00370B94"/>
    <w:rsid w:val="00371493"/>
    <w:rsid w:val="00372037"/>
    <w:rsid w:val="00372170"/>
    <w:rsid w:val="0037303B"/>
    <w:rsid w:val="00374FF4"/>
    <w:rsid w:val="00375214"/>
    <w:rsid w:val="003755E0"/>
    <w:rsid w:val="003772C4"/>
    <w:rsid w:val="003801DB"/>
    <w:rsid w:val="00380490"/>
    <w:rsid w:val="00380F59"/>
    <w:rsid w:val="003822A0"/>
    <w:rsid w:val="003822ED"/>
    <w:rsid w:val="00382A03"/>
    <w:rsid w:val="003839AA"/>
    <w:rsid w:val="00384F87"/>
    <w:rsid w:val="003851B5"/>
    <w:rsid w:val="00386666"/>
    <w:rsid w:val="00386E55"/>
    <w:rsid w:val="00386F3A"/>
    <w:rsid w:val="00391FFE"/>
    <w:rsid w:val="0039202C"/>
    <w:rsid w:val="00392ECD"/>
    <w:rsid w:val="00393580"/>
    <w:rsid w:val="0039359F"/>
    <w:rsid w:val="00393BA2"/>
    <w:rsid w:val="003942C1"/>
    <w:rsid w:val="003946BE"/>
    <w:rsid w:val="003951B7"/>
    <w:rsid w:val="00395956"/>
    <w:rsid w:val="00395E79"/>
    <w:rsid w:val="00397A7C"/>
    <w:rsid w:val="00397C88"/>
    <w:rsid w:val="003A2B02"/>
    <w:rsid w:val="003A609F"/>
    <w:rsid w:val="003A7389"/>
    <w:rsid w:val="003B52FF"/>
    <w:rsid w:val="003B5417"/>
    <w:rsid w:val="003B59FA"/>
    <w:rsid w:val="003B7432"/>
    <w:rsid w:val="003C11AA"/>
    <w:rsid w:val="003C2981"/>
    <w:rsid w:val="003C4987"/>
    <w:rsid w:val="003C4D9C"/>
    <w:rsid w:val="003C5972"/>
    <w:rsid w:val="003C74CD"/>
    <w:rsid w:val="003C7671"/>
    <w:rsid w:val="003D0412"/>
    <w:rsid w:val="003D074C"/>
    <w:rsid w:val="003D1469"/>
    <w:rsid w:val="003D27F4"/>
    <w:rsid w:val="003D2D12"/>
    <w:rsid w:val="003D2D4E"/>
    <w:rsid w:val="003D372B"/>
    <w:rsid w:val="003D43D5"/>
    <w:rsid w:val="003D5051"/>
    <w:rsid w:val="003D5161"/>
    <w:rsid w:val="003D54C1"/>
    <w:rsid w:val="003E0DBA"/>
    <w:rsid w:val="003E113A"/>
    <w:rsid w:val="003E2D2C"/>
    <w:rsid w:val="003E473F"/>
    <w:rsid w:val="003E56D0"/>
    <w:rsid w:val="003E601A"/>
    <w:rsid w:val="003E6364"/>
    <w:rsid w:val="003E6406"/>
    <w:rsid w:val="003F0F68"/>
    <w:rsid w:val="003F1FAD"/>
    <w:rsid w:val="003F2334"/>
    <w:rsid w:val="003F453D"/>
    <w:rsid w:val="003F4F7E"/>
    <w:rsid w:val="003F5CF4"/>
    <w:rsid w:val="003F7548"/>
    <w:rsid w:val="004000C2"/>
    <w:rsid w:val="00400C13"/>
    <w:rsid w:val="00401506"/>
    <w:rsid w:val="00401BFA"/>
    <w:rsid w:val="00404B1F"/>
    <w:rsid w:val="00405590"/>
    <w:rsid w:val="004057B0"/>
    <w:rsid w:val="00411146"/>
    <w:rsid w:val="0041180E"/>
    <w:rsid w:val="00412E44"/>
    <w:rsid w:val="00413D26"/>
    <w:rsid w:val="0041452D"/>
    <w:rsid w:val="00414DFE"/>
    <w:rsid w:val="00414EA7"/>
    <w:rsid w:val="004154C2"/>
    <w:rsid w:val="004158F9"/>
    <w:rsid w:val="00416436"/>
    <w:rsid w:val="00416D90"/>
    <w:rsid w:val="00417F9A"/>
    <w:rsid w:val="00420FF5"/>
    <w:rsid w:val="0042226A"/>
    <w:rsid w:val="004226F9"/>
    <w:rsid w:val="00422E00"/>
    <w:rsid w:val="00423793"/>
    <w:rsid w:val="00423AFF"/>
    <w:rsid w:val="00424132"/>
    <w:rsid w:val="004251A9"/>
    <w:rsid w:val="004257C6"/>
    <w:rsid w:val="0042595D"/>
    <w:rsid w:val="004259A0"/>
    <w:rsid w:val="0042603F"/>
    <w:rsid w:val="004267FB"/>
    <w:rsid w:val="00427203"/>
    <w:rsid w:val="004305A3"/>
    <w:rsid w:val="004307CF"/>
    <w:rsid w:val="00431D45"/>
    <w:rsid w:val="004322E6"/>
    <w:rsid w:val="004326E1"/>
    <w:rsid w:val="00432FBB"/>
    <w:rsid w:val="004338C6"/>
    <w:rsid w:val="00433ED6"/>
    <w:rsid w:val="004346B1"/>
    <w:rsid w:val="0043520E"/>
    <w:rsid w:val="00435B1D"/>
    <w:rsid w:val="00435C40"/>
    <w:rsid w:val="00436C93"/>
    <w:rsid w:val="00436E20"/>
    <w:rsid w:val="004374A6"/>
    <w:rsid w:val="004377AC"/>
    <w:rsid w:val="00437837"/>
    <w:rsid w:val="00440AFC"/>
    <w:rsid w:val="00441129"/>
    <w:rsid w:val="00441584"/>
    <w:rsid w:val="004419B3"/>
    <w:rsid w:val="00441F59"/>
    <w:rsid w:val="0044228D"/>
    <w:rsid w:val="00442A1A"/>
    <w:rsid w:val="00443C6A"/>
    <w:rsid w:val="004444D9"/>
    <w:rsid w:val="00444D54"/>
    <w:rsid w:val="00444E6C"/>
    <w:rsid w:val="00445845"/>
    <w:rsid w:val="00445875"/>
    <w:rsid w:val="00447993"/>
    <w:rsid w:val="00450828"/>
    <w:rsid w:val="0045180F"/>
    <w:rsid w:val="00451D3B"/>
    <w:rsid w:val="00452BEB"/>
    <w:rsid w:val="00453C13"/>
    <w:rsid w:val="00454C54"/>
    <w:rsid w:val="00456804"/>
    <w:rsid w:val="00456DC6"/>
    <w:rsid w:val="0045778D"/>
    <w:rsid w:val="004602A4"/>
    <w:rsid w:val="00461245"/>
    <w:rsid w:val="004636AB"/>
    <w:rsid w:val="00464015"/>
    <w:rsid w:val="00465660"/>
    <w:rsid w:val="0046608D"/>
    <w:rsid w:val="00466989"/>
    <w:rsid w:val="00466B3A"/>
    <w:rsid w:val="0047029A"/>
    <w:rsid w:val="0047163E"/>
    <w:rsid w:val="00471841"/>
    <w:rsid w:val="004722EC"/>
    <w:rsid w:val="00472527"/>
    <w:rsid w:val="0047336F"/>
    <w:rsid w:val="00473F29"/>
    <w:rsid w:val="004741B9"/>
    <w:rsid w:val="004751C7"/>
    <w:rsid w:val="004754C6"/>
    <w:rsid w:val="00475E6D"/>
    <w:rsid w:val="00477188"/>
    <w:rsid w:val="00477399"/>
    <w:rsid w:val="0047748B"/>
    <w:rsid w:val="0048032C"/>
    <w:rsid w:val="00480603"/>
    <w:rsid w:val="00482A5B"/>
    <w:rsid w:val="00483048"/>
    <w:rsid w:val="004841BD"/>
    <w:rsid w:val="004847E0"/>
    <w:rsid w:val="0048537B"/>
    <w:rsid w:val="004858EF"/>
    <w:rsid w:val="0048647A"/>
    <w:rsid w:val="00487294"/>
    <w:rsid w:val="00490266"/>
    <w:rsid w:val="00490A10"/>
    <w:rsid w:val="00490B10"/>
    <w:rsid w:val="00490E90"/>
    <w:rsid w:val="004944AF"/>
    <w:rsid w:val="00494651"/>
    <w:rsid w:val="00494985"/>
    <w:rsid w:val="00494DC4"/>
    <w:rsid w:val="004955CE"/>
    <w:rsid w:val="00495B06"/>
    <w:rsid w:val="00496281"/>
    <w:rsid w:val="00496A22"/>
    <w:rsid w:val="00496D2D"/>
    <w:rsid w:val="004A0E4E"/>
    <w:rsid w:val="004A1B8F"/>
    <w:rsid w:val="004A1DD3"/>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510A"/>
    <w:rsid w:val="004C6119"/>
    <w:rsid w:val="004C6660"/>
    <w:rsid w:val="004C75A2"/>
    <w:rsid w:val="004D16AB"/>
    <w:rsid w:val="004D199C"/>
    <w:rsid w:val="004D1CB2"/>
    <w:rsid w:val="004D2165"/>
    <w:rsid w:val="004D2C8F"/>
    <w:rsid w:val="004D2D9A"/>
    <w:rsid w:val="004D36FD"/>
    <w:rsid w:val="004D3AE4"/>
    <w:rsid w:val="004D3DEF"/>
    <w:rsid w:val="004D5664"/>
    <w:rsid w:val="004D5D37"/>
    <w:rsid w:val="004D7195"/>
    <w:rsid w:val="004E1CB0"/>
    <w:rsid w:val="004E2175"/>
    <w:rsid w:val="004E3D9D"/>
    <w:rsid w:val="004E4760"/>
    <w:rsid w:val="004E5832"/>
    <w:rsid w:val="004E632A"/>
    <w:rsid w:val="004E636B"/>
    <w:rsid w:val="004E67BF"/>
    <w:rsid w:val="004E6F5F"/>
    <w:rsid w:val="004E7FE4"/>
    <w:rsid w:val="004F19E1"/>
    <w:rsid w:val="004F30CA"/>
    <w:rsid w:val="004F318B"/>
    <w:rsid w:val="004F33AE"/>
    <w:rsid w:val="005004C0"/>
    <w:rsid w:val="00500DDE"/>
    <w:rsid w:val="00501352"/>
    <w:rsid w:val="00501B69"/>
    <w:rsid w:val="005055E4"/>
    <w:rsid w:val="005062FF"/>
    <w:rsid w:val="00506B69"/>
    <w:rsid w:val="00511D2D"/>
    <w:rsid w:val="005126E3"/>
    <w:rsid w:val="0051315C"/>
    <w:rsid w:val="0052032B"/>
    <w:rsid w:val="005208EE"/>
    <w:rsid w:val="00520B6E"/>
    <w:rsid w:val="00520DBE"/>
    <w:rsid w:val="005219F9"/>
    <w:rsid w:val="00522119"/>
    <w:rsid w:val="005225C1"/>
    <w:rsid w:val="00524D40"/>
    <w:rsid w:val="00525D18"/>
    <w:rsid w:val="00526258"/>
    <w:rsid w:val="00526997"/>
    <w:rsid w:val="00526DA6"/>
    <w:rsid w:val="00527147"/>
    <w:rsid w:val="00527454"/>
    <w:rsid w:val="00530CA4"/>
    <w:rsid w:val="0053162B"/>
    <w:rsid w:val="00531858"/>
    <w:rsid w:val="00531BA4"/>
    <w:rsid w:val="0053237B"/>
    <w:rsid w:val="00532CC4"/>
    <w:rsid w:val="005340D0"/>
    <w:rsid w:val="00534A43"/>
    <w:rsid w:val="00536066"/>
    <w:rsid w:val="0053787D"/>
    <w:rsid w:val="00540839"/>
    <w:rsid w:val="005425E0"/>
    <w:rsid w:val="00542BFA"/>
    <w:rsid w:val="00543DDD"/>
    <w:rsid w:val="00543F7D"/>
    <w:rsid w:val="00543FD5"/>
    <w:rsid w:val="00544FEB"/>
    <w:rsid w:val="0054534A"/>
    <w:rsid w:val="00546313"/>
    <w:rsid w:val="00546341"/>
    <w:rsid w:val="00546720"/>
    <w:rsid w:val="00546C13"/>
    <w:rsid w:val="00550345"/>
    <w:rsid w:val="00551005"/>
    <w:rsid w:val="00551A53"/>
    <w:rsid w:val="00552A04"/>
    <w:rsid w:val="00553D67"/>
    <w:rsid w:val="00553EE3"/>
    <w:rsid w:val="00554336"/>
    <w:rsid w:val="00554564"/>
    <w:rsid w:val="00554585"/>
    <w:rsid w:val="00555710"/>
    <w:rsid w:val="00555C47"/>
    <w:rsid w:val="005564B1"/>
    <w:rsid w:val="00556B2E"/>
    <w:rsid w:val="00557648"/>
    <w:rsid w:val="0056027E"/>
    <w:rsid w:val="00560382"/>
    <w:rsid w:val="00560F5C"/>
    <w:rsid w:val="00561DC2"/>
    <w:rsid w:val="005625BB"/>
    <w:rsid w:val="0056289E"/>
    <w:rsid w:val="0056329E"/>
    <w:rsid w:val="005637A3"/>
    <w:rsid w:val="005638CE"/>
    <w:rsid w:val="005656E4"/>
    <w:rsid w:val="00567F74"/>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74E"/>
    <w:rsid w:val="005924DB"/>
    <w:rsid w:val="00592BD3"/>
    <w:rsid w:val="00592E34"/>
    <w:rsid w:val="00593844"/>
    <w:rsid w:val="00594B6C"/>
    <w:rsid w:val="00595401"/>
    <w:rsid w:val="00595C35"/>
    <w:rsid w:val="00596FE6"/>
    <w:rsid w:val="00597214"/>
    <w:rsid w:val="005A09E2"/>
    <w:rsid w:val="005A0E8E"/>
    <w:rsid w:val="005A126A"/>
    <w:rsid w:val="005A2E77"/>
    <w:rsid w:val="005A390F"/>
    <w:rsid w:val="005A3D17"/>
    <w:rsid w:val="005A4576"/>
    <w:rsid w:val="005A5E87"/>
    <w:rsid w:val="005A67C1"/>
    <w:rsid w:val="005A7B96"/>
    <w:rsid w:val="005A7FE8"/>
    <w:rsid w:val="005B0496"/>
    <w:rsid w:val="005B10E3"/>
    <w:rsid w:val="005B32E8"/>
    <w:rsid w:val="005B3F74"/>
    <w:rsid w:val="005B5D8F"/>
    <w:rsid w:val="005B6972"/>
    <w:rsid w:val="005B7860"/>
    <w:rsid w:val="005C08DD"/>
    <w:rsid w:val="005C1AC8"/>
    <w:rsid w:val="005C3B1D"/>
    <w:rsid w:val="005C3C34"/>
    <w:rsid w:val="005C4BCA"/>
    <w:rsid w:val="005C4C53"/>
    <w:rsid w:val="005C676B"/>
    <w:rsid w:val="005C727A"/>
    <w:rsid w:val="005C75F4"/>
    <w:rsid w:val="005C7DED"/>
    <w:rsid w:val="005D0EEF"/>
    <w:rsid w:val="005D1171"/>
    <w:rsid w:val="005D1C55"/>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618A"/>
    <w:rsid w:val="005E6436"/>
    <w:rsid w:val="005E7DE1"/>
    <w:rsid w:val="005F2ACE"/>
    <w:rsid w:val="005F330E"/>
    <w:rsid w:val="005F3A81"/>
    <w:rsid w:val="005F3AA5"/>
    <w:rsid w:val="005F3F7B"/>
    <w:rsid w:val="005F405A"/>
    <w:rsid w:val="005F61C6"/>
    <w:rsid w:val="005F6DA7"/>
    <w:rsid w:val="006000D8"/>
    <w:rsid w:val="006007A7"/>
    <w:rsid w:val="00601DC6"/>
    <w:rsid w:val="0060343E"/>
    <w:rsid w:val="00603C58"/>
    <w:rsid w:val="00603CED"/>
    <w:rsid w:val="006050B0"/>
    <w:rsid w:val="0060671A"/>
    <w:rsid w:val="00610750"/>
    <w:rsid w:val="00610EF5"/>
    <w:rsid w:val="0061248B"/>
    <w:rsid w:val="006130D1"/>
    <w:rsid w:val="006135A3"/>
    <w:rsid w:val="0061419F"/>
    <w:rsid w:val="006142F0"/>
    <w:rsid w:val="0061599A"/>
    <w:rsid w:val="00616B57"/>
    <w:rsid w:val="0061782B"/>
    <w:rsid w:val="006178D0"/>
    <w:rsid w:val="00617ACC"/>
    <w:rsid w:val="00620563"/>
    <w:rsid w:val="00620E57"/>
    <w:rsid w:val="006225CC"/>
    <w:rsid w:val="00622B70"/>
    <w:rsid w:val="006242F0"/>
    <w:rsid w:val="00624C30"/>
    <w:rsid w:val="00625104"/>
    <w:rsid w:val="0062521D"/>
    <w:rsid w:val="00625A7F"/>
    <w:rsid w:val="00626E87"/>
    <w:rsid w:val="0062778D"/>
    <w:rsid w:val="006307ED"/>
    <w:rsid w:val="0063091E"/>
    <w:rsid w:val="006310EC"/>
    <w:rsid w:val="00631C6A"/>
    <w:rsid w:val="00631D81"/>
    <w:rsid w:val="006351CC"/>
    <w:rsid w:val="00635CD6"/>
    <w:rsid w:val="0063683A"/>
    <w:rsid w:val="00637B91"/>
    <w:rsid w:val="00640898"/>
    <w:rsid w:val="006412B9"/>
    <w:rsid w:val="006418D6"/>
    <w:rsid w:val="00642734"/>
    <w:rsid w:val="00644D98"/>
    <w:rsid w:val="00644EAA"/>
    <w:rsid w:val="00646537"/>
    <w:rsid w:val="00646DF8"/>
    <w:rsid w:val="00647A75"/>
    <w:rsid w:val="00650181"/>
    <w:rsid w:val="00650661"/>
    <w:rsid w:val="00650855"/>
    <w:rsid w:val="00651A69"/>
    <w:rsid w:val="00652AA9"/>
    <w:rsid w:val="00653C1B"/>
    <w:rsid w:val="0065487D"/>
    <w:rsid w:val="006548AA"/>
    <w:rsid w:val="00654E29"/>
    <w:rsid w:val="00654ECA"/>
    <w:rsid w:val="00655197"/>
    <w:rsid w:val="006557E1"/>
    <w:rsid w:val="00655A95"/>
    <w:rsid w:val="00656399"/>
    <w:rsid w:val="00656716"/>
    <w:rsid w:val="006567E6"/>
    <w:rsid w:val="006572DA"/>
    <w:rsid w:val="00661A11"/>
    <w:rsid w:val="006639ED"/>
    <w:rsid w:val="006653E8"/>
    <w:rsid w:val="00665501"/>
    <w:rsid w:val="00665B8C"/>
    <w:rsid w:val="00665C62"/>
    <w:rsid w:val="00666D8C"/>
    <w:rsid w:val="00670C72"/>
    <w:rsid w:val="00671961"/>
    <w:rsid w:val="006736D1"/>
    <w:rsid w:val="00673976"/>
    <w:rsid w:val="00673E44"/>
    <w:rsid w:val="006742CA"/>
    <w:rsid w:val="0067456B"/>
    <w:rsid w:val="00674D74"/>
    <w:rsid w:val="00675578"/>
    <w:rsid w:val="00675F0B"/>
    <w:rsid w:val="00676123"/>
    <w:rsid w:val="00680F5C"/>
    <w:rsid w:val="00681D40"/>
    <w:rsid w:val="00682573"/>
    <w:rsid w:val="006825BE"/>
    <w:rsid w:val="00682678"/>
    <w:rsid w:val="00682C88"/>
    <w:rsid w:val="00685396"/>
    <w:rsid w:val="00686C0A"/>
    <w:rsid w:val="006928F3"/>
    <w:rsid w:val="006933E3"/>
    <w:rsid w:val="00693A39"/>
    <w:rsid w:val="00694173"/>
    <w:rsid w:val="006946B5"/>
    <w:rsid w:val="00695084"/>
    <w:rsid w:val="00696691"/>
    <w:rsid w:val="00696889"/>
    <w:rsid w:val="006973A5"/>
    <w:rsid w:val="0069751F"/>
    <w:rsid w:val="00697BFF"/>
    <w:rsid w:val="006A048F"/>
    <w:rsid w:val="006A1F13"/>
    <w:rsid w:val="006A2064"/>
    <w:rsid w:val="006A20CB"/>
    <w:rsid w:val="006A27E7"/>
    <w:rsid w:val="006A292C"/>
    <w:rsid w:val="006A3BA2"/>
    <w:rsid w:val="006A4908"/>
    <w:rsid w:val="006A4B40"/>
    <w:rsid w:val="006A7B73"/>
    <w:rsid w:val="006B042A"/>
    <w:rsid w:val="006B0873"/>
    <w:rsid w:val="006B335A"/>
    <w:rsid w:val="006B34BA"/>
    <w:rsid w:val="006B39E7"/>
    <w:rsid w:val="006B3B47"/>
    <w:rsid w:val="006B3E45"/>
    <w:rsid w:val="006B54F2"/>
    <w:rsid w:val="006B609A"/>
    <w:rsid w:val="006B7462"/>
    <w:rsid w:val="006C0318"/>
    <w:rsid w:val="006C078E"/>
    <w:rsid w:val="006C08CE"/>
    <w:rsid w:val="006C0957"/>
    <w:rsid w:val="006C0C77"/>
    <w:rsid w:val="006C1680"/>
    <w:rsid w:val="006C17CD"/>
    <w:rsid w:val="006C1A44"/>
    <w:rsid w:val="006C37EB"/>
    <w:rsid w:val="006C3D5B"/>
    <w:rsid w:val="006C567D"/>
    <w:rsid w:val="006C5B44"/>
    <w:rsid w:val="006C7159"/>
    <w:rsid w:val="006D05F9"/>
    <w:rsid w:val="006D0BD5"/>
    <w:rsid w:val="006D2C97"/>
    <w:rsid w:val="006D2E92"/>
    <w:rsid w:val="006D4E5D"/>
    <w:rsid w:val="006D6881"/>
    <w:rsid w:val="006D72AF"/>
    <w:rsid w:val="006D7670"/>
    <w:rsid w:val="006D7952"/>
    <w:rsid w:val="006E16B4"/>
    <w:rsid w:val="006E2A27"/>
    <w:rsid w:val="006E2F1C"/>
    <w:rsid w:val="006E6648"/>
    <w:rsid w:val="006E6FC5"/>
    <w:rsid w:val="006E757E"/>
    <w:rsid w:val="006E7C43"/>
    <w:rsid w:val="006F3227"/>
    <w:rsid w:val="006F3FDD"/>
    <w:rsid w:val="006F402F"/>
    <w:rsid w:val="006F5AF2"/>
    <w:rsid w:val="006F6C50"/>
    <w:rsid w:val="006F71B9"/>
    <w:rsid w:val="00700766"/>
    <w:rsid w:val="007008A2"/>
    <w:rsid w:val="00700BA8"/>
    <w:rsid w:val="00700C56"/>
    <w:rsid w:val="00700EB8"/>
    <w:rsid w:val="00703565"/>
    <w:rsid w:val="0070422D"/>
    <w:rsid w:val="00704667"/>
    <w:rsid w:val="007048E8"/>
    <w:rsid w:val="00707020"/>
    <w:rsid w:val="0070745F"/>
    <w:rsid w:val="00707732"/>
    <w:rsid w:val="007125E5"/>
    <w:rsid w:val="00712DCF"/>
    <w:rsid w:val="00713500"/>
    <w:rsid w:val="00715685"/>
    <w:rsid w:val="00715C00"/>
    <w:rsid w:val="0071698F"/>
    <w:rsid w:val="00716F95"/>
    <w:rsid w:val="007173C8"/>
    <w:rsid w:val="007214D5"/>
    <w:rsid w:val="00721500"/>
    <w:rsid w:val="007215FF"/>
    <w:rsid w:val="00721E71"/>
    <w:rsid w:val="00722BD7"/>
    <w:rsid w:val="00722C1A"/>
    <w:rsid w:val="00722CB0"/>
    <w:rsid w:val="00722EA4"/>
    <w:rsid w:val="00723685"/>
    <w:rsid w:val="00723818"/>
    <w:rsid w:val="007241F3"/>
    <w:rsid w:val="0072429E"/>
    <w:rsid w:val="0072449C"/>
    <w:rsid w:val="00725BC0"/>
    <w:rsid w:val="00725C2A"/>
    <w:rsid w:val="007261D7"/>
    <w:rsid w:val="00726852"/>
    <w:rsid w:val="007279FA"/>
    <w:rsid w:val="00730915"/>
    <w:rsid w:val="00730F8A"/>
    <w:rsid w:val="007314A3"/>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50008"/>
    <w:rsid w:val="007502F6"/>
    <w:rsid w:val="00750AB0"/>
    <w:rsid w:val="007523A7"/>
    <w:rsid w:val="00752C82"/>
    <w:rsid w:val="00753456"/>
    <w:rsid w:val="00753695"/>
    <w:rsid w:val="0075444E"/>
    <w:rsid w:val="00754667"/>
    <w:rsid w:val="00754C59"/>
    <w:rsid w:val="00755A62"/>
    <w:rsid w:val="007561B2"/>
    <w:rsid w:val="0076100E"/>
    <w:rsid w:val="0076126D"/>
    <w:rsid w:val="00763E76"/>
    <w:rsid w:val="00764BD8"/>
    <w:rsid w:val="0076676E"/>
    <w:rsid w:val="00766EE6"/>
    <w:rsid w:val="00767934"/>
    <w:rsid w:val="00767F58"/>
    <w:rsid w:val="0077018E"/>
    <w:rsid w:val="00770986"/>
    <w:rsid w:val="00770ACF"/>
    <w:rsid w:val="00770EBC"/>
    <w:rsid w:val="00770ECB"/>
    <w:rsid w:val="00772279"/>
    <w:rsid w:val="0077480E"/>
    <w:rsid w:val="00775066"/>
    <w:rsid w:val="00775C34"/>
    <w:rsid w:val="0077626A"/>
    <w:rsid w:val="0077700E"/>
    <w:rsid w:val="007813D5"/>
    <w:rsid w:val="0078198F"/>
    <w:rsid w:val="00781B20"/>
    <w:rsid w:val="00782239"/>
    <w:rsid w:val="00782C06"/>
    <w:rsid w:val="00782D0E"/>
    <w:rsid w:val="00785AF7"/>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97D63"/>
    <w:rsid w:val="007A00C2"/>
    <w:rsid w:val="007A08B0"/>
    <w:rsid w:val="007A2435"/>
    <w:rsid w:val="007A361F"/>
    <w:rsid w:val="007A4258"/>
    <w:rsid w:val="007A44CB"/>
    <w:rsid w:val="007A58D0"/>
    <w:rsid w:val="007A7E03"/>
    <w:rsid w:val="007B14C1"/>
    <w:rsid w:val="007B3188"/>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F3F"/>
    <w:rsid w:val="007C7050"/>
    <w:rsid w:val="007D0D5F"/>
    <w:rsid w:val="007D3C4F"/>
    <w:rsid w:val="007D513B"/>
    <w:rsid w:val="007D53C4"/>
    <w:rsid w:val="007D5B09"/>
    <w:rsid w:val="007D6557"/>
    <w:rsid w:val="007D7713"/>
    <w:rsid w:val="007D77A2"/>
    <w:rsid w:val="007D78CA"/>
    <w:rsid w:val="007D7BB6"/>
    <w:rsid w:val="007E00E2"/>
    <w:rsid w:val="007E1706"/>
    <w:rsid w:val="007E2227"/>
    <w:rsid w:val="007E2C40"/>
    <w:rsid w:val="007E413E"/>
    <w:rsid w:val="007E46F6"/>
    <w:rsid w:val="007E5097"/>
    <w:rsid w:val="007E52DF"/>
    <w:rsid w:val="007E66A8"/>
    <w:rsid w:val="007E6961"/>
    <w:rsid w:val="007E6E6F"/>
    <w:rsid w:val="007E7267"/>
    <w:rsid w:val="007E7716"/>
    <w:rsid w:val="007F106B"/>
    <w:rsid w:val="0080036F"/>
    <w:rsid w:val="00800DE0"/>
    <w:rsid w:val="00801EA8"/>
    <w:rsid w:val="00802752"/>
    <w:rsid w:val="00803CBD"/>
    <w:rsid w:val="00804260"/>
    <w:rsid w:val="008056C4"/>
    <w:rsid w:val="0080609F"/>
    <w:rsid w:val="008134E5"/>
    <w:rsid w:val="00814549"/>
    <w:rsid w:val="008148D4"/>
    <w:rsid w:val="00814ADB"/>
    <w:rsid w:val="00815DB2"/>
    <w:rsid w:val="00816947"/>
    <w:rsid w:val="0081759E"/>
    <w:rsid w:val="008179D9"/>
    <w:rsid w:val="00821168"/>
    <w:rsid w:val="00823814"/>
    <w:rsid w:val="00823CEF"/>
    <w:rsid w:val="00824543"/>
    <w:rsid w:val="008254BF"/>
    <w:rsid w:val="008254C1"/>
    <w:rsid w:val="0082571A"/>
    <w:rsid w:val="008274C8"/>
    <w:rsid w:val="0083076F"/>
    <w:rsid w:val="0083088A"/>
    <w:rsid w:val="0083200F"/>
    <w:rsid w:val="0083303F"/>
    <w:rsid w:val="00833C93"/>
    <w:rsid w:val="00834EE7"/>
    <w:rsid w:val="00843247"/>
    <w:rsid w:val="0084353A"/>
    <w:rsid w:val="00843C21"/>
    <w:rsid w:val="00844F76"/>
    <w:rsid w:val="0084511E"/>
    <w:rsid w:val="00846357"/>
    <w:rsid w:val="008514D1"/>
    <w:rsid w:val="00851DEC"/>
    <w:rsid w:val="008521A1"/>
    <w:rsid w:val="008532A7"/>
    <w:rsid w:val="00853F19"/>
    <w:rsid w:val="008554F8"/>
    <w:rsid w:val="008600C7"/>
    <w:rsid w:val="00860B99"/>
    <w:rsid w:val="008615CB"/>
    <w:rsid w:val="00861763"/>
    <w:rsid w:val="008629C6"/>
    <w:rsid w:val="00862E7C"/>
    <w:rsid w:val="0086303C"/>
    <w:rsid w:val="0086419B"/>
    <w:rsid w:val="00864D67"/>
    <w:rsid w:val="00865E29"/>
    <w:rsid w:val="008673AE"/>
    <w:rsid w:val="0087043F"/>
    <w:rsid w:val="00870E74"/>
    <w:rsid w:val="0087117E"/>
    <w:rsid w:val="00872048"/>
    <w:rsid w:val="008724DD"/>
    <w:rsid w:val="008726BB"/>
    <w:rsid w:val="00872DAE"/>
    <w:rsid w:val="008754FA"/>
    <w:rsid w:val="00881311"/>
    <w:rsid w:val="00883B8D"/>
    <w:rsid w:val="00885524"/>
    <w:rsid w:val="00886AB7"/>
    <w:rsid w:val="008900F6"/>
    <w:rsid w:val="00890A44"/>
    <w:rsid w:val="00890C0C"/>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53D3"/>
    <w:rsid w:val="008B6C8F"/>
    <w:rsid w:val="008B7A88"/>
    <w:rsid w:val="008C2828"/>
    <w:rsid w:val="008C2C74"/>
    <w:rsid w:val="008C3C71"/>
    <w:rsid w:val="008C4FF3"/>
    <w:rsid w:val="008C52F0"/>
    <w:rsid w:val="008C5CDF"/>
    <w:rsid w:val="008C61C4"/>
    <w:rsid w:val="008C71AE"/>
    <w:rsid w:val="008C7482"/>
    <w:rsid w:val="008D02FF"/>
    <w:rsid w:val="008D05AA"/>
    <w:rsid w:val="008D13A7"/>
    <w:rsid w:val="008D334F"/>
    <w:rsid w:val="008D37B9"/>
    <w:rsid w:val="008D3B7F"/>
    <w:rsid w:val="008D5201"/>
    <w:rsid w:val="008D6B97"/>
    <w:rsid w:val="008D75D9"/>
    <w:rsid w:val="008D78DD"/>
    <w:rsid w:val="008D7E2C"/>
    <w:rsid w:val="008E0983"/>
    <w:rsid w:val="008E1349"/>
    <w:rsid w:val="008E1B3F"/>
    <w:rsid w:val="008E1EBC"/>
    <w:rsid w:val="008E2774"/>
    <w:rsid w:val="008E3F18"/>
    <w:rsid w:val="008E5418"/>
    <w:rsid w:val="008E58C6"/>
    <w:rsid w:val="008E5AD7"/>
    <w:rsid w:val="008E5ADF"/>
    <w:rsid w:val="008E61BF"/>
    <w:rsid w:val="008E6E25"/>
    <w:rsid w:val="008E6ECE"/>
    <w:rsid w:val="008E77E2"/>
    <w:rsid w:val="008F0EC4"/>
    <w:rsid w:val="008F14B1"/>
    <w:rsid w:val="008F1909"/>
    <w:rsid w:val="008F20C8"/>
    <w:rsid w:val="008F2FAE"/>
    <w:rsid w:val="008F3463"/>
    <w:rsid w:val="008F3A5B"/>
    <w:rsid w:val="008F4BC3"/>
    <w:rsid w:val="008F5642"/>
    <w:rsid w:val="008F56C8"/>
    <w:rsid w:val="0090338E"/>
    <w:rsid w:val="00903AA8"/>
    <w:rsid w:val="009041D5"/>
    <w:rsid w:val="0090529B"/>
    <w:rsid w:val="009057A6"/>
    <w:rsid w:val="00905F97"/>
    <w:rsid w:val="0090603C"/>
    <w:rsid w:val="00910203"/>
    <w:rsid w:val="00911C2E"/>
    <w:rsid w:val="00913465"/>
    <w:rsid w:val="00913E2B"/>
    <w:rsid w:val="00915D24"/>
    <w:rsid w:val="00915EB3"/>
    <w:rsid w:val="0091769A"/>
    <w:rsid w:val="00917FED"/>
    <w:rsid w:val="0092151B"/>
    <w:rsid w:val="009218DE"/>
    <w:rsid w:val="00922039"/>
    <w:rsid w:val="0092253C"/>
    <w:rsid w:val="00922845"/>
    <w:rsid w:val="00924A38"/>
    <w:rsid w:val="00924B6D"/>
    <w:rsid w:val="009268AF"/>
    <w:rsid w:val="00926FC9"/>
    <w:rsid w:val="00927B7B"/>
    <w:rsid w:val="00927D9B"/>
    <w:rsid w:val="009300FE"/>
    <w:rsid w:val="0093108E"/>
    <w:rsid w:val="00931551"/>
    <w:rsid w:val="009324CA"/>
    <w:rsid w:val="0093349B"/>
    <w:rsid w:val="00933521"/>
    <w:rsid w:val="0093417D"/>
    <w:rsid w:val="00935202"/>
    <w:rsid w:val="00935BA5"/>
    <w:rsid w:val="00935FDD"/>
    <w:rsid w:val="00936A3C"/>
    <w:rsid w:val="00936EDA"/>
    <w:rsid w:val="009372C4"/>
    <w:rsid w:val="009400CC"/>
    <w:rsid w:val="00941772"/>
    <w:rsid w:val="00941C1E"/>
    <w:rsid w:val="009424BC"/>
    <w:rsid w:val="0094264B"/>
    <w:rsid w:val="0094397E"/>
    <w:rsid w:val="00943ED3"/>
    <w:rsid w:val="00943FA0"/>
    <w:rsid w:val="009440DA"/>
    <w:rsid w:val="00944869"/>
    <w:rsid w:val="009461FB"/>
    <w:rsid w:val="009464BB"/>
    <w:rsid w:val="009466F8"/>
    <w:rsid w:val="009474CA"/>
    <w:rsid w:val="009515F9"/>
    <w:rsid w:val="00951894"/>
    <w:rsid w:val="0095261D"/>
    <w:rsid w:val="00952ABF"/>
    <w:rsid w:val="009536A9"/>
    <w:rsid w:val="00953F3F"/>
    <w:rsid w:val="00955C26"/>
    <w:rsid w:val="0095757E"/>
    <w:rsid w:val="00957D57"/>
    <w:rsid w:val="00960639"/>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4605"/>
    <w:rsid w:val="009749EB"/>
    <w:rsid w:val="00975574"/>
    <w:rsid w:val="009762FD"/>
    <w:rsid w:val="00980D7B"/>
    <w:rsid w:val="009825F5"/>
    <w:rsid w:val="009831D2"/>
    <w:rsid w:val="00983673"/>
    <w:rsid w:val="00983A73"/>
    <w:rsid w:val="00984586"/>
    <w:rsid w:val="009861E2"/>
    <w:rsid w:val="0099023A"/>
    <w:rsid w:val="0099043C"/>
    <w:rsid w:val="009910C2"/>
    <w:rsid w:val="00991D0F"/>
    <w:rsid w:val="00992117"/>
    <w:rsid w:val="0099275F"/>
    <w:rsid w:val="00994BBB"/>
    <w:rsid w:val="00994E3C"/>
    <w:rsid w:val="00994FCC"/>
    <w:rsid w:val="00995BB5"/>
    <w:rsid w:val="00995F42"/>
    <w:rsid w:val="0099653B"/>
    <w:rsid w:val="00997B03"/>
    <w:rsid w:val="009A0004"/>
    <w:rsid w:val="009A1503"/>
    <w:rsid w:val="009A1C62"/>
    <w:rsid w:val="009A2991"/>
    <w:rsid w:val="009A46BE"/>
    <w:rsid w:val="009A4864"/>
    <w:rsid w:val="009A4B5C"/>
    <w:rsid w:val="009A7736"/>
    <w:rsid w:val="009B2F66"/>
    <w:rsid w:val="009B398F"/>
    <w:rsid w:val="009B4D73"/>
    <w:rsid w:val="009B4F57"/>
    <w:rsid w:val="009B54B3"/>
    <w:rsid w:val="009B5E15"/>
    <w:rsid w:val="009B5E8C"/>
    <w:rsid w:val="009B6597"/>
    <w:rsid w:val="009C0515"/>
    <w:rsid w:val="009C0E57"/>
    <w:rsid w:val="009C1853"/>
    <w:rsid w:val="009C3EF1"/>
    <w:rsid w:val="009C401E"/>
    <w:rsid w:val="009C564A"/>
    <w:rsid w:val="009C6C57"/>
    <w:rsid w:val="009C7A66"/>
    <w:rsid w:val="009D0114"/>
    <w:rsid w:val="009D189A"/>
    <w:rsid w:val="009D1AE2"/>
    <w:rsid w:val="009D237A"/>
    <w:rsid w:val="009D2ABE"/>
    <w:rsid w:val="009D32D5"/>
    <w:rsid w:val="009D3C4A"/>
    <w:rsid w:val="009D64C6"/>
    <w:rsid w:val="009E07A3"/>
    <w:rsid w:val="009E0D52"/>
    <w:rsid w:val="009E0ED5"/>
    <w:rsid w:val="009E1A87"/>
    <w:rsid w:val="009E3FC8"/>
    <w:rsid w:val="009E471E"/>
    <w:rsid w:val="009E491E"/>
    <w:rsid w:val="009E526A"/>
    <w:rsid w:val="009E53D2"/>
    <w:rsid w:val="009E555A"/>
    <w:rsid w:val="009E74FA"/>
    <w:rsid w:val="009F2863"/>
    <w:rsid w:val="009F3CFA"/>
    <w:rsid w:val="009F42FE"/>
    <w:rsid w:val="009F475F"/>
    <w:rsid w:val="009F47E1"/>
    <w:rsid w:val="009F57FC"/>
    <w:rsid w:val="009F5EB3"/>
    <w:rsid w:val="009F7643"/>
    <w:rsid w:val="00A006D0"/>
    <w:rsid w:val="00A00A57"/>
    <w:rsid w:val="00A00D94"/>
    <w:rsid w:val="00A014B1"/>
    <w:rsid w:val="00A01536"/>
    <w:rsid w:val="00A02811"/>
    <w:rsid w:val="00A03630"/>
    <w:rsid w:val="00A03E08"/>
    <w:rsid w:val="00A04EFD"/>
    <w:rsid w:val="00A059A8"/>
    <w:rsid w:val="00A06DB0"/>
    <w:rsid w:val="00A0739D"/>
    <w:rsid w:val="00A105D5"/>
    <w:rsid w:val="00A10E59"/>
    <w:rsid w:val="00A10E9B"/>
    <w:rsid w:val="00A13417"/>
    <w:rsid w:val="00A136BE"/>
    <w:rsid w:val="00A1409C"/>
    <w:rsid w:val="00A1479C"/>
    <w:rsid w:val="00A16240"/>
    <w:rsid w:val="00A16625"/>
    <w:rsid w:val="00A17573"/>
    <w:rsid w:val="00A17BC0"/>
    <w:rsid w:val="00A20338"/>
    <w:rsid w:val="00A20D2C"/>
    <w:rsid w:val="00A216C2"/>
    <w:rsid w:val="00A2385A"/>
    <w:rsid w:val="00A2481B"/>
    <w:rsid w:val="00A26ACD"/>
    <w:rsid w:val="00A26D2F"/>
    <w:rsid w:val="00A27F4A"/>
    <w:rsid w:val="00A30D56"/>
    <w:rsid w:val="00A325FE"/>
    <w:rsid w:val="00A345DE"/>
    <w:rsid w:val="00A34C1F"/>
    <w:rsid w:val="00A352FB"/>
    <w:rsid w:val="00A359B6"/>
    <w:rsid w:val="00A367C6"/>
    <w:rsid w:val="00A36D18"/>
    <w:rsid w:val="00A378AD"/>
    <w:rsid w:val="00A4140D"/>
    <w:rsid w:val="00A42BDC"/>
    <w:rsid w:val="00A4481D"/>
    <w:rsid w:val="00A44891"/>
    <w:rsid w:val="00A44F67"/>
    <w:rsid w:val="00A45911"/>
    <w:rsid w:val="00A45C57"/>
    <w:rsid w:val="00A45CA5"/>
    <w:rsid w:val="00A46B89"/>
    <w:rsid w:val="00A53771"/>
    <w:rsid w:val="00A555B1"/>
    <w:rsid w:val="00A55795"/>
    <w:rsid w:val="00A5652B"/>
    <w:rsid w:val="00A60C11"/>
    <w:rsid w:val="00A613AB"/>
    <w:rsid w:val="00A61CFE"/>
    <w:rsid w:val="00A630A0"/>
    <w:rsid w:val="00A64250"/>
    <w:rsid w:val="00A65514"/>
    <w:rsid w:val="00A6588D"/>
    <w:rsid w:val="00A65A86"/>
    <w:rsid w:val="00A6670C"/>
    <w:rsid w:val="00A67409"/>
    <w:rsid w:val="00A67C16"/>
    <w:rsid w:val="00A7142C"/>
    <w:rsid w:val="00A72503"/>
    <w:rsid w:val="00A7405A"/>
    <w:rsid w:val="00A74685"/>
    <w:rsid w:val="00A76451"/>
    <w:rsid w:val="00A76FCD"/>
    <w:rsid w:val="00A773E7"/>
    <w:rsid w:val="00A77D56"/>
    <w:rsid w:val="00A81228"/>
    <w:rsid w:val="00A812D2"/>
    <w:rsid w:val="00A81669"/>
    <w:rsid w:val="00A82973"/>
    <w:rsid w:val="00A82A2E"/>
    <w:rsid w:val="00A833A8"/>
    <w:rsid w:val="00A83D5A"/>
    <w:rsid w:val="00A860D6"/>
    <w:rsid w:val="00A86BDC"/>
    <w:rsid w:val="00A86D02"/>
    <w:rsid w:val="00A9134D"/>
    <w:rsid w:val="00A922D3"/>
    <w:rsid w:val="00A93066"/>
    <w:rsid w:val="00A93D34"/>
    <w:rsid w:val="00A93FE0"/>
    <w:rsid w:val="00A940FE"/>
    <w:rsid w:val="00A94816"/>
    <w:rsid w:val="00A96C77"/>
    <w:rsid w:val="00AA0298"/>
    <w:rsid w:val="00AA0CC4"/>
    <w:rsid w:val="00AA0F19"/>
    <w:rsid w:val="00AA2A50"/>
    <w:rsid w:val="00AA352B"/>
    <w:rsid w:val="00AA533F"/>
    <w:rsid w:val="00AA5C53"/>
    <w:rsid w:val="00AA5D11"/>
    <w:rsid w:val="00AA723A"/>
    <w:rsid w:val="00AB01F7"/>
    <w:rsid w:val="00AB075C"/>
    <w:rsid w:val="00AB0F9A"/>
    <w:rsid w:val="00AB112C"/>
    <w:rsid w:val="00AB2124"/>
    <w:rsid w:val="00AB3773"/>
    <w:rsid w:val="00AB54CF"/>
    <w:rsid w:val="00AB5EED"/>
    <w:rsid w:val="00AB7926"/>
    <w:rsid w:val="00AC03D8"/>
    <w:rsid w:val="00AC0D35"/>
    <w:rsid w:val="00AC0ECD"/>
    <w:rsid w:val="00AC101F"/>
    <w:rsid w:val="00AC28DA"/>
    <w:rsid w:val="00AC2DC5"/>
    <w:rsid w:val="00AC3CF3"/>
    <w:rsid w:val="00AC422E"/>
    <w:rsid w:val="00AC4299"/>
    <w:rsid w:val="00AC4923"/>
    <w:rsid w:val="00AC49AC"/>
    <w:rsid w:val="00AC4E9D"/>
    <w:rsid w:val="00AC4F57"/>
    <w:rsid w:val="00AC61C1"/>
    <w:rsid w:val="00AD1797"/>
    <w:rsid w:val="00AD19F3"/>
    <w:rsid w:val="00AD272F"/>
    <w:rsid w:val="00AD311D"/>
    <w:rsid w:val="00AD567E"/>
    <w:rsid w:val="00AD59BF"/>
    <w:rsid w:val="00AD7578"/>
    <w:rsid w:val="00AE0378"/>
    <w:rsid w:val="00AE2094"/>
    <w:rsid w:val="00AE20EA"/>
    <w:rsid w:val="00AE23FC"/>
    <w:rsid w:val="00AE2C32"/>
    <w:rsid w:val="00AE405D"/>
    <w:rsid w:val="00AE56C7"/>
    <w:rsid w:val="00AE59AA"/>
    <w:rsid w:val="00AE5CB9"/>
    <w:rsid w:val="00AE6678"/>
    <w:rsid w:val="00AE68E5"/>
    <w:rsid w:val="00AE6BFE"/>
    <w:rsid w:val="00AF003A"/>
    <w:rsid w:val="00AF1401"/>
    <w:rsid w:val="00AF2A12"/>
    <w:rsid w:val="00AF53B4"/>
    <w:rsid w:val="00AF597E"/>
    <w:rsid w:val="00AF616B"/>
    <w:rsid w:val="00AF672B"/>
    <w:rsid w:val="00AF7CD5"/>
    <w:rsid w:val="00AF7D12"/>
    <w:rsid w:val="00B0422C"/>
    <w:rsid w:val="00B05962"/>
    <w:rsid w:val="00B05F8B"/>
    <w:rsid w:val="00B06207"/>
    <w:rsid w:val="00B06B73"/>
    <w:rsid w:val="00B07BB2"/>
    <w:rsid w:val="00B112D2"/>
    <w:rsid w:val="00B119D1"/>
    <w:rsid w:val="00B12F2F"/>
    <w:rsid w:val="00B1349C"/>
    <w:rsid w:val="00B142F8"/>
    <w:rsid w:val="00B15C19"/>
    <w:rsid w:val="00B178CD"/>
    <w:rsid w:val="00B1798B"/>
    <w:rsid w:val="00B20930"/>
    <w:rsid w:val="00B20B2B"/>
    <w:rsid w:val="00B20C9E"/>
    <w:rsid w:val="00B221B8"/>
    <w:rsid w:val="00B247FC"/>
    <w:rsid w:val="00B25BEF"/>
    <w:rsid w:val="00B26B89"/>
    <w:rsid w:val="00B303E3"/>
    <w:rsid w:val="00B30A18"/>
    <w:rsid w:val="00B30DAD"/>
    <w:rsid w:val="00B316D1"/>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50ADD"/>
    <w:rsid w:val="00B51D25"/>
    <w:rsid w:val="00B53337"/>
    <w:rsid w:val="00B534F1"/>
    <w:rsid w:val="00B54362"/>
    <w:rsid w:val="00B547C1"/>
    <w:rsid w:val="00B54CDA"/>
    <w:rsid w:val="00B553AD"/>
    <w:rsid w:val="00B55B6F"/>
    <w:rsid w:val="00B565EB"/>
    <w:rsid w:val="00B57490"/>
    <w:rsid w:val="00B57F27"/>
    <w:rsid w:val="00B60703"/>
    <w:rsid w:val="00B611B1"/>
    <w:rsid w:val="00B611EC"/>
    <w:rsid w:val="00B62FDE"/>
    <w:rsid w:val="00B63BCE"/>
    <w:rsid w:val="00B64454"/>
    <w:rsid w:val="00B65180"/>
    <w:rsid w:val="00B65BBC"/>
    <w:rsid w:val="00B65BEC"/>
    <w:rsid w:val="00B660B9"/>
    <w:rsid w:val="00B660BE"/>
    <w:rsid w:val="00B66290"/>
    <w:rsid w:val="00B6744A"/>
    <w:rsid w:val="00B67EC0"/>
    <w:rsid w:val="00B70657"/>
    <w:rsid w:val="00B714B3"/>
    <w:rsid w:val="00B7159E"/>
    <w:rsid w:val="00B7261A"/>
    <w:rsid w:val="00B72AE4"/>
    <w:rsid w:val="00B7309F"/>
    <w:rsid w:val="00B734AE"/>
    <w:rsid w:val="00B73B82"/>
    <w:rsid w:val="00B73EEE"/>
    <w:rsid w:val="00B744D9"/>
    <w:rsid w:val="00B7490D"/>
    <w:rsid w:val="00B74BAD"/>
    <w:rsid w:val="00B74DE3"/>
    <w:rsid w:val="00B74FDB"/>
    <w:rsid w:val="00B76452"/>
    <w:rsid w:val="00B76E0C"/>
    <w:rsid w:val="00B77237"/>
    <w:rsid w:val="00B8035E"/>
    <w:rsid w:val="00B816A3"/>
    <w:rsid w:val="00B8229F"/>
    <w:rsid w:val="00B84AA0"/>
    <w:rsid w:val="00B861BD"/>
    <w:rsid w:val="00B86F77"/>
    <w:rsid w:val="00B87F35"/>
    <w:rsid w:val="00B91329"/>
    <w:rsid w:val="00B91B13"/>
    <w:rsid w:val="00B935D9"/>
    <w:rsid w:val="00B93FBC"/>
    <w:rsid w:val="00B9407E"/>
    <w:rsid w:val="00B953C6"/>
    <w:rsid w:val="00B959BA"/>
    <w:rsid w:val="00B9675F"/>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7E1B"/>
    <w:rsid w:val="00BB7F33"/>
    <w:rsid w:val="00BC4852"/>
    <w:rsid w:val="00BC49F3"/>
    <w:rsid w:val="00BC5B59"/>
    <w:rsid w:val="00BC6311"/>
    <w:rsid w:val="00BC63AD"/>
    <w:rsid w:val="00BD0931"/>
    <w:rsid w:val="00BD0DC5"/>
    <w:rsid w:val="00BD0FA3"/>
    <w:rsid w:val="00BD125C"/>
    <w:rsid w:val="00BD2312"/>
    <w:rsid w:val="00BD2A07"/>
    <w:rsid w:val="00BD2BE4"/>
    <w:rsid w:val="00BD37E3"/>
    <w:rsid w:val="00BD3AEE"/>
    <w:rsid w:val="00BD42DD"/>
    <w:rsid w:val="00BD491A"/>
    <w:rsid w:val="00BD51CF"/>
    <w:rsid w:val="00BD5211"/>
    <w:rsid w:val="00BD6094"/>
    <w:rsid w:val="00BD6F7A"/>
    <w:rsid w:val="00BE185E"/>
    <w:rsid w:val="00BE1F20"/>
    <w:rsid w:val="00BE2A69"/>
    <w:rsid w:val="00BE47D0"/>
    <w:rsid w:val="00BE56F7"/>
    <w:rsid w:val="00BE5CF2"/>
    <w:rsid w:val="00BE6623"/>
    <w:rsid w:val="00BF1E24"/>
    <w:rsid w:val="00BF45E3"/>
    <w:rsid w:val="00BF61E7"/>
    <w:rsid w:val="00BF6C31"/>
    <w:rsid w:val="00BF71AA"/>
    <w:rsid w:val="00C00A29"/>
    <w:rsid w:val="00C00E8F"/>
    <w:rsid w:val="00C01C1A"/>
    <w:rsid w:val="00C03123"/>
    <w:rsid w:val="00C039D2"/>
    <w:rsid w:val="00C03EBD"/>
    <w:rsid w:val="00C03ED2"/>
    <w:rsid w:val="00C0661C"/>
    <w:rsid w:val="00C071E1"/>
    <w:rsid w:val="00C079F1"/>
    <w:rsid w:val="00C102E6"/>
    <w:rsid w:val="00C11369"/>
    <w:rsid w:val="00C13E64"/>
    <w:rsid w:val="00C152EC"/>
    <w:rsid w:val="00C1554A"/>
    <w:rsid w:val="00C15A8A"/>
    <w:rsid w:val="00C15DAE"/>
    <w:rsid w:val="00C16A93"/>
    <w:rsid w:val="00C2045A"/>
    <w:rsid w:val="00C21C8B"/>
    <w:rsid w:val="00C23809"/>
    <w:rsid w:val="00C23BFA"/>
    <w:rsid w:val="00C23DA2"/>
    <w:rsid w:val="00C24382"/>
    <w:rsid w:val="00C2788E"/>
    <w:rsid w:val="00C301EC"/>
    <w:rsid w:val="00C3197A"/>
    <w:rsid w:val="00C31D9C"/>
    <w:rsid w:val="00C32E3D"/>
    <w:rsid w:val="00C32F09"/>
    <w:rsid w:val="00C32F98"/>
    <w:rsid w:val="00C330B0"/>
    <w:rsid w:val="00C33E44"/>
    <w:rsid w:val="00C350D0"/>
    <w:rsid w:val="00C3540D"/>
    <w:rsid w:val="00C35930"/>
    <w:rsid w:val="00C35B79"/>
    <w:rsid w:val="00C36168"/>
    <w:rsid w:val="00C364DB"/>
    <w:rsid w:val="00C36E3C"/>
    <w:rsid w:val="00C36E95"/>
    <w:rsid w:val="00C3700C"/>
    <w:rsid w:val="00C37102"/>
    <w:rsid w:val="00C37E2B"/>
    <w:rsid w:val="00C40C25"/>
    <w:rsid w:val="00C42B1D"/>
    <w:rsid w:val="00C43963"/>
    <w:rsid w:val="00C44206"/>
    <w:rsid w:val="00C44E90"/>
    <w:rsid w:val="00C45751"/>
    <w:rsid w:val="00C45DE7"/>
    <w:rsid w:val="00C50664"/>
    <w:rsid w:val="00C50B59"/>
    <w:rsid w:val="00C51103"/>
    <w:rsid w:val="00C515D7"/>
    <w:rsid w:val="00C519B8"/>
    <w:rsid w:val="00C51AC4"/>
    <w:rsid w:val="00C51AF5"/>
    <w:rsid w:val="00C52D49"/>
    <w:rsid w:val="00C53656"/>
    <w:rsid w:val="00C544D5"/>
    <w:rsid w:val="00C54C14"/>
    <w:rsid w:val="00C54EBD"/>
    <w:rsid w:val="00C600C6"/>
    <w:rsid w:val="00C60668"/>
    <w:rsid w:val="00C6141F"/>
    <w:rsid w:val="00C6198E"/>
    <w:rsid w:val="00C61A4D"/>
    <w:rsid w:val="00C6231A"/>
    <w:rsid w:val="00C643FF"/>
    <w:rsid w:val="00C674A1"/>
    <w:rsid w:val="00C71072"/>
    <w:rsid w:val="00C73E4E"/>
    <w:rsid w:val="00C769BC"/>
    <w:rsid w:val="00C76D6B"/>
    <w:rsid w:val="00C77566"/>
    <w:rsid w:val="00C77A9F"/>
    <w:rsid w:val="00C81FF2"/>
    <w:rsid w:val="00C8232E"/>
    <w:rsid w:val="00C8360C"/>
    <w:rsid w:val="00C83E7D"/>
    <w:rsid w:val="00C84F43"/>
    <w:rsid w:val="00C859C3"/>
    <w:rsid w:val="00C85EFB"/>
    <w:rsid w:val="00C86929"/>
    <w:rsid w:val="00C90BC5"/>
    <w:rsid w:val="00C91B03"/>
    <w:rsid w:val="00C92857"/>
    <w:rsid w:val="00C941CA"/>
    <w:rsid w:val="00C94F23"/>
    <w:rsid w:val="00C96E8B"/>
    <w:rsid w:val="00C9705B"/>
    <w:rsid w:val="00C970FA"/>
    <w:rsid w:val="00C973D3"/>
    <w:rsid w:val="00C97B43"/>
    <w:rsid w:val="00CA2AB5"/>
    <w:rsid w:val="00CA2D2B"/>
    <w:rsid w:val="00CA3F40"/>
    <w:rsid w:val="00CA4A84"/>
    <w:rsid w:val="00CA696E"/>
    <w:rsid w:val="00CA7478"/>
    <w:rsid w:val="00CB24B0"/>
    <w:rsid w:val="00CB2ACF"/>
    <w:rsid w:val="00CB2F91"/>
    <w:rsid w:val="00CB4060"/>
    <w:rsid w:val="00CB4657"/>
    <w:rsid w:val="00CB7C00"/>
    <w:rsid w:val="00CC000D"/>
    <w:rsid w:val="00CC08CD"/>
    <w:rsid w:val="00CC27DE"/>
    <w:rsid w:val="00CC2BAC"/>
    <w:rsid w:val="00CC2E94"/>
    <w:rsid w:val="00CC2FBE"/>
    <w:rsid w:val="00CC4879"/>
    <w:rsid w:val="00CC4D38"/>
    <w:rsid w:val="00CC5002"/>
    <w:rsid w:val="00CC51CB"/>
    <w:rsid w:val="00CC6429"/>
    <w:rsid w:val="00CC76B1"/>
    <w:rsid w:val="00CD0322"/>
    <w:rsid w:val="00CD0D87"/>
    <w:rsid w:val="00CD1008"/>
    <w:rsid w:val="00CD2743"/>
    <w:rsid w:val="00CD2F15"/>
    <w:rsid w:val="00CD30F3"/>
    <w:rsid w:val="00CD3BE3"/>
    <w:rsid w:val="00CD3E42"/>
    <w:rsid w:val="00CD43C7"/>
    <w:rsid w:val="00CD4D3C"/>
    <w:rsid w:val="00CD57D4"/>
    <w:rsid w:val="00CD6370"/>
    <w:rsid w:val="00CD7413"/>
    <w:rsid w:val="00CE07F1"/>
    <w:rsid w:val="00CE19D5"/>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6CDB"/>
    <w:rsid w:val="00CF76DD"/>
    <w:rsid w:val="00CF7720"/>
    <w:rsid w:val="00D00DDB"/>
    <w:rsid w:val="00D01784"/>
    <w:rsid w:val="00D051E7"/>
    <w:rsid w:val="00D05F0A"/>
    <w:rsid w:val="00D07F53"/>
    <w:rsid w:val="00D10DEC"/>
    <w:rsid w:val="00D11959"/>
    <w:rsid w:val="00D12D39"/>
    <w:rsid w:val="00D13965"/>
    <w:rsid w:val="00D1691A"/>
    <w:rsid w:val="00D20082"/>
    <w:rsid w:val="00D20084"/>
    <w:rsid w:val="00D2044C"/>
    <w:rsid w:val="00D2096C"/>
    <w:rsid w:val="00D21240"/>
    <w:rsid w:val="00D22275"/>
    <w:rsid w:val="00D2251D"/>
    <w:rsid w:val="00D22987"/>
    <w:rsid w:val="00D239B9"/>
    <w:rsid w:val="00D244E0"/>
    <w:rsid w:val="00D25860"/>
    <w:rsid w:val="00D26556"/>
    <w:rsid w:val="00D266A6"/>
    <w:rsid w:val="00D26CAB"/>
    <w:rsid w:val="00D27CB8"/>
    <w:rsid w:val="00D30E23"/>
    <w:rsid w:val="00D317CC"/>
    <w:rsid w:val="00D33001"/>
    <w:rsid w:val="00D339E0"/>
    <w:rsid w:val="00D33EE9"/>
    <w:rsid w:val="00D342EF"/>
    <w:rsid w:val="00D3438F"/>
    <w:rsid w:val="00D3502B"/>
    <w:rsid w:val="00D4096B"/>
    <w:rsid w:val="00D40D5D"/>
    <w:rsid w:val="00D411B5"/>
    <w:rsid w:val="00D43C13"/>
    <w:rsid w:val="00D4575D"/>
    <w:rsid w:val="00D45C4A"/>
    <w:rsid w:val="00D502EE"/>
    <w:rsid w:val="00D5044B"/>
    <w:rsid w:val="00D50BF0"/>
    <w:rsid w:val="00D50CF7"/>
    <w:rsid w:val="00D50E29"/>
    <w:rsid w:val="00D5198B"/>
    <w:rsid w:val="00D519E5"/>
    <w:rsid w:val="00D51AAF"/>
    <w:rsid w:val="00D524A1"/>
    <w:rsid w:val="00D535C5"/>
    <w:rsid w:val="00D538BC"/>
    <w:rsid w:val="00D53C2F"/>
    <w:rsid w:val="00D5575C"/>
    <w:rsid w:val="00D5581E"/>
    <w:rsid w:val="00D55C71"/>
    <w:rsid w:val="00D55DAC"/>
    <w:rsid w:val="00D55EB1"/>
    <w:rsid w:val="00D56543"/>
    <w:rsid w:val="00D56D17"/>
    <w:rsid w:val="00D605A3"/>
    <w:rsid w:val="00D60BE0"/>
    <w:rsid w:val="00D626A4"/>
    <w:rsid w:val="00D6270E"/>
    <w:rsid w:val="00D633F7"/>
    <w:rsid w:val="00D645EF"/>
    <w:rsid w:val="00D64E2E"/>
    <w:rsid w:val="00D704C9"/>
    <w:rsid w:val="00D71C14"/>
    <w:rsid w:val="00D71F96"/>
    <w:rsid w:val="00D73679"/>
    <w:rsid w:val="00D739CB"/>
    <w:rsid w:val="00D74046"/>
    <w:rsid w:val="00D740FE"/>
    <w:rsid w:val="00D7482C"/>
    <w:rsid w:val="00D7554E"/>
    <w:rsid w:val="00D76555"/>
    <w:rsid w:val="00D774F9"/>
    <w:rsid w:val="00D77D4D"/>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36C7"/>
    <w:rsid w:val="00D93A2B"/>
    <w:rsid w:val="00D93D8C"/>
    <w:rsid w:val="00D96A21"/>
    <w:rsid w:val="00D97A79"/>
    <w:rsid w:val="00DA0F50"/>
    <w:rsid w:val="00DA144E"/>
    <w:rsid w:val="00DA2078"/>
    <w:rsid w:val="00DA252C"/>
    <w:rsid w:val="00DA2C8B"/>
    <w:rsid w:val="00DA3422"/>
    <w:rsid w:val="00DA3C30"/>
    <w:rsid w:val="00DB0BB5"/>
    <w:rsid w:val="00DB0C8E"/>
    <w:rsid w:val="00DB152B"/>
    <w:rsid w:val="00DB1969"/>
    <w:rsid w:val="00DB2BDB"/>
    <w:rsid w:val="00DB40EE"/>
    <w:rsid w:val="00DB45AB"/>
    <w:rsid w:val="00DB6BD0"/>
    <w:rsid w:val="00DB6CF0"/>
    <w:rsid w:val="00DB6E6C"/>
    <w:rsid w:val="00DB77BD"/>
    <w:rsid w:val="00DC097D"/>
    <w:rsid w:val="00DC0D30"/>
    <w:rsid w:val="00DC0FAF"/>
    <w:rsid w:val="00DC17D1"/>
    <w:rsid w:val="00DC1C9D"/>
    <w:rsid w:val="00DC225C"/>
    <w:rsid w:val="00DC52D2"/>
    <w:rsid w:val="00DC67AB"/>
    <w:rsid w:val="00DC69AF"/>
    <w:rsid w:val="00DC703F"/>
    <w:rsid w:val="00DD0789"/>
    <w:rsid w:val="00DD1484"/>
    <w:rsid w:val="00DD1B56"/>
    <w:rsid w:val="00DD358F"/>
    <w:rsid w:val="00DD3A23"/>
    <w:rsid w:val="00DD3B3A"/>
    <w:rsid w:val="00DD42B5"/>
    <w:rsid w:val="00DD5453"/>
    <w:rsid w:val="00DD5B23"/>
    <w:rsid w:val="00DD74F3"/>
    <w:rsid w:val="00DD7711"/>
    <w:rsid w:val="00DE011C"/>
    <w:rsid w:val="00DE03BD"/>
    <w:rsid w:val="00DE0A32"/>
    <w:rsid w:val="00DE0F7B"/>
    <w:rsid w:val="00DE1F66"/>
    <w:rsid w:val="00DE4878"/>
    <w:rsid w:val="00DE5595"/>
    <w:rsid w:val="00DE63B8"/>
    <w:rsid w:val="00DE6834"/>
    <w:rsid w:val="00DE6984"/>
    <w:rsid w:val="00DE7557"/>
    <w:rsid w:val="00DF03C8"/>
    <w:rsid w:val="00DF18CA"/>
    <w:rsid w:val="00DF2775"/>
    <w:rsid w:val="00DF2835"/>
    <w:rsid w:val="00DF36D9"/>
    <w:rsid w:val="00DF3885"/>
    <w:rsid w:val="00DF39FC"/>
    <w:rsid w:val="00DF48A0"/>
    <w:rsid w:val="00DF674B"/>
    <w:rsid w:val="00DF6865"/>
    <w:rsid w:val="00DF70DC"/>
    <w:rsid w:val="00DF7DB8"/>
    <w:rsid w:val="00E0131D"/>
    <w:rsid w:val="00E0251E"/>
    <w:rsid w:val="00E025C6"/>
    <w:rsid w:val="00E0350F"/>
    <w:rsid w:val="00E03F9A"/>
    <w:rsid w:val="00E0412F"/>
    <w:rsid w:val="00E049F7"/>
    <w:rsid w:val="00E04ABE"/>
    <w:rsid w:val="00E06611"/>
    <w:rsid w:val="00E0662E"/>
    <w:rsid w:val="00E06E4C"/>
    <w:rsid w:val="00E07382"/>
    <w:rsid w:val="00E105E5"/>
    <w:rsid w:val="00E10A91"/>
    <w:rsid w:val="00E10D09"/>
    <w:rsid w:val="00E11052"/>
    <w:rsid w:val="00E12372"/>
    <w:rsid w:val="00E126F2"/>
    <w:rsid w:val="00E14AD6"/>
    <w:rsid w:val="00E16849"/>
    <w:rsid w:val="00E20D12"/>
    <w:rsid w:val="00E21104"/>
    <w:rsid w:val="00E2220C"/>
    <w:rsid w:val="00E25093"/>
    <w:rsid w:val="00E250E8"/>
    <w:rsid w:val="00E26697"/>
    <w:rsid w:val="00E30350"/>
    <w:rsid w:val="00E30630"/>
    <w:rsid w:val="00E33177"/>
    <w:rsid w:val="00E338EA"/>
    <w:rsid w:val="00E33A28"/>
    <w:rsid w:val="00E33FDE"/>
    <w:rsid w:val="00E341B0"/>
    <w:rsid w:val="00E3424C"/>
    <w:rsid w:val="00E34A21"/>
    <w:rsid w:val="00E34F67"/>
    <w:rsid w:val="00E354A6"/>
    <w:rsid w:val="00E35D03"/>
    <w:rsid w:val="00E371EB"/>
    <w:rsid w:val="00E4061D"/>
    <w:rsid w:val="00E40E6E"/>
    <w:rsid w:val="00E41272"/>
    <w:rsid w:val="00E42D4E"/>
    <w:rsid w:val="00E42EF8"/>
    <w:rsid w:val="00E437FA"/>
    <w:rsid w:val="00E4486E"/>
    <w:rsid w:val="00E44A26"/>
    <w:rsid w:val="00E479AF"/>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0FF"/>
    <w:rsid w:val="00E7018D"/>
    <w:rsid w:val="00E708B2"/>
    <w:rsid w:val="00E70984"/>
    <w:rsid w:val="00E7138A"/>
    <w:rsid w:val="00E71688"/>
    <w:rsid w:val="00E71D75"/>
    <w:rsid w:val="00E72347"/>
    <w:rsid w:val="00E72627"/>
    <w:rsid w:val="00E72D76"/>
    <w:rsid w:val="00E73985"/>
    <w:rsid w:val="00E741B4"/>
    <w:rsid w:val="00E7443E"/>
    <w:rsid w:val="00E74C60"/>
    <w:rsid w:val="00E75241"/>
    <w:rsid w:val="00E752C0"/>
    <w:rsid w:val="00E76244"/>
    <w:rsid w:val="00E76634"/>
    <w:rsid w:val="00E7672B"/>
    <w:rsid w:val="00E82672"/>
    <w:rsid w:val="00E82CFE"/>
    <w:rsid w:val="00E83ACC"/>
    <w:rsid w:val="00E84023"/>
    <w:rsid w:val="00E84175"/>
    <w:rsid w:val="00E84284"/>
    <w:rsid w:val="00E86DE5"/>
    <w:rsid w:val="00E8721A"/>
    <w:rsid w:val="00E87AB3"/>
    <w:rsid w:val="00E927F8"/>
    <w:rsid w:val="00E92DD2"/>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688F"/>
    <w:rsid w:val="00EA75C4"/>
    <w:rsid w:val="00EA767B"/>
    <w:rsid w:val="00EB1151"/>
    <w:rsid w:val="00EB149C"/>
    <w:rsid w:val="00EB1D73"/>
    <w:rsid w:val="00EB6456"/>
    <w:rsid w:val="00EB6954"/>
    <w:rsid w:val="00EB776E"/>
    <w:rsid w:val="00EC4B34"/>
    <w:rsid w:val="00EC4C8A"/>
    <w:rsid w:val="00EC52B3"/>
    <w:rsid w:val="00EC5ED8"/>
    <w:rsid w:val="00EC67C4"/>
    <w:rsid w:val="00EC680F"/>
    <w:rsid w:val="00EC6D45"/>
    <w:rsid w:val="00ED09BE"/>
    <w:rsid w:val="00ED2AD4"/>
    <w:rsid w:val="00ED3443"/>
    <w:rsid w:val="00ED5BE0"/>
    <w:rsid w:val="00ED6035"/>
    <w:rsid w:val="00ED6638"/>
    <w:rsid w:val="00ED6D53"/>
    <w:rsid w:val="00ED6F85"/>
    <w:rsid w:val="00ED7B37"/>
    <w:rsid w:val="00EE03A3"/>
    <w:rsid w:val="00EE0B78"/>
    <w:rsid w:val="00EE1DF2"/>
    <w:rsid w:val="00EE293E"/>
    <w:rsid w:val="00EE323C"/>
    <w:rsid w:val="00EE386B"/>
    <w:rsid w:val="00EE3B1B"/>
    <w:rsid w:val="00EE40D5"/>
    <w:rsid w:val="00EE4361"/>
    <w:rsid w:val="00EE51B2"/>
    <w:rsid w:val="00EE5CA7"/>
    <w:rsid w:val="00EF23E0"/>
    <w:rsid w:val="00EF3006"/>
    <w:rsid w:val="00EF43A7"/>
    <w:rsid w:val="00EF7CCE"/>
    <w:rsid w:val="00F00147"/>
    <w:rsid w:val="00F00556"/>
    <w:rsid w:val="00F0065E"/>
    <w:rsid w:val="00F022A8"/>
    <w:rsid w:val="00F02962"/>
    <w:rsid w:val="00F02979"/>
    <w:rsid w:val="00F02E95"/>
    <w:rsid w:val="00F04385"/>
    <w:rsid w:val="00F04A71"/>
    <w:rsid w:val="00F05E18"/>
    <w:rsid w:val="00F062AB"/>
    <w:rsid w:val="00F069A1"/>
    <w:rsid w:val="00F06D02"/>
    <w:rsid w:val="00F06F8C"/>
    <w:rsid w:val="00F07786"/>
    <w:rsid w:val="00F07C66"/>
    <w:rsid w:val="00F101D3"/>
    <w:rsid w:val="00F11421"/>
    <w:rsid w:val="00F11DAC"/>
    <w:rsid w:val="00F14DF5"/>
    <w:rsid w:val="00F16BE9"/>
    <w:rsid w:val="00F17784"/>
    <w:rsid w:val="00F1799A"/>
    <w:rsid w:val="00F17DAD"/>
    <w:rsid w:val="00F204A6"/>
    <w:rsid w:val="00F20F3A"/>
    <w:rsid w:val="00F21CB8"/>
    <w:rsid w:val="00F2434B"/>
    <w:rsid w:val="00F245F3"/>
    <w:rsid w:val="00F24C79"/>
    <w:rsid w:val="00F24DCA"/>
    <w:rsid w:val="00F26977"/>
    <w:rsid w:val="00F279A8"/>
    <w:rsid w:val="00F27FDF"/>
    <w:rsid w:val="00F30175"/>
    <w:rsid w:val="00F30295"/>
    <w:rsid w:val="00F3088B"/>
    <w:rsid w:val="00F3337E"/>
    <w:rsid w:val="00F33583"/>
    <w:rsid w:val="00F350DD"/>
    <w:rsid w:val="00F354DF"/>
    <w:rsid w:val="00F35913"/>
    <w:rsid w:val="00F36698"/>
    <w:rsid w:val="00F36B56"/>
    <w:rsid w:val="00F36DD9"/>
    <w:rsid w:val="00F36F76"/>
    <w:rsid w:val="00F370C0"/>
    <w:rsid w:val="00F40A16"/>
    <w:rsid w:val="00F40A86"/>
    <w:rsid w:val="00F41C7E"/>
    <w:rsid w:val="00F4227B"/>
    <w:rsid w:val="00F42B7E"/>
    <w:rsid w:val="00F43FE1"/>
    <w:rsid w:val="00F46E29"/>
    <w:rsid w:val="00F4799D"/>
    <w:rsid w:val="00F513D6"/>
    <w:rsid w:val="00F541B3"/>
    <w:rsid w:val="00F56B16"/>
    <w:rsid w:val="00F57F28"/>
    <w:rsid w:val="00F57FB1"/>
    <w:rsid w:val="00F60D05"/>
    <w:rsid w:val="00F611B8"/>
    <w:rsid w:val="00F61226"/>
    <w:rsid w:val="00F61C82"/>
    <w:rsid w:val="00F62668"/>
    <w:rsid w:val="00F62FDF"/>
    <w:rsid w:val="00F644B0"/>
    <w:rsid w:val="00F64BDE"/>
    <w:rsid w:val="00F702D0"/>
    <w:rsid w:val="00F71FF6"/>
    <w:rsid w:val="00F7370C"/>
    <w:rsid w:val="00F73E42"/>
    <w:rsid w:val="00F74611"/>
    <w:rsid w:val="00F74C7A"/>
    <w:rsid w:val="00F80CBD"/>
    <w:rsid w:val="00F81546"/>
    <w:rsid w:val="00F81943"/>
    <w:rsid w:val="00F81A42"/>
    <w:rsid w:val="00F835B7"/>
    <w:rsid w:val="00F8392A"/>
    <w:rsid w:val="00F84050"/>
    <w:rsid w:val="00F84280"/>
    <w:rsid w:val="00F84309"/>
    <w:rsid w:val="00F8488C"/>
    <w:rsid w:val="00F85C97"/>
    <w:rsid w:val="00F85FE2"/>
    <w:rsid w:val="00F86537"/>
    <w:rsid w:val="00F866A8"/>
    <w:rsid w:val="00F868B0"/>
    <w:rsid w:val="00F87096"/>
    <w:rsid w:val="00F91B40"/>
    <w:rsid w:val="00F92F41"/>
    <w:rsid w:val="00F9346F"/>
    <w:rsid w:val="00F9518D"/>
    <w:rsid w:val="00F955A6"/>
    <w:rsid w:val="00F96653"/>
    <w:rsid w:val="00F970AD"/>
    <w:rsid w:val="00F976F5"/>
    <w:rsid w:val="00FA0092"/>
    <w:rsid w:val="00FA15BE"/>
    <w:rsid w:val="00FA191D"/>
    <w:rsid w:val="00FA2F13"/>
    <w:rsid w:val="00FA3799"/>
    <w:rsid w:val="00FA44F4"/>
    <w:rsid w:val="00FA45E4"/>
    <w:rsid w:val="00FA67EA"/>
    <w:rsid w:val="00FA68D8"/>
    <w:rsid w:val="00FA6A20"/>
    <w:rsid w:val="00FA7991"/>
    <w:rsid w:val="00FA79F1"/>
    <w:rsid w:val="00FB14F6"/>
    <w:rsid w:val="00FB1F6D"/>
    <w:rsid w:val="00FB29C9"/>
    <w:rsid w:val="00FB3B29"/>
    <w:rsid w:val="00FB5655"/>
    <w:rsid w:val="00FB6829"/>
    <w:rsid w:val="00FC030F"/>
    <w:rsid w:val="00FC06BD"/>
    <w:rsid w:val="00FC1118"/>
    <w:rsid w:val="00FC1139"/>
    <w:rsid w:val="00FC2BD7"/>
    <w:rsid w:val="00FC2CA4"/>
    <w:rsid w:val="00FC366F"/>
    <w:rsid w:val="00FC3FDF"/>
    <w:rsid w:val="00FC4F34"/>
    <w:rsid w:val="00FC51A1"/>
    <w:rsid w:val="00FC528D"/>
    <w:rsid w:val="00FD12E1"/>
    <w:rsid w:val="00FD1A65"/>
    <w:rsid w:val="00FD1C13"/>
    <w:rsid w:val="00FD1F69"/>
    <w:rsid w:val="00FD3036"/>
    <w:rsid w:val="00FD4355"/>
    <w:rsid w:val="00FD4A59"/>
    <w:rsid w:val="00FD6025"/>
    <w:rsid w:val="00FD6592"/>
    <w:rsid w:val="00FD6A45"/>
    <w:rsid w:val="00FD6C15"/>
    <w:rsid w:val="00FD6E76"/>
    <w:rsid w:val="00FD7824"/>
    <w:rsid w:val="00FE2820"/>
    <w:rsid w:val="00FE3183"/>
    <w:rsid w:val="00FE3968"/>
    <w:rsid w:val="00FE4D6D"/>
    <w:rsid w:val="00FE507D"/>
    <w:rsid w:val="00FE60D7"/>
    <w:rsid w:val="00FF0108"/>
    <w:rsid w:val="00FF061A"/>
    <w:rsid w:val="00FF0AF5"/>
    <w:rsid w:val="00FF0D12"/>
    <w:rsid w:val="00FF48FA"/>
    <w:rsid w:val="00FF4ACA"/>
    <w:rsid w:val="00FF5139"/>
    <w:rsid w:val="00FF5B31"/>
    <w:rsid w:val="0FB3CE6A"/>
    <w:rsid w:val="198582D0"/>
  </w:rsids>
  <m:mathPr>
    <m:mathFont m:val="Cambria Math"/>
    <m:brkBin m:val="before"/>
    <m:brkBinSub m:val="--"/>
    <m:smallFrac m:val="0"/>
    <m:dispDef m:val="0"/>
    <m:lMargin m:val="0"/>
    <m:rMargin m:val="0"/>
    <m:defJc m:val="centerGroup"/>
    <m:wrapRight/>
    <m:intLim m:val="subSup"/>
    <m:naryLim m:val="subSup"/>
  </m:mathPr>
  <w:themeFontLang w:val="en-D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A195DC"/>
  <w15:chartTrackingRefBased/>
  <w15:docId w15:val="{A45D3D52-2903-2C4A-9323-C0DCA278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DE"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unhideWhenUsed/>
    <w:rsid w:val="008C2C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8687049">
      <w:bodyDiv w:val="1"/>
      <w:marLeft w:val="0"/>
      <w:marRight w:val="0"/>
      <w:marTop w:val="0"/>
      <w:marBottom w:val="0"/>
      <w:divBdr>
        <w:top w:val="none" w:sz="0" w:space="0" w:color="auto"/>
        <w:left w:val="none" w:sz="0" w:space="0" w:color="auto"/>
        <w:bottom w:val="none" w:sz="0" w:space="0" w:color="auto"/>
        <w:right w:val="none" w:sz="0" w:space="0" w:color="auto"/>
      </w:divBdr>
      <w:divsChild>
        <w:div w:id="26873874">
          <w:marLeft w:val="0"/>
          <w:marRight w:val="0"/>
          <w:marTop w:val="0"/>
          <w:marBottom w:val="0"/>
          <w:divBdr>
            <w:top w:val="none" w:sz="0" w:space="0" w:color="auto"/>
            <w:left w:val="none" w:sz="0" w:space="0" w:color="auto"/>
            <w:bottom w:val="none" w:sz="0" w:space="0" w:color="auto"/>
            <w:right w:val="none" w:sz="0" w:space="0" w:color="auto"/>
          </w:divBdr>
          <w:divsChild>
            <w:div w:id="2089033890">
              <w:marLeft w:val="0"/>
              <w:marRight w:val="0"/>
              <w:marTop w:val="0"/>
              <w:marBottom w:val="0"/>
              <w:divBdr>
                <w:top w:val="none" w:sz="0" w:space="0" w:color="auto"/>
                <w:left w:val="none" w:sz="0" w:space="0" w:color="auto"/>
                <w:bottom w:val="none" w:sz="0" w:space="0" w:color="auto"/>
                <w:right w:val="none" w:sz="0" w:space="0" w:color="auto"/>
              </w:divBdr>
              <w:divsChild>
                <w:div w:id="92364907">
                  <w:marLeft w:val="0"/>
                  <w:marRight w:val="0"/>
                  <w:marTop w:val="0"/>
                  <w:marBottom w:val="0"/>
                  <w:divBdr>
                    <w:top w:val="none" w:sz="0" w:space="0" w:color="auto"/>
                    <w:left w:val="none" w:sz="0" w:space="0" w:color="auto"/>
                    <w:bottom w:val="none" w:sz="0" w:space="0" w:color="auto"/>
                    <w:right w:val="none" w:sz="0" w:space="0" w:color="auto"/>
                  </w:divBdr>
                  <w:divsChild>
                    <w:div w:id="16070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6337088">
      <w:bodyDiv w:val="1"/>
      <w:marLeft w:val="0"/>
      <w:marRight w:val="0"/>
      <w:marTop w:val="0"/>
      <w:marBottom w:val="0"/>
      <w:divBdr>
        <w:top w:val="none" w:sz="0" w:space="0" w:color="auto"/>
        <w:left w:val="none" w:sz="0" w:space="0" w:color="auto"/>
        <w:bottom w:val="none" w:sz="0" w:space="0" w:color="auto"/>
        <w:right w:val="none" w:sz="0" w:space="0" w:color="auto"/>
      </w:divBdr>
      <w:divsChild>
        <w:div w:id="1882011723">
          <w:marLeft w:val="0"/>
          <w:marRight w:val="0"/>
          <w:marTop w:val="0"/>
          <w:marBottom w:val="0"/>
          <w:divBdr>
            <w:top w:val="none" w:sz="0" w:space="0" w:color="auto"/>
            <w:left w:val="none" w:sz="0" w:space="0" w:color="auto"/>
            <w:bottom w:val="none" w:sz="0" w:space="0" w:color="auto"/>
            <w:right w:val="none" w:sz="0" w:space="0" w:color="auto"/>
          </w:divBdr>
          <w:divsChild>
            <w:div w:id="851381038">
              <w:marLeft w:val="0"/>
              <w:marRight w:val="0"/>
              <w:marTop w:val="0"/>
              <w:marBottom w:val="0"/>
              <w:divBdr>
                <w:top w:val="none" w:sz="0" w:space="0" w:color="auto"/>
                <w:left w:val="none" w:sz="0" w:space="0" w:color="auto"/>
                <w:bottom w:val="none" w:sz="0" w:space="0" w:color="auto"/>
                <w:right w:val="none" w:sz="0" w:space="0" w:color="auto"/>
              </w:divBdr>
              <w:divsChild>
                <w:div w:id="1106268617">
                  <w:marLeft w:val="0"/>
                  <w:marRight w:val="0"/>
                  <w:marTop w:val="0"/>
                  <w:marBottom w:val="0"/>
                  <w:divBdr>
                    <w:top w:val="none" w:sz="0" w:space="0" w:color="auto"/>
                    <w:left w:val="none" w:sz="0" w:space="0" w:color="auto"/>
                    <w:bottom w:val="none" w:sz="0" w:space="0" w:color="auto"/>
                    <w:right w:val="none" w:sz="0" w:space="0" w:color="auto"/>
                  </w:divBdr>
                  <w:divsChild>
                    <w:div w:id="181340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78183124">
      <w:bodyDiv w:val="1"/>
      <w:marLeft w:val="0"/>
      <w:marRight w:val="0"/>
      <w:marTop w:val="0"/>
      <w:marBottom w:val="0"/>
      <w:divBdr>
        <w:top w:val="none" w:sz="0" w:space="0" w:color="auto"/>
        <w:left w:val="none" w:sz="0" w:space="0" w:color="auto"/>
        <w:bottom w:val="none" w:sz="0" w:space="0" w:color="auto"/>
        <w:right w:val="none" w:sz="0" w:space="0" w:color="auto"/>
      </w:divBdr>
      <w:divsChild>
        <w:div w:id="1271470548">
          <w:marLeft w:val="0"/>
          <w:marRight w:val="0"/>
          <w:marTop w:val="0"/>
          <w:marBottom w:val="0"/>
          <w:divBdr>
            <w:top w:val="none" w:sz="0" w:space="0" w:color="auto"/>
            <w:left w:val="none" w:sz="0" w:space="0" w:color="auto"/>
            <w:bottom w:val="none" w:sz="0" w:space="0" w:color="auto"/>
            <w:right w:val="none" w:sz="0" w:space="0" w:color="auto"/>
          </w:divBdr>
          <w:divsChild>
            <w:div w:id="958803660">
              <w:marLeft w:val="0"/>
              <w:marRight w:val="0"/>
              <w:marTop w:val="0"/>
              <w:marBottom w:val="0"/>
              <w:divBdr>
                <w:top w:val="none" w:sz="0" w:space="0" w:color="auto"/>
                <w:left w:val="none" w:sz="0" w:space="0" w:color="auto"/>
                <w:bottom w:val="none" w:sz="0" w:space="0" w:color="auto"/>
                <w:right w:val="none" w:sz="0" w:space="0" w:color="auto"/>
              </w:divBdr>
              <w:divsChild>
                <w:div w:id="29887467">
                  <w:marLeft w:val="0"/>
                  <w:marRight w:val="0"/>
                  <w:marTop w:val="0"/>
                  <w:marBottom w:val="0"/>
                  <w:divBdr>
                    <w:top w:val="none" w:sz="0" w:space="0" w:color="auto"/>
                    <w:left w:val="none" w:sz="0" w:space="0" w:color="auto"/>
                    <w:bottom w:val="none" w:sz="0" w:space="0" w:color="auto"/>
                    <w:right w:val="none" w:sz="0" w:space="0" w:color="auto"/>
                  </w:divBdr>
                  <w:divsChild>
                    <w:div w:id="89751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632911">
      <w:bodyDiv w:val="1"/>
      <w:marLeft w:val="0"/>
      <w:marRight w:val="0"/>
      <w:marTop w:val="0"/>
      <w:marBottom w:val="0"/>
      <w:divBdr>
        <w:top w:val="none" w:sz="0" w:space="0" w:color="auto"/>
        <w:left w:val="none" w:sz="0" w:space="0" w:color="auto"/>
        <w:bottom w:val="none" w:sz="0" w:space="0" w:color="auto"/>
        <w:right w:val="none" w:sz="0" w:space="0" w:color="auto"/>
      </w:divBdr>
      <w:divsChild>
        <w:div w:id="1996908377">
          <w:marLeft w:val="0"/>
          <w:marRight w:val="0"/>
          <w:marTop w:val="0"/>
          <w:marBottom w:val="0"/>
          <w:divBdr>
            <w:top w:val="none" w:sz="0" w:space="0" w:color="auto"/>
            <w:left w:val="none" w:sz="0" w:space="0" w:color="auto"/>
            <w:bottom w:val="none" w:sz="0" w:space="0" w:color="auto"/>
            <w:right w:val="none" w:sz="0" w:space="0" w:color="auto"/>
          </w:divBdr>
          <w:divsChild>
            <w:div w:id="349069048">
              <w:marLeft w:val="0"/>
              <w:marRight w:val="0"/>
              <w:marTop w:val="0"/>
              <w:marBottom w:val="0"/>
              <w:divBdr>
                <w:top w:val="none" w:sz="0" w:space="0" w:color="auto"/>
                <w:left w:val="none" w:sz="0" w:space="0" w:color="auto"/>
                <w:bottom w:val="none" w:sz="0" w:space="0" w:color="auto"/>
                <w:right w:val="none" w:sz="0" w:space="0" w:color="auto"/>
              </w:divBdr>
              <w:divsChild>
                <w:div w:id="1589075395">
                  <w:marLeft w:val="0"/>
                  <w:marRight w:val="0"/>
                  <w:marTop w:val="0"/>
                  <w:marBottom w:val="0"/>
                  <w:divBdr>
                    <w:top w:val="none" w:sz="0" w:space="0" w:color="auto"/>
                    <w:left w:val="none" w:sz="0" w:space="0" w:color="auto"/>
                    <w:bottom w:val="none" w:sz="0" w:space="0" w:color="auto"/>
                    <w:right w:val="none" w:sz="0" w:space="0" w:color="auto"/>
                  </w:divBdr>
                  <w:divsChild>
                    <w:div w:id="3697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ithub.com/nokiatech/oma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SPINPQ4IASSB-371785423-275</_dlc_DocId>
    <_dlc_DocIdUrl xmlns="71c5aaf6-e6ce-465b-b873-5148d2a4c105">
      <Url>https://nokia.sharepoint.com/sites/3GPPSA4/_layouts/15/DocIdRedir.aspx?ID=SPINPQ4IASSB-371785423-275</Url>
      <Description>SPINPQ4IASSB-371785423-275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5099BE-4797-4484-BBAE-8B6DF7217B2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6D414F2-2296-40BB-B9CB-0614DF28D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A2D968-8DD0-4E28-8FD2-B069A120D509}">
  <ds:schemaRefs>
    <ds:schemaRef ds:uri="Microsoft.SharePoint.Taxonomy.ContentTypeSync"/>
  </ds:schemaRefs>
</ds:datastoreItem>
</file>

<file path=customXml/itemProps4.xml><?xml version="1.0" encoding="utf-8"?>
<ds:datastoreItem xmlns:ds="http://schemas.openxmlformats.org/officeDocument/2006/customXml" ds:itemID="{F573DDBD-3CC1-4388-BF2F-BF6F3988DC6B}">
  <ds:schemaRefs>
    <ds:schemaRef ds:uri="http://schemas.microsoft.com/sharepoint/events"/>
  </ds:schemaRefs>
</ds:datastoreItem>
</file>

<file path=customXml/itemProps5.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customXml/itemProps6.xml><?xml version="1.0" encoding="utf-8"?>
<ds:datastoreItem xmlns:ds="http://schemas.openxmlformats.org/officeDocument/2006/customXml" ds:itemID="{901B4E34-E84E-44BF-A9ED-01C515D88B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1</TotalTime>
  <Pages>8</Pages>
  <Words>2431</Words>
  <Characters>12452</Characters>
  <Application>Microsoft Office Word</Application>
  <DocSecurity>0</DocSecurity>
  <Lines>239</Lines>
  <Paragraphs>101</Paragraphs>
  <ScaleCrop>false</ScaleCrop>
  <HeadingPairs>
    <vt:vector size="2" baseType="variant">
      <vt:variant>
        <vt:lpstr>Title</vt:lpstr>
      </vt:variant>
      <vt:variant>
        <vt:i4>1</vt:i4>
      </vt:variant>
    </vt:vector>
  </HeadingPairs>
  <TitlesOfParts>
    <vt:vector size="1" baseType="lpstr">
      <vt:lpstr>[FS_ARMRQOE] Head motion aware QoE metric</vt:lpstr>
    </vt:vector>
  </TitlesOfParts>
  <Manager/>
  <Company/>
  <LinksUpToDate>false</LinksUpToDate>
  <CharactersWithSpaces>14782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[FS_ARMRQOE] Head motion aware QoE metric</dc:title>
  <dc:subject/>
  <dc:creator>Nokia</dc:creator>
  <cp:keywords/>
  <dc:description/>
  <cp:lastModifiedBy>Serhan Gül</cp:lastModifiedBy>
  <cp:revision>3</cp:revision>
  <dcterms:created xsi:type="dcterms:W3CDTF">2023-02-14T20:44:00Z</dcterms:created>
  <dcterms:modified xsi:type="dcterms:W3CDTF">2023-02-14T20:45:00Z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0x010100F93DFBBB4296D74BB0729A9F1B1B9C61</vt:lpwstr>
  </property>
  <property fmtid="{D5CDD505-2E9C-101B-9397-08002B2CF9AE}" pid="11" name="_dlc_DocIdItemGuid">
    <vt:lpwstr>5336f961-33ff-43d6-889f-852e487ba89c</vt:lpwstr>
  </property>
</Properties>
</file>