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9B2B" w14:textId="3CED72A3" w:rsidR="00E47441" w:rsidRPr="00734C06" w:rsidRDefault="00E47441" w:rsidP="00E47441">
      <w:pPr>
        <w:pStyle w:val="CRCoverPage"/>
        <w:tabs>
          <w:tab w:val="right" w:pos="9639"/>
        </w:tabs>
        <w:rPr>
          <w:b/>
          <w:noProof/>
          <w:sz w:val="24"/>
        </w:rPr>
      </w:pPr>
      <w:bookmarkStart w:id="0" w:name="_Hlk117260573"/>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w:t>
      </w:r>
      <w:r>
        <w:rPr>
          <w:b/>
          <w:noProof/>
          <w:sz w:val="24"/>
        </w:rPr>
        <w:t>1234</w:t>
      </w:r>
    </w:p>
    <w:p w14:paraId="2FF690CC" w14:textId="77777777" w:rsidR="00E47441" w:rsidRPr="00734C06" w:rsidRDefault="00E47441" w:rsidP="00E47441">
      <w:pPr>
        <w:pStyle w:val="CRCoverPage"/>
        <w:pBdr>
          <w:bottom w:val="single" w:sz="6" w:space="1" w:color="auto"/>
        </w:pBdr>
        <w:tabs>
          <w:tab w:val="right" w:pos="9639"/>
        </w:tabs>
        <w:rPr>
          <w:b/>
          <w:noProof/>
          <w:sz w:val="24"/>
        </w:rPr>
      </w:pPr>
      <w:r>
        <w:rPr>
          <w:b/>
          <w:noProof/>
          <w:sz w:val="24"/>
        </w:rPr>
        <w:t>Toulouse, France, 14-18 November 2022</w:t>
      </w:r>
    </w:p>
    <w:bookmarkEnd w:id="0"/>
    <w:p w14:paraId="7DE53E78" w14:textId="77777777" w:rsidR="00E36877" w:rsidRPr="00E47441" w:rsidRDefault="0072739E">
      <w:pPr>
        <w:tabs>
          <w:tab w:val="right" w:pos="9639"/>
        </w:tabs>
        <w:rPr>
          <w:rFonts w:ascii="Arial" w:eastAsia="MS Mincho" w:hAnsi="Arial"/>
          <w:b/>
          <w:color w:val="A6A6A6" w:themeColor="background1" w:themeShade="A6"/>
          <w:sz w:val="24"/>
        </w:rPr>
      </w:pPr>
      <w:r w:rsidRPr="00E47441">
        <w:rPr>
          <w:rFonts w:ascii="Arial" w:eastAsia="MS Mincho" w:hAnsi="Arial" w:cs="Arial"/>
          <w:b/>
          <w:bCs/>
          <w:color w:val="A6A6A6" w:themeColor="background1" w:themeShade="A6"/>
          <w:sz w:val="24"/>
          <w:szCs w:val="24"/>
        </w:rPr>
        <w:t>3GPP TSG-RAN WG3 Meeting #117-bis-e</w:t>
      </w:r>
      <w:r w:rsidRPr="00E47441">
        <w:rPr>
          <w:rFonts w:ascii="Arial" w:eastAsia="MS Mincho" w:hAnsi="Arial"/>
          <w:b/>
          <w:color w:val="A6A6A6" w:themeColor="background1" w:themeShade="A6"/>
          <w:sz w:val="24"/>
        </w:rPr>
        <w:tab/>
      </w:r>
      <w:r w:rsidRPr="00E47441">
        <w:rPr>
          <w:rFonts w:ascii="Arial" w:eastAsia="MS Mincho" w:hAnsi="Arial"/>
          <w:b/>
          <w:i/>
          <w:color w:val="A6A6A6" w:themeColor="background1" w:themeShade="A6"/>
          <w:sz w:val="28"/>
        </w:rPr>
        <w:t>R3-226014</w:t>
      </w:r>
    </w:p>
    <w:p w14:paraId="7DE53E79" w14:textId="77777777" w:rsidR="00E36877" w:rsidRPr="00E47441" w:rsidRDefault="0072739E">
      <w:pPr>
        <w:overflowPunct w:val="0"/>
        <w:autoSpaceDE w:val="0"/>
        <w:autoSpaceDN w:val="0"/>
        <w:adjustRightInd w:val="0"/>
        <w:textAlignment w:val="baseline"/>
        <w:rPr>
          <w:rFonts w:ascii="Arial" w:eastAsia="MS Mincho" w:hAnsi="Arial" w:cs="Arial"/>
          <w:b/>
          <w:bCs/>
          <w:color w:val="A6A6A6" w:themeColor="background1" w:themeShade="A6"/>
          <w:sz w:val="24"/>
          <w:szCs w:val="24"/>
        </w:rPr>
      </w:pPr>
      <w:r w:rsidRPr="00E47441">
        <w:rPr>
          <w:rFonts w:ascii="Arial" w:eastAsia="DengXian" w:hAnsi="Arial" w:cs="Arial"/>
          <w:b/>
          <w:bCs/>
          <w:i/>
          <w:color w:val="A6A6A6" w:themeColor="background1" w:themeShade="A6"/>
          <w:sz w:val="24"/>
          <w:szCs w:val="24"/>
          <w:lang w:eastAsia="en-GB"/>
        </w:rPr>
        <w:t>E-meeting, 10-18 Oct 2022</w:t>
      </w:r>
    </w:p>
    <w:p w14:paraId="7DE53E7A" w14:textId="77777777" w:rsidR="00E36877" w:rsidRDefault="00E36877">
      <w:pPr>
        <w:overflowPunct w:val="0"/>
        <w:autoSpaceDE w:val="0"/>
        <w:autoSpaceDN w:val="0"/>
        <w:adjustRightInd w:val="0"/>
        <w:textAlignment w:val="baseline"/>
        <w:rPr>
          <w:rFonts w:ascii="Arial" w:eastAsia="DengXian" w:hAnsi="Arial" w:cs="Arial"/>
          <w:lang w:eastAsia="en-GB"/>
        </w:rPr>
      </w:pPr>
    </w:p>
    <w:p w14:paraId="7DE53E7B"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sz w:val="22"/>
          <w:lang w:eastAsia="en-GB"/>
        </w:rPr>
      </w:pPr>
      <w:r>
        <w:rPr>
          <w:rFonts w:ascii="Arial" w:eastAsia="DengXian" w:hAnsi="Arial" w:cs="Arial"/>
          <w:b/>
          <w:sz w:val="22"/>
          <w:lang w:eastAsia="en-GB"/>
        </w:rPr>
        <w:t>Title:</w:t>
      </w:r>
      <w:r>
        <w:rPr>
          <w:rFonts w:ascii="Arial" w:eastAsia="DengXian" w:hAnsi="Arial" w:cs="Arial"/>
          <w:b/>
          <w:sz w:val="22"/>
          <w:lang w:eastAsia="en-GB"/>
        </w:rPr>
        <w:tab/>
        <w:t xml:space="preserve">LS on </w:t>
      </w:r>
      <w:r>
        <w:rPr>
          <w:rFonts w:ascii="Arial" w:hAnsi="Arial" w:cs="Arial"/>
          <w:b/>
          <w:sz w:val="22"/>
        </w:rPr>
        <w:t>RAN visible QoE value</w:t>
      </w:r>
    </w:p>
    <w:p w14:paraId="7DE53E7C"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bookmarkStart w:id="1" w:name="OLE_LINK57"/>
      <w:bookmarkStart w:id="2" w:name="OLE_LINK58"/>
      <w:r>
        <w:rPr>
          <w:rFonts w:ascii="Arial" w:eastAsia="DengXian" w:hAnsi="Arial" w:cs="Arial"/>
          <w:b/>
          <w:sz w:val="22"/>
          <w:lang w:eastAsia="en-GB"/>
        </w:rPr>
        <w:t>Response to:</w:t>
      </w:r>
      <w:r>
        <w:rPr>
          <w:rFonts w:ascii="Arial" w:eastAsia="DengXian" w:hAnsi="Arial" w:cs="Arial"/>
          <w:b/>
          <w:bCs/>
          <w:sz w:val="22"/>
          <w:lang w:eastAsia="en-GB"/>
        </w:rPr>
        <w:tab/>
      </w:r>
      <w:bookmarkStart w:id="3" w:name="OLE_LINK22"/>
      <w:r>
        <w:rPr>
          <w:rFonts w:ascii="Arial" w:eastAsia="DengXian" w:hAnsi="Arial" w:cs="Arial"/>
          <w:b/>
          <w:bCs/>
          <w:sz w:val="22"/>
          <w:lang w:eastAsia="en-GB"/>
        </w:rPr>
        <w:t xml:space="preserve"> </w:t>
      </w:r>
      <w:bookmarkStart w:id="4" w:name="OLE_LINK61"/>
      <w:bookmarkStart w:id="5" w:name="OLE_LINK59"/>
      <w:bookmarkStart w:id="6" w:name="OLE_LINK60"/>
      <w:bookmarkEnd w:id="1"/>
      <w:bookmarkEnd w:id="2"/>
      <w:bookmarkEnd w:id="3"/>
    </w:p>
    <w:p w14:paraId="7DE53E7D"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Release:</w:t>
      </w:r>
      <w:r>
        <w:rPr>
          <w:rFonts w:ascii="Arial" w:eastAsia="DengXian" w:hAnsi="Arial" w:cs="Arial"/>
          <w:b/>
          <w:bCs/>
          <w:sz w:val="22"/>
          <w:lang w:eastAsia="en-GB"/>
        </w:rPr>
        <w:tab/>
        <w:t>Release 18</w:t>
      </w:r>
    </w:p>
    <w:bookmarkEnd w:id="4"/>
    <w:bookmarkEnd w:id="5"/>
    <w:bookmarkEnd w:id="6"/>
    <w:p w14:paraId="7DE53E7E"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Work Item:</w:t>
      </w:r>
      <w:r>
        <w:rPr>
          <w:rFonts w:ascii="Arial" w:eastAsia="DengXian" w:hAnsi="Arial" w:cs="Arial"/>
          <w:b/>
          <w:bCs/>
          <w:sz w:val="22"/>
          <w:lang w:eastAsia="en-GB"/>
        </w:rPr>
        <w:tab/>
      </w:r>
      <w:r>
        <w:rPr>
          <w:rFonts w:ascii="Arial" w:hAnsi="Arial" w:cs="Arial"/>
          <w:b/>
          <w:bCs/>
          <w:sz w:val="22"/>
          <w:szCs w:val="22"/>
        </w:rPr>
        <w:t>NR_QoE_enh-Core</w:t>
      </w:r>
    </w:p>
    <w:p w14:paraId="7DE53E7F" w14:textId="77777777" w:rsidR="00E36877" w:rsidRDefault="00E36877">
      <w:pPr>
        <w:overflowPunct w:val="0"/>
        <w:autoSpaceDE w:val="0"/>
        <w:autoSpaceDN w:val="0"/>
        <w:adjustRightInd w:val="0"/>
        <w:spacing w:after="60"/>
        <w:ind w:left="1985" w:hanging="1985"/>
        <w:textAlignment w:val="baseline"/>
        <w:rPr>
          <w:rFonts w:ascii="Arial" w:eastAsia="DengXian" w:hAnsi="Arial" w:cs="Arial"/>
          <w:b/>
          <w:sz w:val="22"/>
          <w:lang w:eastAsia="en-GB"/>
        </w:rPr>
      </w:pPr>
    </w:p>
    <w:p w14:paraId="7DE53E80" w14:textId="77777777" w:rsidR="00E36877" w:rsidRDefault="0072739E">
      <w:pPr>
        <w:spacing w:after="60"/>
        <w:ind w:left="1985" w:hanging="1985"/>
        <w:rPr>
          <w:rFonts w:ascii="Arial" w:eastAsia="DengXian" w:hAnsi="Arial" w:cs="Arial"/>
          <w:b/>
          <w:sz w:val="22"/>
        </w:rPr>
      </w:pPr>
      <w:r>
        <w:rPr>
          <w:rFonts w:ascii="Arial" w:eastAsia="DengXian" w:hAnsi="Arial" w:cs="Arial"/>
          <w:b/>
          <w:sz w:val="22"/>
        </w:rPr>
        <w:t>Source:</w:t>
      </w:r>
      <w:r>
        <w:rPr>
          <w:rFonts w:ascii="Arial" w:eastAsia="DengXian" w:hAnsi="Arial" w:cs="Arial"/>
          <w:b/>
          <w:sz w:val="22"/>
        </w:rPr>
        <w:tab/>
        <w:t>RAN3</w:t>
      </w:r>
    </w:p>
    <w:p w14:paraId="7DE53E81"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rPr>
      </w:pPr>
      <w:r>
        <w:rPr>
          <w:rFonts w:ascii="Arial" w:eastAsia="DengXian" w:hAnsi="Arial" w:cs="Arial"/>
          <w:b/>
          <w:sz w:val="22"/>
          <w:lang w:eastAsia="en-GB"/>
        </w:rPr>
        <w:t>To:</w:t>
      </w:r>
      <w:r>
        <w:rPr>
          <w:rFonts w:ascii="Arial" w:eastAsia="DengXian" w:hAnsi="Arial" w:cs="Arial"/>
          <w:b/>
          <w:bCs/>
          <w:sz w:val="22"/>
          <w:lang w:eastAsia="en-GB"/>
        </w:rPr>
        <w:tab/>
      </w:r>
      <w:r>
        <w:rPr>
          <w:rFonts w:ascii="Arial" w:eastAsia="DengXian" w:hAnsi="Arial" w:cs="Arial"/>
          <w:b/>
          <w:bCs/>
          <w:sz w:val="22"/>
        </w:rPr>
        <w:t>SA4</w:t>
      </w:r>
    </w:p>
    <w:p w14:paraId="7DE53E82"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bookmarkStart w:id="7" w:name="OLE_LINK45"/>
      <w:bookmarkStart w:id="8" w:name="OLE_LINK46"/>
      <w:r>
        <w:rPr>
          <w:rFonts w:ascii="Arial" w:eastAsia="DengXian" w:hAnsi="Arial" w:cs="Arial"/>
          <w:b/>
          <w:sz w:val="22"/>
          <w:lang w:eastAsia="en-GB"/>
        </w:rPr>
        <w:t>Cc:</w:t>
      </w:r>
      <w:r>
        <w:rPr>
          <w:rFonts w:ascii="Arial" w:eastAsia="DengXian" w:hAnsi="Arial" w:cs="Arial"/>
          <w:b/>
          <w:bCs/>
          <w:sz w:val="22"/>
          <w:lang w:eastAsia="en-GB"/>
        </w:rPr>
        <w:tab/>
        <w:t>RAN2</w:t>
      </w:r>
    </w:p>
    <w:bookmarkEnd w:id="7"/>
    <w:bookmarkEnd w:id="8"/>
    <w:p w14:paraId="7DE53E83" w14:textId="77777777" w:rsidR="00E36877" w:rsidRDefault="00E36877">
      <w:pPr>
        <w:overflowPunct w:val="0"/>
        <w:autoSpaceDE w:val="0"/>
        <w:autoSpaceDN w:val="0"/>
        <w:adjustRightInd w:val="0"/>
        <w:spacing w:after="60"/>
        <w:ind w:left="1985" w:hanging="1985"/>
        <w:textAlignment w:val="baseline"/>
        <w:rPr>
          <w:rFonts w:ascii="Arial" w:eastAsia="DengXian" w:hAnsi="Arial" w:cs="Arial"/>
          <w:bCs/>
          <w:lang w:eastAsia="en-GB"/>
        </w:rPr>
      </w:pPr>
    </w:p>
    <w:p w14:paraId="7DE53E84"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Contact person:</w:t>
      </w:r>
      <w:r>
        <w:rPr>
          <w:rFonts w:ascii="Arial" w:eastAsia="DengXian" w:hAnsi="Arial" w:cs="Arial"/>
          <w:b/>
          <w:bCs/>
          <w:sz w:val="22"/>
          <w:lang w:eastAsia="en-GB"/>
        </w:rPr>
        <w:tab/>
        <w:t>Jingcong Sun</w:t>
      </w:r>
    </w:p>
    <w:p w14:paraId="7DE53E85"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bCs/>
          <w:sz w:val="22"/>
          <w:lang w:eastAsia="en-GB"/>
        </w:rPr>
        <w:tab/>
        <w:t>Sunjingcong@huawei.com</w:t>
      </w:r>
    </w:p>
    <w:p w14:paraId="7DE53E86"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bCs/>
          <w:sz w:val="22"/>
          <w:lang w:eastAsia="en-GB"/>
        </w:rPr>
        <w:tab/>
      </w:r>
    </w:p>
    <w:p w14:paraId="7DE53E87"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sz w:val="22"/>
          <w:lang w:eastAsia="en-GB"/>
        </w:rPr>
      </w:pPr>
      <w:r>
        <w:rPr>
          <w:rFonts w:ascii="Arial" w:eastAsia="DengXian" w:hAnsi="Arial" w:cs="Arial"/>
          <w:b/>
          <w:sz w:val="22"/>
          <w:lang w:eastAsia="en-GB"/>
        </w:rPr>
        <w:t>Send any reply LS to:</w:t>
      </w:r>
      <w:r>
        <w:rPr>
          <w:rFonts w:ascii="Arial" w:eastAsia="DengXian" w:hAnsi="Arial" w:cs="Arial"/>
          <w:b/>
          <w:sz w:val="22"/>
          <w:lang w:eastAsia="en-GB"/>
        </w:rPr>
        <w:tab/>
        <w:t xml:space="preserve">3GPP Liaisons Coordinator, </w:t>
      </w:r>
      <w:hyperlink r:id="rId9" w:history="1">
        <w:r>
          <w:rPr>
            <w:rFonts w:ascii="Arial" w:eastAsia="DengXian" w:hAnsi="Arial" w:cs="Arial"/>
            <w:b/>
            <w:color w:val="0000FF"/>
            <w:sz w:val="22"/>
            <w:u w:val="single"/>
            <w:lang w:eastAsia="en-GB"/>
          </w:rPr>
          <w:t>mailto:3GPPLiaison@etsi.org</w:t>
        </w:r>
      </w:hyperlink>
    </w:p>
    <w:p w14:paraId="7DE53E88" w14:textId="77777777" w:rsidR="00E36877" w:rsidRDefault="00E36877">
      <w:pPr>
        <w:overflowPunct w:val="0"/>
        <w:autoSpaceDE w:val="0"/>
        <w:autoSpaceDN w:val="0"/>
        <w:adjustRightInd w:val="0"/>
        <w:spacing w:after="60"/>
        <w:ind w:left="1985" w:hanging="1985"/>
        <w:textAlignment w:val="baseline"/>
        <w:rPr>
          <w:rFonts w:ascii="Arial" w:eastAsia="DengXian" w:hAnsi="Arial" w:cs="Arial"/>
          <w:b/>
          <w:lang w:eastAsia="en-GB"/>
        </w:rPr>
      </w:pPr>
    </w:p>
    <w:p w14:paraId="7DE53E89"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Attachments:</w:t>
      </w:r>
      <w:r>
        <w:rPr>
          <w:rFonts w:ascii="Arial" w:eastAsia="DengXian" w:hAnsi="Arial" w:cs="Arial"/>
          <w:bCs/>
          <w:lang w:eastAsia="en-GB"/>
        </w:rPr>
        <w:tab/>
      </w:r>
      <w:r>
        <w:rPr>
          <w:rFonts w:ascii="Arial" w:eastAsia="DengXian" w:hAnsi="Arial" w:cs="Arial"/>
          <w:b/>
          <w:bCs/>
          <w:sz w:val="22"/>
          <w:lang w:eastAsia="en-GB"/>
        </w:rPr>
        <w:t>None</w:t>
      </w:r>
    </w:p>
    <w:p w14:paraId="7DE53E8A" w14:textId="77777777" w:rsidR="00E36877" w:rsidRDefault="00E36877">
      <w:pPr>
        <w:overflowPunct w:val="0"/>
        <w:autoSpaceDE w:val="0"/>
        <w:autoSpaceDN w:val="0"/>
        <w:adjustRightInd w:val="0"/>
        <w:textAlignment w:val="baseline"/>
        <w:rPr>
          <w:rFonts w:ascii="Arial" w:eastAsia="DengXian" w:hAnsi="Arial" w:cs="Arial"/>
          <w:lang w:eastAsia="en-GB"/>
        </w:rPr>
      </w:pPr>
    </w:p>
    <w:p w14:paraId="7DE53E8B" w14:textId="77777777" w:rsidR="00E36877" w:rsidRDefault="007273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7DE53E8C" w14:textId="77777777" w:rsidR="00E36877" w:rsidRDefault="0072739E">
      <w:pPr>
        <w:rPr>
          <w:iCs/>
          <w:lang w:eastAsia="zh-CN"/>
        </w:rPr>
      </w:pPr>
      <w:r>
        <w:rPr>
          <w:rFonts w:hint="eastAsia"/>
          <w:iCs/>
          <w:lang w:eastAsia="zh-CN"/>
        </w:rPr>
        <w:t>R</w:t>
      </w:r>
      <w:r>
        <w:rPr>
          <w:iCs/>
          <w:lang w:eastAsia="zh-CN"/>
        </w:rPr>
        <w:t xml:space="preserve">AN3 would like to inform SA4 that RAN3 </w:t>
      </w:r>
      <w:r>
        <w:rPr>
          <w:rFonts w:hint="eastAsia"/>
          <w:iCs/>
          <w:lang w:val="en-US" w:eastAsia="zh-CN"/>
        </w:rPr>
        <w:t xml:space="preserve">has been discussing the benefit and purpose of </w:t>
      </w:r>
      <w:r>
        <w:rPr>
          <w:bCs/>
          <w:lang w:val="en-US" w:eastAsia="zh-CN"/>
        </w:rPr>
        <w:t xml:space="preserve">introducing a RAN visible QoE value which, if agreed, would be </w:t>
      </w:r>
      <w:r>
        <w:rPr>
          <w:lang w:eastAsia="zh-CN"/>
        </w:rPr>
        <w:t xml:space="preserve">reported from the UE to the gNB and would </w:t>
      </w:r>
      <w:r>
        <w:rPr>
          <w:rFonts w:hint="eastAsia"/>
          <w:lang w:val="en-US" w:eastAsia="zh-CN"/>
        </w:rPr>
        <w:t xml:space="preserve">be </w:t>
      </w:r>
      <w:r>
        <w:rPr>
          <w:lang w:eastAsia="zh-CN"/>
        </w:rPr>
        <w:t>readable by the gNB</w:t>
      </w:r>
      <w:r>
        <w:rPr>
          <w:bCs/>
          <w:lang w:val="en-US" w:eastAsia="zh-CN"/>
        </w:rPr>
        <w:t>.</w:t>
      </w:r>
      <w:r>
        <w:rPr>
          <w:iCs/>
          <w:lang w:val="en-US" w:eastAsia="zh-CN"/>
        </w:rPr>
        <w:t xml:space="preserve"> Multiple companies in </w:t>
      </w:r>
      <w:r>
        <w:rPr>
          <w:iCs/>
          <w:lang w:eastAsia="zh-CN"/>
        </w:rPr>
        <w:t xml:space="preserve">RAN3 think that the RAN visible QoE value can be a MOS-like value, and that the definition of such </w:t>
      </w:r>
      <w:r>
        <w:rPr>
          <w:bCs/>
          <w:lang w:val="en-US" w:eastAsia="zh-CN"/>
        </w:rPr>
        <w:t>RAN visible</w:t>
      </w:r>
      <w:r>
        <w:rPr>
          <w:iCs/>
          <w:lang w:eastAsia="zh-CN"/>
        </w:rPr>
        <w:t xml:space="preserve"> QoE value should be considered by SA4.</w:t>
      </w:r>
    </w:p>
    <w:p w14:paraId="7DE53E8D" w14:textId="77777777" w:rsidR="00E36877" w:rsidRDefault="0072739E">
      <w:pPr>
        <w:rPr>
          <w:iCs/>
          <w:lang w:val="en-US" w:eastAsia="zh-CN"/>
        </w:rPr>
      </w:pPr>
      <w:r>
        <w:rPr>
          <w:iCs/>
          <w:lang w:val="en-US" w:eastAsia="zh-CN"/>
        </w:rPr>
        <w:t>The related definition of RAN Visible QoE value from RAN3 perspective can be referred from TR38.890:</w:t>
      </w:r>
    </w:p>
    <w:p w14:paraId="7DE53E8E" w14:textId="77777777" w:rsidR="00E36877" w:rsidRDefault="0072739E" w:rsidP="00415922">
      <w:pPr>
        <w:ind w:firstLineChars="200" w:firstLine="402"/>
      </w:pPr>
      <w:r>
        <w:rPr>
          <w:b/>
          <w:bCs/>
        </w:rPr>
        <w:t>RAN-visible QoE:</w:t>
      </w:r>
      <w:r>
        <w:t xml:space="preserve"> Includes RAN-visible QoE metrics and RAN-visible QoE values.</w:t>
      </w:r>
    </w:p>
    <w:p w14:paraId="7DE53E8F" w14:textId="77777777" w:rsidR="00E36877" w:rsidRDefault="0072739E" w:rsidP="00415922">
      <w:pPr>
        <w:ind w:firstLineChars="200" w:firstLine="402"/>
      </w:pPr>
      <w:r>
        <w:rPr>
          <w:b/>
          <w:bCs/>
        </w:rPr>
        <w:t>RAN-visible QoE metrics:</w:t>
      </w:r>
      <w:r>
        <w:t xml:space="preserve"> A subset of QoE metrics data collected from UE, which are useful for RAN.</w:t>
      </w:r>
    </w:p>
    <w:p w14:paraId="7DE53E90" w14:textId="77777777" w:rsidR="00E36877" w:rsidRDefault="0072739E" w:rsidP="00415922">
      <w:pPr>
        <w:ind w:leftChars="200" w:left="601" w:hangingChars="100" w:hanging="201"/>
        <w:rPr>
          <w:lang w:eastAsia="zh-CN"/>
        </w:rPr>
      </w:pPr>
      <w:r>
        <w:rPr>
          <w:b/>
          <w:bCs/>
        </w:rPr>
        <w:t>RAN-visible QoE values:</w:t>
      </w:r>
      <w:r>
        <w:t xml:space="preserve"> A set of values derived from QoE metrics data through a model/function defined in collaboration with SA4.</w:t>
      </w:r>
    </w:p>
    <w:p w14:paraId="7DE53E91" w14:textId="77777777" w:rsidR="00E36877" w:rsidRDefault="0072739E">
      <w:pPr>
        <w:rPr>
          <w:iCs/>
          <w:lang w:val="en-US" w:eastAsia="zh-CN"/>
        </w:rPr>
      </w:pPr>
      <w:r>
        <w:rPr>
          <w:rFonts w:hint="eastAsia"/>
          <w:iCs/>
          <w:lang w:val="en-US" w:eastAsia="zh-CN"/>
        </w:rPr>
        <w:t>One common understanding reached at RAN3#117bis-e is:</w:t>
      </w:r>
    </w:p>
    <w:p w14:paraId="7DE53E92" w14:textId="77777777" w:rsidR="00E36877" w:rsidRDefault="0072739E">
      <w:pPr>
        <w:rPr>
          <w:iCs/>
          <w:lang w:val="en-US" w:eastAsia="zh-CN"/>
        </w:rPr>
      </w:pPr>
      <w:r>
        <w:rPr>
          <w:rFonts w:ascii="Calibri" w:hAnsi="Calibri" w:cs="Calibri"/>
          <w:b/>
          <w:color w:val="008000"/>
          <w:sz w:val="18"/>
        </w:rPr>
        <w:t>RVQoE value is used by the RAN node for radio resource optimization, and can save on uplink RRC signaling, compared with transferring multiple QoE metrics (not only RAN visible QoE metrics).</w:t>
      </w:r>
    </w:p>
    <w:p w14:paraId="7DE53E93" w14:textId="77777777" w:rsidR="00E36877" w:rsidRDefault="0072739E">
      <w:pPr>
        <w:rPr>
          <w:iCs/>
          <w:lang w:eastAsia="zh-CN"/>
        </w:rPr>
      </w:pPr>
      <w:r>
        <w:rPr>
          <w:iCs/>
          <w:lang w:eastAsia="zh-CN"/>
        </w:rPr>
        <w:t xml:space="preserve">RAN3 would like to ask the following questions related to defining the </w:t>
      </w:r>
      <w:r>
        <w:rPr>
          <w:bCs/>
          <w:lang w:val="en-US" w:eastAsia="zh-CN"/>
        </w:rPr>
        <w:t>RAN visible</w:t>
      </w:r>
      <w:r>
        <w:rPr>
          <w:iCs/>
          <w:lang w:eastAsia="zh-CN"/>
        </w:rPr>
        <w:t xml:space="preserve"> QoE value:</w:t>
      </w:r>
    </w:p>
    <w:p w14:paraId="7DE53E94" w14:textId="77777777" w:rsidR="00E36877" w:rsidRDefault="0072739E">
      <w:pPr>
        <w:pStyle w:val="ListParagraph"/>
        <w:numPr>
          <w:ilvl w:val="0"/>
          <w:numId w:val="3"/>
        </w:numPr>
        <w:ind w:firstLineChars="0"/>
      </w:pPr>
      <w:r>
        <w:rPr>
          <w:iCs/>
          <w:lang w:eastAsia="zh-CN"/>
        </w:rPr>
        <w:t>Can a RAN visible QoE value be defined that reflects the overall QoE of an ongoing service, assuming multiple QoE metrics taken into account, like MOS value for audio? In that respect,</w:t>
      </w:r>
      <w:r>
        <w:t xml:space="preserve"> RAN3 notices that the TR 26.909 states:</w:t>
      </w:r>
    </w:p>
    <w:p w14:paraId="7DE53E95" w14:textId="77777777" w:rsidR="00E36877" w:rsidRDefault="0072739E">
      <w:pPr>
        <w:ind w:left="709"/>
        <w:rPr>
          <w:i/>
          <w:iCs/>
          <w:lang w:eastAsia="zh-CN"/>
        </w:rPr>
      </w:pPr>
      <w:r>
        <w:rPr>
          <w:i/>
          <w:iCs/>
        </w:rPr>
        <w:lastRenderedPageBreak/>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14:paraId="7DE53E96" w14:textId="77777777" w:rsidR="00E36877" w:rsidRDefault="0072739E">
      <w:pPr>
        <w:ind w:left="709"/>
        <w:rPr>
          <w:lang w:eastAsia="zh-CN"/>
        </w:rPr>
      </w:pPr>
      <w:r>
        <w:rPr>
          <w:lang w:eastAsia="zh-CN"/>
        </w:rPr>
        <w:t>RAN3 wonders whether the above conclusion about MOS in TR 26.909 still holds.</w:t>
      </w:r>
    </w:p>
    <w:p w14:paraId="7DE53E97" w14:textId="77777777" w:rsidR="00E36877" w:rsidRDefault="0072739E">
      <w:pPr>
        <w:numPr>
          <w:ilvl w:val="0"/>
          <w:numId w:val="3"/>
        </w:numPr>
        <w:rPr>
          <w:lang w:val="en-US" w:eastAsia="zh-CN"/>
        </w:rPr>
      </w:pPr>
      <w:r>
        <w:rPr>
          <w:lang w:val="en-US" w:eastAsia="zh-CN"/>
        </w:rPr>
        <w:t>If the above conclusion about MOS from TR 26.909 does not hold, is it feasible to define such a RAN visible QoE</w:t>
      </w:r>
      <w:r>
        <w:rPr>
          <w:rFonts w:hint="eastAsia"/>
          <w:lang w:val="en-US" w:eastAsia="zh-CN"/>
        </w:rPr>
        <w:t xml:space="preserve"> value </w:t>
      </w:r>
      <w:r>
        <w:rPr>
          <w:lang w:val="en-US" w:eastAsia="zh-CN"/>
        </w:rPr>
        <w:t xml:space="preserve">that would be useful at the gNB? </w:t>
      </w:r>
    </w:p>
    <w:p w14:paraId="7DE53E98" w14:textId="77777777" w:rsidR="00E36877" w:rsidRDefault="007273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7DE53E99" w14:textId="77777777" w:rsidR="00E36877" w:rsidRDefault="0072739E">
      <w:pPr>
        <w:overflowPunct w:val="0"/>
        <w:autoSpaceDE w:val="0"/>
        <w:autoSpaceDN w:val="0"/>
        <w:adjustRightInd w:val="0"/>
        <w:spacing w:after="120"/>
        <w:ind w:left="1985" w:hanging="1985"/>
        <w:textAlignment w:val="baseline"/>
        <w:rPr>
          <w:rFonts w:ascii="Arial" w:eastAsia="DengXian" w:hAnsi="Arial" w:cs="Arial"/>
          <w:b/>
          <w:lang w:eastAsia="en-GB"/>
        </w:rPr>
      </w:pPr>
      <w:r>
        <w:rPr>
          <w:rFonts w:ascii="Arial" w:eastAsia="DengXian" w:hAnsi="Arial" w:cs="Arial"/>
          <w:b/>
          <w:lang w:eastAsia="en-GB"/>
        </w:rPr>
        <w:t xml:space="preserve">To SA4: </w:t>
      </w:r>
    </w:p>
    <w:p w14:paraId="7DE53E9A" w14:textId="77777777" w:rsidR="00E36877" w:rsidRDefault="0072739E">
      <w:pPr>
        <w:overflowPunct w:val="0"/>
        <w:autoSpaceDE w:val="0"/>
        <w:autoSpaceDN w:val="0"/>
        <w:adjustRightInd w:val="0"/>
        <w:spacing w:after="120"/>
        <w:ind w:left="993" w:hanging="993"/>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asks SA4 to provide feedback on the questions above.</w:t>
      </w:r>
    </w:p>
    <w:p w14:paraId="7DE53E9B" w14:textId="77777777" w:rsidR="00E36877" w:rsidRDefault="007273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7DE53E9C" w14:textId="77777777" w:rsidR="00E36877" w:rsidRDefault="0072739E">
      <w:pPr>
        <w:tabs>
          <w:tab w:val="left" w:pos="4820"/>
        </w:tabs>
        <w:overflowPunct w:val="0"/>
        <w:autoSpaceDE w:val="0"/>
        <w:autoSpaceDN w:val="0"/>
        <w:adjustRightInd w:val="0"/>
        <w:spacing w:after="120"/>
        <w:ind w:left="5760" w:hanging="5760"/>
        <w:textAlignment w:val="baseline"/>
        <w:rPr>
          <w:rFonts w:ascii="Arial" w:eastAsia="DengXian" w:hAnsi="Arial" w:cs="Arial"/>
          <w:bCs/>
          <w:lang w:eastAsia="en-GB"/>
        </w:rPr>
      </w:pPr>
      <w:r>
        <w:rPr>
          <w:rFonts w:ascii="Arial" w:eastAsia="DengXian" w:hAnsi="Arial" w:cs="Arial"/>
          <w:bCs/>
          <w:lang w:eastAsia="en-GB"/>
        </w:rPr>
        <w:t>RAN3#118</w:t>
      </w:r>
      <w:r>
        <w:rPr>
          <w:rFonts w:ascii="Arial" w:eastAsia="DengXian" w:hAnsi="Arial" w:cs="Arial"/>
          <w:bCs/>
          <w:lang w:eastAsia="en-GB"/>
        </w:rPr>
        <w:tab/>
        <w:t>2022-11-14 - 2022-11-18</w:t>
      </w:r>
      <w:r>
        <w:rPr>
          <w:rFonts w:ascii="Arial" w:eastAsia="DengXian" w:hAnsi="Arial" w:cs="Arial"/>
          <w:bCs/>
          <w:lang w:eastAsia="en-GB"/>
        </w:rPr>
        <w:tab/>
      </w:r>
      <w:r>
        <w:rPr>
          <w:rFonts w:ascii="Arial" w:eastAsia="DengXian" w:hAnsi="Arial" w:cs="Arial"/>
          <w:bCs/>
          <w:lang w:eastAsia="en-GB"/>
        </w:rPr>
        <w:tab/>
        <w:t>Toulouse, FR</w:t>
      </w:r>
    </w:p>
    <w:p w14:paraId="7DE53E9D" w14:textId="77777777" w:rsidR="00E36877" w:rsidRDefault="0072739E">
      <w:pPr>
        <w:overflowPunct w:val="0"/>
        <w:autoSpaceDE w:val="0"/>
        <w:autoSpaceDN w:val="0"/>
        <w:adjustRightInd w:val="0"/>
        <w:textAlignment w:val="baseline"/>
        <w:rPr>
          <w:rFonts w:eastAsia="DengXian"/>
          <w:lang w:eastAsia="en-GB"/>
        </w:rPr>
      </w:pPr>
      <w:r>
        <w:rPr>
          <w:rFonts w:ascii="Arial" w:eastAsia="DengXian" w:hAnsi="Arial" w:cs="Arial"/>
          <w:bCs/>
          <w:lang w:eastAsia="en-GB"/>
        </w:rPr>
        <w:t>RAN3#119</w:t>
      </w:r>
      <w:r>
        <w:rPr>
          <w:rFonts w:ascii="Arial" w:eastAsia="DengXian" w:hAnsi="Arial" w:cs="Arial"/>
          <w:bCs/>
          <w:lang w:eastAsia="en-GB"/>
        </w:rPr>
        <w:tab/>
        <w:t xml:space="preserve">                                    2023-2-27 - 2023-3-3</w:t>
      </w:r>
      <w:r>
        <w:rPr>
          <w:rFonts w:ascii="Arial" w:eastAsia="DengXian" w:hAnsi="Arial" w:cs="Arial"/>
          <w:bCs/>
          <w:lang w:eastAsia="en-GB"/>
        </w:rPr>
        <w:tab/>
      </w:r>
      <w:r>
        <w:rPr>
          <w:rFonts w:ascii="Arial" w:eastAsia="DengXian" w:hAnsi="Arial" w:cs="Arial"/>
          <w:bCs/>
          <w:lang w:eastAsia="en-GB"/>
        </w:rPr>
        <w:tab/>
        <w:t xml:space="preserve"> Athens, GR</w:t>
      </w:r>
    </w:p>
    <w:p w14:paraId="7DE53E9E" w14:textId="77777777" w:rsidR="00E36877" w:rsidRDefault="00E36877">
      <w:pPr>
        <w:pStyle w:val="Proposal"/>
        <w:numPr>
          <w:ilvl w:val="0"/>
          <w:numId w:val="0"/>
        </w:numPr>
        <w:ind w:left="1560" w:hanging="1200"/>
        <w:rPr>
          <w:rFonts w:eastAsiaTheme="minorEastAsia"/>
          <w:lang w:eastAsia="zh-CN"/>
        </w:rPr>
      </w:pPr>
    </w:p>
    <w:p w14:paraId="7DE53E9F" w14:textId="77777777" w:rsidR="00E36877" w:rsidRDefault="00E36877">
      <w:pPr>
        <w:pStyle w:val="Proposal"/>
        <w:numPr>
          <w:ilvl w:val="0"/>
          <w:numId w:val="0"/>
        </w:numPr>
        <w:ind w:left="1560" w:hanging="1200"/>
        <w:rPr>
          <w:rFonts w:eastAsiaTheme="minorEastAsia"/>
          <w:lang w:eastAsia="zh-CN"/>
        </w:rPr>
      </w:pPr>
    </w:p>
    <w:p w14:paraId="7DE53EA0" w14:textId="77777777" w:rsidR="00E36877" w:rsidRDefault="00E36877"/>
    <w:sectPr w:rsidR="00E36877">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53EA3" w14:textId="77777777" w:rsidR="0072739E" w:rsidRDefault="0072739E">
      <w:pPr>
        <w:spacing w:after="0" w:line="240" w:lineRule="auto"/>
      </w:pPr>
      <w:r>
        <w:separator/>
      </w:r>
    </w:p>
  </w:endnote>
  <w:endnote w:type="continuationSeparator" w:id="0">
    <w:p w14:paraId="7DE53EA4" w14:textId="77777777" w:rsidR="0072739E" w:rsidRDefault="0072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53EA5" w14:textId="77777777" w:rsidR="00E36877" w:rsidRDefault="00727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53EA1" w14:textId="77777777" w:rsidR="0072739E" w:rsidRDefault="0072739E">
      <w:pPr>
        <w:spacing w:after="0" w:line="240" w:lineRule="auto"/>
      </w:pPr>
      <w:r>
        <w:separator/>
      </w:r>
    </w:p>
  </w:footnote>
  <w:footnote w:type="continuationSeparator" w:id="0">
    <w:p w14:paraId="7DE53EA2" w14:textId="77777777" w:rsidR="0072739E" w:rsidRDefault="0072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7600580">
    <w:abstractNumId w:val="2"/>
  </w:num>
  <w:num w:numId="2" w16cid:durableId="1094517887">
    <w:abstractNumId w:val="0"/>
  </w:num>
  <w:num w:numId="3" w16cid:durableId="2016420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7B36"/>
    <w:rsid w:val="00031A87"/>
    <w:rsid w:val="00031EA1"/>
    <w:rsid w:val="00040918"/>
    <w:rsid w:val="0004519F"/>
    <w:rsid w:val="0005765D"/>
    <w:rsid w:val="00064EC1"/>
    <w:rsid w:val="00067355"/>
    <w:rsid w:val="0007655C"/>
    <w:rsid w:val="000B6BF6"/>
    <w:rsid w:val="000C55EB"/>
    <w:rsid w:val="000C5D20"/>
    <w:rsid w:val="000D3B1C"/>
    <w:rsid w:val="0011799D"/>
    <w:rsid w:val="00125446"/>
    <w:rsid w:val="00150CCF"/>
    <w:rsid w:val="00152E13"/>
    <w:rsid w:val="0016381F"/>
    <w:rsid w:val="0017570E"/>
    <w:rsid w:val="001B5A08"/>
    <w:rsid w:val="001D42B8"/>
    <w:rsid w:val="001E1201"/>
    <w:rsid w:val="001E3782"/>
    <w:rsid w:val="001E5C6A"/>
    <w:rsid w:val="002009FD"/>
    <w:rsid w:val="0020176A"/>
    <w:rsid w:val="002022FD"/>
    <w:rsid w:val="00207B36"/>
    <w:rsid w:val="00210820"/>
    <w:rsid w:val="00211CB5"/>
    <w:rsid w:val="00214894"/>
    <w:rsid w:val="002174B2"/>
    <w:rsid w:val="002471B1"/>
    <w:rsid w:val="00252BE3"/>
    <w:rsid w:val="00261338"/>
    <w:rsid w:val="00265109"/>
    <w:rsid w:val="002947D8"/>
    <w:rsid w:val="00294F39"/>
    <w:rsid w:val="002A0108"/>
    <w:rsid w:val="002B5A4A"/>
    <w:rsid w:val="002B5B68"/>
    <w:rsid w:val="002E49BE"/>
    <w:rsid w:val="00303B30"/>
    <w:rsid w:val="00316A9B"/>
    <w:rsid w:val="00323A59"/>
    <w:rsid w:val="00332E1F"/>
    <w:rsid w:val="003619DF"/>
    <w:rsid w:val="003710A5"/>
    <w:rsid w:val="00393022"/>
    <w:rsid w:val="003A6AB7"/>
    <w:rsid w:val="003B5CE1"/>
    <w:rsid w:val="003B7F54"/>
    <w:rsid w:val="003D2CEB"/>
    <w:rsid w:val="003D7F1C"/>
    <w:rsid w:val="003E0484"/>
    <w:rsid w:val="003E05B3"/>
    <w:rsid w:val="003F0668"/>
    <w:rsid w:val="00405064"/>
    <w:rsid w:val="00407EF4"/>
    <w:rsid w:val="004107A9"/>
    <w:rsid w:val="00410E9E"/>
    <w:rsid w:val="00415922"/>
    <w:rsid w:val="00427024"/>
    <w:rsid w:val="00430FCB"/>
    <w:rsid w:val="0044697E"/>
    <w:rsid w:val="00452503"/>
    <w:rsid w:val="004533EF"/>
    <w:rsid w:val="004608EC"/>
    <w:rsid w:val="00460B7F"/>
    <w:rsid w:val="004705DD"/>
    <w:rsid w:val="00476980"/>
    <w:rsid w:val="00481BDF"/>
    <w:rsid w:val="00497831"/>
    <w:rsid w:val="004A6850"/>
    <w:rsid w:val="004B2466"/>
    <w:rsid w:val="004C303D"/>
    <w:rsid w:val="004C6122"/>
    <w:rsid w:val="004D5384"/>
    <w:rsid w:val="004D72AC"/>
    <w:rsid w:val="004E1CDC"/>
    <w:rsid w:val="004F594C"/>
    <w:rsid w:val="00511FF9"/>
    <w:rsid w:val="0051559E"/>
    <w:rsid w:val="00527D1B"/>
    <w:rsid w:val="005627BD"/>
    <w:rsid w:val="00566E30"/>
    <w:rsid w:val="00571D41"/>
    <w:rsid w:val="0057206B"/>
    <w:rsid w:val="00574E85"/>
    <w:rsid w:val="00576792"/>
    <w:rsid w:val="005814A5"/>
    <w:rsid w:val="00583B9B"/>
    <w:rsid w:val="00583BD3"/>
    <w:rsid w:val="005B541A"/>
    <w:rsid w:val="005C720D"/>
    <w:rsid w:val="005C7589"/>
    <w:rsid w:val="005D44D3"/>
    <w:rsid w:val="005E3ABC"/>
    <w:rsid w:val="005E40D2"/>
    <w:rsid w:val="005E6E12"/>
    <w:rsid w:val="005F224D"/>
    <w:rsid w:val="00617284"/>
    <w:rsid w:val="00632084"/>
    <w:rsid w:val="00637994"/>
    <w:rsid w:val="0064239B"/>
    <w:rsid w:val="00647CB1"/>
    <w:rsid w:val="006A154A"/>
    <w:rsid w:val="006A53FB"/>
    <w:rsid w:val="006B3EB6"/>
    <w:rsid w:val="006D0D67"/>
    <w:rsid w:val="006D5364"/>
    <w:rsid w:val="006E4877"/>
    <w:rsid w:val="00710133"/>
    <w:rsid w:val="00710754"/>
    <w:rsid w:val="007218BF"/>
    <w:rsid w:val="00722C3D"/>
    <w:rsid w:val="0072739E"/>
    <w:rsid w:val="007337A2"/>
    <w:rsid w:val="00735B2E"/>
    <w:rsid w:val="00737912"/>
    <w:rsid w:val="007571D8"/>
    <w:rsid w:val="00767E0E"/>
    <w:rsid w:val="0079060F"/>
    <w:rsid w:val="00791A62"/>
    <w:rsid w:val="00792B36"/>
    <w:rsid w:val="0079777D"/>
    <w:rsid w:val="007A4E7E"/>
    <w:rsid w:val="007E4C80"/>
    <w:rsid w:val="007E4D62"/>
    <w:rsid w:val="007F2622"/>
    <w:rsid w:val="0080377A"/>
    <w:rsid w:val="008039E2"/>
    <w:rsid w:val="00811576"/>
    <w:rsid w:val="00812F3E"/>
    <w:rsid w:val="0082336E"/>
    <w:rsid w:val="00824A5A"/>
    <w:rsid w:val="00824CDB"/>
    <w:rsid w:val="00830275"/>
    <w:rsid w:val="008404DF"/>
    <w:rsid w:val="00852D8C"/>
    <w:rsid w:val="00860329"/>
    <w:rsid w:val="008770EC"/>
    <w:rsid w:val="00886AEC"/>
    <w:rsid w:val="00891FCA"/>
    <w:rsid w:val="00892F25"/>
    <w:rsid w:val="00894ECC"/>
    <w:rsid w:val="008A2B07"/>
    <w:rsid w:val="008A3D75"/>
    <w:rsid w:val="008A6047"/>
    <w:rsid w:val="008A703F"/>
    <w:rsid w:val="008B3120"/>
    <w:rsid w:val="008C13B3"/>
    <w:rsid w:val="008D6DF5"/>
    <w:rsid w:val="008E2EAA"/>
    <w:rsid w:val="008E6252"/>
    <w:rsid w:val="009049B0"/>
    <w:rsid w:val="00934FFF"/>
    <w:rsid w:val="00937E86"/>
    <w:rsid w:val="00963878"/>
    <w:rsid w:val="00980ABF"/>
    <w:rsid w:val="0098316E"/>
    <w:rsid w:val="009917B6"/>
    <w:rsid w:val="00992FC2"/>
    <w:rsid w:val="009A18ED"/>
    <w:rsid w:val="009A54FE"/>
    <w:rsid w:val="009B11C0"/>
    <w:rsid w:val="009B2F52"/>
    <w:rsid w:val="009B7126"/>
    <w:rsid w:val="009B7B44"/>
    <w:rsid w:val="009B7BA2"/>
    <w:rsid w:val="009C6428"/>
    <w:rsid w:val="009E7015"/>
    <w:rsid w:val="009F6C5C"/>
    <w:rsid w:val="00A01A5E"/>
    <w:rsid w:val="00A01B94"/>
    <w:rsid w:val="00A15B1B"/>
    <w:rsid w:val="00A2539F"/>
    <w:rsid w:val="00A254CA"/>
    <w:rsid w:val="00A50DC5"/>
    <w:rsid w:val="00A551D5"/>
    <w:rsid w:val="00A7140F"/>
    <w:rsid w:val="00A736ED"/>
    <w:rsid w:val="00A745FA"/>
    <w:rsid w:val="00AA3CF1"/>
    <w:rsid w:val="00AB5E02"/>
    <w:rsid w:val="00AB6CFA"/>
    <w:rsid w:val="00AC714D"/>
    <w:rsid w:val="00AE3C67"/>
    <w:rsid w:val="00AE3FF2"/>
    <w:rsid w:val="00B01C9C"/>
    <w:rsid w:val="00B06B5A"/>
    <w:rsid w:val="00B13B5B"/>
    <w:rsid w:val="00B219CB"/>
    <w:rsid w:val="00B5459D"/>
    <w:rsid w:val="00B55975"/>
    <w:rsid w:val="00B871E7"/>
    <w:rsid w:val="00B914EC"/>
    <w:rsid w:val="00BA5D58"/>
    <w:rsid w:val="00BB68B4"/>
    <w:rsid w:val="00BD13DD"/>
    <w:rsid w:val="00BD2969"/>
    <w:rsid w:val="00BE30BD"/>
    <w:rsid w:val="00BF4F3D"/>
    <w:rsid w:val="00C00449"/>
    <w:rsid w:val="00C01A28"/>
    <w:rsid w:val="00C04FDC"/>
    <w:rsid w:val="00C122CE"/>
    <w:rsid w:val="00C522AA"/>
    <w:rsid w:val="00C52AEB"/>
    <w:rsid w:val="00C6011D"/>
    <w:rsid w:val="00C73AC5"/>
    <w:rsid w:val="00C768CC"/>
    <w:rsid w:val="00C81FB1"/>
    <w:rsid w:val="00C86E8E"/>
    <w:rsid w:val="00CE2C32"/>
    <w:rsid w:val="00CE66E0"/>
    <w:rsid w:val="00D0224D"/>
    <w:rsid w:val="00D11D58"/>
    <w:rsid w:val="00D33576"/>
    <w:rsid w:val="00D3478D"/>
    <w:rsid w:val="00D40151"/>
    <w:rsid w:val="00D44291"/>
    <w:rsid w:val="00D471B1"/>
    <w:rsid w:val="00D47ADC"/>
    <w:rsid w:val="00D55254"/>
    <w:rsid w:val="00D55B64"/>
    <w:rsid w:val="00D641A3"/>
    <w:rsid w:val="00D715B7"/>
    <w:rsid w:val="00D8661D"/>
    <w:rsid w:val="00D93DC7"/>
    <w:rsid w:val="00D967EB"/>
    <w:rsid w:val="00DA3EB3"/>
    <w:rsid w:val="00DB7287"/>
    <w:rsid w:val="00DB7F64"/>
    <w:rsid w:val="00DD1E9B"/>
    <w:rsid w:val="00DE011C"/>
    <w:rsid w:val="00DE3C0F"/>
    <w:rsid w:val="00DF5394"/>
    <w:rsid w:val="00DF6CBC"/>
    <w:rsid w:val="00E06E3B"/>
    <w:rsid w:val="00E17712"/>
    <w:rsid w:val="00E305F0"/>
    <w:rsid w:val="00E36877"/>
    <w:rsid w:val="00E42178"/>
    <w:rsid w:val="00E4629D"/>
    <w:rsid w:val="00E47441"/>
    <w:rsid w:val="00E53B46"/>
    <w:rsid w:val="00E72412"/>
    <w:rsid w:val="00E90828"/>
    <w:rsid w:val="00E96ED5"/>
    <w:rsid w:val="00EA5DDB"/>
    <w:rsid w:val="00EA7060"/>
    <w:rsid w:val="00EC6E73"/>
    <w:rsid w:val="00ED2AD1"/>
    <w:rsid w:val="00ED2F73"/>
    <w:rsid w:val="00EE0D33"/>
    <w:rsid w:val="00EF51CB"/>
    <w:rsid w:val="00F03C03"/>
    <w:rsid w:val="00F052CB"/>
    <w:rsid w:val="00F06AE5"/>
    <w:rsid w:val="00F43F42"/>
    <w:rsid w:val="00F70FB6"/>
    <w:rsid w:val="00F82B44"/>
    <w:rsid w:val="00FB6BE4"/>
    <w:rsid w:val="00FC5FC4"/>
    <w:rsid w:val="00FE5BE2"/>
    <w:rsid w:val="00FE62B2"/>
    <w:rsid w:val="00FF7372"/>
    <w:rsid w:val="26DA279D"/>
    <w:rsid w:val="5033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E53E78"/>
  <w15:docId w15:val="{93759917-6914-4977-9760-7FB35050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9" w:lineRule="auto"/>
    </w:pPr>
    <w:rPr>
      <w:rFonts w:ascii="Times New Roman" w:eastAsia="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cs="Times New Roman"/>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semiHidden/>
    <w:qFormat/>
    <w:rPr>
      <w:sz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qFormat/>
    <w:rPr>
      <w:sz w:val="18"/>
      <w:szCs w:val="18"/>
    </w:rPr>
  </w:style>
  <w:style w:type="character" w:customStyle="1" w:styleId="CommentTextChar">
    <w:name w:val="Comment Text Char"/>
    <w:basedOn w:val="DefaultParagraphFont"/>
    <w:link w:val="CommentText"/>
    <w:uiPriority w:val="99"/>
    <w:semiHidden/>
    <w:qFormat/>
  </w:style>
  <w:style w:type="character" w:customStyle="1" w:styleId="BalloonTextChar">
    <w:name w:val="Balloon Text Char"/>
    <w:basedOn w:val="DefaultParagraphFont"/>
    <w:link w:val="BalloonText"/>
    <w:uiPriority w:val="99"/>
    <w:semiHidden/>
    <w:qFormat/>
    <w:rPr>
      <w:sz w:val="18"/>
      <w:szCs w:val="18"/>
    </w:rPr>
  </w:style>
  <w:style w:type="paragraph" w:customStyle="1" w:styleId="B1">
    <w:name w:val="B1"/>
    <w:basedOn w:val="Normal"/>
    <w:link w:val="B1Char1"/>
    <w:qFormat/>
    <w:pPr>
      <w:ind w:left="567" w:hanging="567"/>
    </w:pPr>
    <w:rPr>
      <w:rFonts w:ascii="Arial" w:eastAsia="Batang"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Normal"/>
    <w:next w:val="Doc-text2"/>
    <w:qFormat/>
    <w:pPr>
      <w:numPr>
        <w:numId w:val="1"/>
      </w:numPr>
      <w:spacing w:before="60"/>
    </w:pPr>
    <w:rPr>
      <w:rFonts w:ascii="Arial" w:eastAsia="MS Mincho" w:hAnsi="Arial"/>
      <w:b/>
      <w:szCs w:val="24"/>
      <w:lang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character" w:customStyle="1" w:styleId="Heading1Char">
    <w:name w:val="Heading 1 Char"/>
    <w:basedOn w:val="DefaultParagraphFont"/>
    <w:link w:val="Heading1"/>
    <w:qFormat/>
    <w:rPr>
      <w:rFonts w:ascii="Arial" w:eastAsia="Times New Roman" w:hAnsi="Arial" w:cs="Times New Roman"/>
      <w:kern w:val="0"/>
      <w:sz w:val="36"/>
      <w:szCs w:val="20"/>
      <w:lang w:val="en-GB" w:eastAsia="en-US"/>
    </w:rPr>
  </w:style>
  <w:style w:type="paragraph" w:customStyle="1" w:styleId="Proposal">
    <w:name w:val="Proposal"/>
    <w:basedOn w:val="Normal"/>
    <w:link w:val="ProposalChar"/>
    <w:qFormat/>
    <w:pPr>
      <w:numPr>
        <w:numId w:val="2"/>
      </w:numPr>
      <w:tabs>
        <w:tab w:val="left" w:pos="1560"/>
      </w:tabs>
    </w:pPr>
    <w:rPr>
      <w:b/>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eastAsia="Times New Roman" w:hAnsi="Times New Roman" w:cs="Times New Roman"/>
      <w:kern w:val="0"/>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kern w:val="0"/>
      <w:sz w:val="20"/>
      <w:szCs w:val="20"/>
      <w:lang w:val="en-GB" w:eastAsia="en-US"/>
    </w:rPr>
  </w:style>
  <w:style w:type="paragraph" w:styleId="Revision">
    <w:name w:val="Revision"/>
    <w:hidden/>
    <w:uiPriority w:val="99"/>
    <w:semiHidden/>
    <w:rsid w:val="00E47441"/>
    <w:rPr>
      <w:rFonts w:ascii="Times New Roman" w:eastAsia="Times New Roman" w:hAnsi="Times New Roman" w:cs="Times New Roman"/>
      <w:lang w:val="en-GB" w:eastAsia="en-US"/>
    </w:rPr>
  </w:style>
  <w:style w:type="paragraph" w:customStyle="1" w:styleId="CRCoverPage">
    <w:name w:val="CR Cover Page"/>
    <w:link w:val="CRCoverPageZchn"/>
    <w:rsid w:val="00E47441"/>
    <w:pPr>
      <w:spacing w:after="120"/>
    </w:pPr>
    <w:rPr>
      <w:rFonts w:ascii="Arial" w:eastAsia="DengXian" w:hAnsi="Arial" w:cs="Times New Roman"/>
      <w:lang w:val="en-GB" w:eastAsia="en-US"/>
    </w:rPr>
  </w:style>
  <w:style w:type="character" w:customStyle="1" w:styleId="CRCoverPageZchn">
    <w:name w:val="CR Cover Page Zchn"/>
    <w:link w:val="CRCoverPage"/>
    <w:rsid w:val="00E47441"/>
    <w:rPr>
      <w:rFonts w:ascii="Arial" w:eastAsia="DengXia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94CA4D-8D38-43C5-B8F5-4CFC3E409B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404</Words>
  <Characters>2303</Characters>
  <Application>Microsoft Office Word</Application>
  <DocSecurity>0</DocSecurity>
  <Lines>19</Lines>
  <Paragraphs>5</Paragraphs>
  <ScaleCrop>false</ScaleCrop>
  <Company>Huawei Technologies Co.,Ltd.</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25A</cp:lastModifiedBy>
  <cp:revision>4</cp:revision>
  <dcterms:created xsi:type="dcterms:W3CDTF">2022-10-17T12:17:00Z</dcterms:created>
  <dcterms:modified xsi:type="dcterms:W3CDTF">2022-10-21T14:14:00Z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(3)PeKky6+i7N10FBnG5x2cgSUmUklCQnylprSQVgXxUfQv5Qps1CbyR0jUNaNYcPHUIApoLFbm
4a28jVO69ycIgXo8xzyjjFf6HaxRfKn76HhhKb9PUdOhvHPuWq9eGUbEHskUKoAnOt3sURbT
zo4IUxmKfw9Cm5FRWPfKDtq+h+vj9G/7lDdsZw/yoTga3jKtgUcuZDkwYYmFxiIwfitXyGEB
SSq+oZSY7dV/1uXjx6</vt:lpwstr>
  </property>
  <property fmtid="{D5CDD505-2E9C-101B-9397-08002B2CF9AE}" pid="3" name="_2015_ms_pID_7253431">
    <vt:lpwstr>ekr7Z3lH0GqTiIxA7bNyrLP6BBZP5IWyVsx921H+FyA7fDgMIgkiYt
ECvWcpMd01MxVKhU+YYqctMtBKe2N2FPXcFjdgBGu7PhxuNG/dBX4BHHfCnVPEnXc35wWK2h
LuAXrv7TIdDzdvetAHEhxkyG8dMWfnbeEpCWGsiGcRlwH10rvIxqQSy09i+dCLkSoZHABN5n
ErxzFwLsrWgYj5t8+homDtG0+XHxdizQ2HIM</vt:lpwstr>
  </property>
  <property fmtid="{D5CDD505-2E9C-101B-9397-08002B2CF9AE}" pid="4" name="_2015_ms_pID_7253432">
    <vt:lpwstr>sw==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1665906083</vt:lpwstr>
  </property>
</Properties>
</file>