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68"/>
        </w:tabs>
        <w:spacing w:before="120"/>
        <w:rPr>
          <w:rFonts w:ascii="Arial" w:hAnsi="Arial" w:eastAsia="宋体" w:cs="Arial"/>
          <w:szCs w:val="24"/>
          <w:lang w:val="pt-BR" w:eastAsia="ja-JP"/>
        </w:rPr>
      </w:pPr>
      <w:r>
        <w:rPr>
          <w:rFonts w:ascii="Arial" w:hAnsi="Arial" w:cs="Arial"/>
          <w:b/>
          <w:szCs w:val="24"/>
          <w:lang w:val="pt-BR" w:eastAsia="ja-JP"/>
        </w:rPr>
        <w:t>Agenda item:</w:t>
      </w:r>
      <w:r>
        <w:rPr>
          <w:rFonts w:ascii="Arial" w:hAnsi="Arial" w:cs="Arial"/>
          <w:szCs w:val="24"/>
          <w:lang w:val="pt-BR" w:eastAsia="ja-JP"/>
        </w:rPr>
        <w:t xml:space="preserve"> </w:t>
      </w:r>
      <w:r>
        <w:rPr>
          <w:rFonts w:ascii="Arial" w:hAnsi="Arial" w:cs="Arial"/>
          <w:szCs w:val="24"/>
          <w:lang w:val="pt-BR" w:eastAsia="ja-JP"/>
        </w:rPr>
        <w:tab/>
      </w:r>
      <w:r>
        <w:rPr>
          <w:rFonts w:ascii="Arial" w:hAnsi="Arial" w:cs="Arial"/>
          <w:szCs w:val="24"/>
          <w:lang w:val="pt-BR" w:eastAsia="ja-JP"/>
        </w:rPr>
        <w:t>10.6</w:t>
      </w:r>
    </w:p>
    <w:p>
      <w:pPr>
        <w:tabs>
          <w:tab w:val="left" w:pos="2268"/>
        </w:tabs>
        <w:ind w:left="2268" w:hanging="2268"/>
        <w:rPr>
          <w:rFonts w:ascii="Arial" w:hAnsi="Arial" w:cs="Arial"/>
          <w:szCs w:val="24"/>
          <w:lang w:val="en-US" w:eastAsia="ja-JP"/>
        </w:rPr>
      </w:pPr>
      <w:r>
        <w:rPr>
          <w:rFonts w:ascii="Arial" w:hAnsi="Arial" w:cs="Arial"/>
          <w:b/>
          <w:szCs w:val="24"/>
          <w:lang w:val="en-US" w:eastAsia="ja-JP"/>
        </w:rPr>
        <w:t>Source:</w:t>
      </w:r>
      <w:r>
        <w:rPr>
          <w:rFonts w:ascii="Arial" w:hAnsi="Arial" w:cs="Arial"/>
          <w:szCs w:val="24"/>
          <w:lang w:val="en-US" w:eastAsia="ja-JP"/>
        </w:rPr>
        <w:t xml:space="preserve"> </w:t>
      </w:r>
      <w:r>
        <w:rPr>
          <w:rFonts w:ascii="Arial" w:hAnsi="Arial" w:cs="Arial"/>
          <w:szCs w:val="24"/>
          <w:lang w:val="en-US" w:eastAsia="ja-JP"/>
        </w:rPr>
        <w:tab/>
      </w:r>
      <w:r>
        <w:rPr>
          <w:rFonts w:eastAsia="宋体" w:cs="Arial"/>
          <w:szCs w:val="24"/>
          <w:lang w:eastAsia="zh-CN"/>
        </w:rPr>
        <w:t>China Mobile Com. Corporation</w:t>
      </w:r>
    </w:p>
    <w:p>
      <w:pPr>
        <w:tabs>
          <w:tab w:val="left" w:pos="2268"/>
        </w:tabs>
        <w:ind w:left="2268" w:hanging="2268"/>
        <w:rPr>
          <w:rFonts w:ascii="Arial" w:hAnsi="Arial" w:eastAsia="宋体" w:cs="Arial"/>
          <w:szCs w:val="24"/>
          <w:lang w:val="en-US" w:eastAsia="zh-CN"/>
        </w:rPr>
      </w:pPr>
      <w:r>
        <w:rPr>
          <w:rFonts w:ascii="Arial" w:hAnsi="Arial" w:cs="Arial"/>
          <w:b/>
          <w:szCs w:val="24"/>
          <w:lang w:val="en-US" w:eastAsia="ja-JP"/>
        </w:rPr>
        <w:t xml:space="preserve">Title: </w:t>
      </w:r>
      <w:r>
        <w:rPr>
          <w:rFonts w:ascii="Arial" w:hAnsi="Arial" w:cs="Arial"/>
          <w:b/>
          <w:szCs w:val="24"/>
          <w:lang w:val="en-US" w:eastAsia="ja-JP"/>
        </w:rPr>
        <w:tab/>
      </w:r>
      <w:r>
        <w:rPr>
          <w:rFonts w:hint="eastAsia" w:ascii="Arial" w:hAnsi="Arial" w:eastAsia="宋体" w:cs="Arial"/>
          <w:b/>
          <w:szCs w:val="24"/>
          <w:lang w:val="en-US" w:eastAsia="zh-CN"/>
        </w:rPr>
        <w:t>A Use Case for one-on-one Communication Method</w:t>
      </w:r>
    </w:p>
    <w:p>
      <w:pPr>
        <w:tabs>
          <w:tab w:val="left" w:pos="2268"/>
        </w:tabs>
        <w:ind w:left="2268" w:hanging="2268"/>
        <w:rPr>
          <w:rFonts w:ascii="Arial" w:hAnsi="Arial" w:cs="Arial"/>
          <w:szCs w:val="24"/>
          <w:lang w:val="en-US" w:eastAsia="ja-JP"/>
        </w:rPr>
      </w:pPr>
      <w:r>
        <w:rPr>
          <w:rFonts w:ascii="Arial" w:hAnsi="Arial" w:cs="Arial"/>
          <w:b/>
          <w:szCs w:val="24"/>
          <w:lang w:val="en-US" w:eastAsia="ja-JP"/>
        </w:rPr>
        <w:t>Document for</w:t>
      </w:r>
      <w:r>
        <w:rPr>
          <w:rFonts w:ascii="Arial" w:hAnsi="Arial" w:cs="Arial"/>
          <w:b/>
          <w:szCs w:val="24"/>
          <w:lang w:val="en-US" w:eastAsia="ja-JP"/>
        </w:rPr>
        <w:tab/>
      </w:r>
      <w:r>
        <w:rPr>
          <w:rFonts w:ascii="Arial" w:hAnsi="Arial" w:cs="Arial"/>
          <w:szCs w:val="24"/>
          <w:lang w:val="en-US" w:eastAsia="ja-JP"/>
        </w:rPr>
        <w:t>Discussion and</w:t>
      </w:r>
      <w:r>
        <w:rPr>
          <w:rFonts w:ascii="Arial" w:hAnsi="Arial" w:cs="Arial"/>
          <w:b/>
          <w:szCs w:val="24"/>
          <w:lang w:val="en-US" w:eastAsia="ja-JP"/>
        </w:rPr>
        <w:t xml:space="preserve"> </w:t>
      </w:r>
      <w:r>
        <w:rPr>
          <w:rFonts w:ascii="Arial" w:hAnsi="Arial" w:cs="Arial"/>
          <w:szCs w:val="24"/>
          <w:lang w:val="en-US" w:eastAsia="ja-JP"/>
        </w:rPr>
        <w:t xml:space="preserve">Agreement </w:t>
      </w:r>
    </w:p>
    <w:p>
      <w:pPr>
        <w:pStyle w:val="2"/>
        <w:numPr>
          <w:ilvl w:val="0"/>
          <w:numId w:val="2"/>
        </w:numPr>
      </w:pPr>
      <w:bookmarkStart w:id="0" w:name="_Toc504713888"/>
      <w:r>
        <w:t>Introduction</w:t>
      </w:r>
    </w:p>
    <w:p>
      <w:pPr>
        <w:rPr>
          <w:rFonts w:hint="default" w:eastAsia="宋体"/>
          <w:lang w:val="en-US" w:eastAsia="zh-CN"/>
        </w:rPr>
      </w:pPr>
      <w:r>
        <w:rPr>
          <w:lang w:val="en-US"/>
        </w:rPr>
        <w:t xml:space="preserve">In this contribution, we </w:t>
      </w:r>
      <w:r>
        <w:rPr>
          <w:rFonts w:hint="eastAsia" w:eastAsia="宋体"/>
          <w:lang w:val="en-US" w:eastAsia="zh-CN"/>
        </w:rPr>
        <w:t xml:space="preserve">propose </w:t>
      </w:r>
      <w:r>
        <w:rPr>
          <w:rFonts w:eastAsia="宋体"/>
          <w:lang w:val="en-US" w:eastAsia="zh-CN"/>
        </w:rPr>
        <w:t>3D Video Call</w:t>
      </w:r>
      <w:r>
        <w:rPr>
          <w:rFonts w:hint="eastAsia" w:eastAsia="宋体"/>
          <w:lang w:val="en-US" w:eastAsia="zh-CN"/>
        </w:rPr>
        <w:t xml:space="preserve"> as a use case for one-on-one</w:t>
      </w:r>
      <w:bookmarkStart w:id="1" w:name="_GoBack"/>
      <w:bookmarkEnd w:id="1"/>
      <w:r>
        <w:rPr>
          <w:rFonts w:hint="eastAsia" w:eastAsia="宋体"/>
          <w:lang w:val="en-US" w:eastAsia="zh-CN"/>
        </w:rPr>
        <w:t xml:space="preserve"> communication method.</w:t>
      </w:r>
    </w:p>
    <w:bookmarkEnd w:id="0"/>
    <w:p>
      <w:pPr>
        <w:pStyle w:val="2"/>
        <w:numPr>
          <w:ilvl w:val="0"/>
          <w:numId w:val="2"/>
        </w:numPr>
      </w:pPr>
      <w:r>
        <w:rPr>
          <w:rFonts w:hint="eastAsia" w:eastAsia="宋体"/>
          <w:lang w:eastAsia="zh-CN"/>
        </w:rPr>
        <w:t>A Use Case on</w:t>
      </w:r>
      <w:r>
        <w:rPr>
          <w:rFonts w:hint="eastAsia" w:eastAsia="宋体"/>
          <w:lang w:val="en-US" w:eastAsia="zh-CN"/>
        </w:rPr>
        <w:t xml:space="preserve"> 1:1</w:t>
      </w:r>
      <w:r>
        <w:rPr>
          <w:rFonts w:hint="eastAsia" w:eastAsia="宋体"/>
          <w:lang w:eastAsia="zh-CN"/>
        </w:rPr>
        <w:t xml:space="preserve"> Communication Method</w:t>
      </w:r>
    </w:p>
    <w:p>
      <w:pPr>
        <w:rPr>
          <w:rFonts w:eastAsia="宋体"/>
          <w:lang w:val="en-US" w:eastAsia="zh-CN"/>
        </w:rPr>
      </w:pPr>
      <w:r>
        <w:rPr>
          <w:rFonts w:hint="eastAsia" w:eastAsia="宋体"/>
          <w:lang w:val="en-US" w:eastAsia="zh-CN"/>
        </w:rPr>
        <w:t xml:space="preserve">3D Telepresence is a real-time bidirectional </w:t>
      </w:r>
      <w:r>
        <w:rPr>
          <w:rFonts w:eastAsia="宋体"/>
          <w:lang w:val="en-US" w:eastAsia="zh-CN"/>
        </w:rPr>
        <w:t xml:space="preserve">video </w:t>
      </w:r>
      <w:r>
        <w:rPr>
          <w:rFonts w:hint="eastAsia" w:eastAsia="宋体"/>
          <w:lang w:val="en-US" w:eastAsia="zh-CN"/>
        </w:rPr>
        <w:t>communication system that</w:t>
      </w:r>
      <w:r>
        <w:rPr>
          <w:rFonts w:eastAsia="宋体"/>
          <w:lang w:val="en-US" w:eastAsia="zh-CN"/>
        </w:rPr>
        <w:t xml:space="preserve"> enables two people to communicate at distance as if they were physically together. Using the benefits of WebRTC, we can combine 3D Telepresence with a regular</w:t>
      </w:r>
      <w:r>
        <w:rPr>
          <w:rFonts w:hint="eastAsia" w:eastAsia="宋体"/>
          <w:lang w:val="en-US" w:eastAsia="zh-CN"/>
        </w:rPr>
        <w:t xml:space="preserve"> video </w:t>
      </w:r>
      <w:r>
        <w:rPr>
          <w:rFonts w:eastAsia="宋体"/>
          <w:lang w:val="en-US" w:eastAsia="zh-CN"/>
        </w:rPr>
        <w:t>call</w:t>
      </w:r>
      <w:r>
        <w:rPr>
          <w:rFonts w:hint="eastAsia" w:eastAsia="宋体"/>
          <w:lang w:val="en-US" w:eastAsia="zh-CN"/>
        </w:rPr>
        <w:t xml:space="preserve"> service</w:t>
      </w:r>
      <w:r>
        <w:rPr>
          <w:rFonts w:eastAsia="宋体"/>
          <w:lang w:val="en-US" w:eastAsia="zh-CN"/>
        </w:rPr>
        <w:t xml:space="preserve">. It offers users </w:t>
      </w:r>
      <w:r>
        <w:rPr>
          <w:rFonts w:hint="eastAsia" w:eastAsia="宋体"/>
          <w:lang w:val="en-US" w:eastAsia="zh-CN"/>
        </w:rPr>
        <w:t xml:space="preserve">a more natural and intuitive </w:t>
      </w:r>
      <w:r>
        <w:rPr>
          <w:rFonts w:eastAsia="宋体"/>
          <w:lang w:val="en-US" w:eastAsia="zh-CN"/>
        </w:rPr>
        <w:t xml:space="preserve">way for remote connection. </w:t>
      </w:r>
    </w:p>
    <w:p>
      <w:pPr>
        <w:rPr>
          <w:rFonts w:hint="eastAsia" w:eastAsia="宋体"/>
          <w:lang w:val="en-US" w:eastAsia="zh-CN"/>
        </w:rPr>
      </w:pPr>
      <w:r>
        <w:rPr>
          <w:rFonts w:eastAsia="宋体"/>
          <w:lang w:val="en-US" w:eastAsia="zh-CN"/>
        </w:rPr>
        <w:t xml:space="preserve">3D Video Call establishes a </w:t>
      </w:r>
      <w:r>
        <w:rPr>
          <w:rFonts w:hint="eastAsia" w:eastAsia="宋体"/>
          <w:lang w:val="en-US" w:eastAsia="zh-CN"/>
        </w:rPr>
        <w:t>one-on-one</w:t>
      </w:r>
      <w:r>
        <w:rPr>
          <w:rFonts w:eastAsia="宋体"/>
          <w:lang w:val="en-US" w:eastAsia="zh-CN"/>
        </w:rPr>
        <w:t xml:space="preserve"> communication between users to guarantee low latency and high security holographic communication experience. </w:t>
      </w:r>
      <w:r>
        <w:rPr>
          <w:rFonts w:hint="eastAsia" w:eastAsia="宋体"/>
          <w:lang w:val="en-US" w:eastAsia="zh-CN"/>
        </w:rPr>
        <w:t>T</w:t>
      </w:r>
      <w:r>
        <w:rPr>
          <w:rFonts w:eastAsia="宋体"/>
          <w:lang w:val="en-US" w:eastAsia="zh-CN"/>
        </w:rPr>
        <w:t xml:space="preserve">he 3D video stream </w:t>
      </w:r>
      <w:r>
        <w:rPr>
          <w:rFonts w:hint="eastAsia" w:eastAsia="宋体"/>
          <w:lang w:val="en-US" w:eastAsia="zh-CN"/>
        </w:rPr>
        <w:t xml:space="preserve">and </w:t>
      </w:r>
      <w:r>
        <w:rPr>
          <w:rFonts w:eastAsia="宋体"/>
          <w:lang w:val="en-US" w:eastAsia="zh-CN"/>
        </w:rPr>
        <w:t>the audio stream</w:t>
      </w:r>
      <w:r>
        <w:rPr>
          <w:rFonts w:hint="eastAsia" w:eastAsia="宋体"/>
          <w:lang w:val="en-US" w:eastAsia="zh-CN"/>
        </w:rPr>
        <w:t xml:space="preserve"> are</w:t>
      </w:r>
      <w:r>
        <w:rPr>
          <w:rFonts w:eastAsia="宋体"/>
          <w:lang w:val="en-US" w:eastAsia="zh-CN"/>
        </w:rPr>
        <w:t xml:space="preserve"> being compressed and </w:t>
      </w:r>
      <w:r>
        <w:rPr>
          <w:rFonts w:hint="eastAsia" w:eastAsia="宋体"/>
          <w:lang w:val="en-US" w:eastAsia="zh-CN"/>
        </w:rPr>
        <w:t xml:space="preserve">real-time </w:t>
      </w:r>
      <w:r>
        <w:rPr>
          <w:rFonts w:eastAsia="宋体"/>
          <w:lang w:val="en-US" w:eastAsia="zh-CN"/>
        </w:rPr>
        <w:t>transmitted over WebRTC protocol</w:t>
      </w:r>
      <w:r>
        <w:rPr>
          <w:rFonts w:hint="eastAsia" w:eastAsia="宋体"/>
          <w:lang w:val="en-US" w:eastAsia="zh-CN"/>
        </w:rPr>
        <w:t>.</w:t>
      </w:r>
      <w:r>
        <w:rPr>
          <w:rFonts w:eastAsia="宋体"/>
          <w:lang w:val="en-US" w:eastAsia="zh-CN"/>
        </w:rPr>
        <w:t xml:space="preserve"> </w:t>
      </w:r>
      <w:r>
        <w:rPr>
          <w:rFonts w:hint="eastAsia" w:eastAsia="宋体"/>
          <w:lang w:val="en-US" w:eastAsia="zh-CN"/>
        </w:rPr>
        <w:t xml:space="preserve">Both ends support incoming and outgoing calls. </w:t>
      </w:r>
    </w:p>
    <w:p>
      <w:pPr>
        <w:rPr>
          <w:rFonts w:hint="default" w:eastAsia="宋体"/>
          <w:lang w:val="en-US" w:eastAsia="zh-CN"/>
        </w:rPr>
      </w:pPr>
      <w:r>
        <w:rPr>
          <w:rFonts w:hint="default" w:eastAsia="宋体"/>
          <w:lang w:val="en-US" w:eastAsia="zh-CN"/>
        </w:rPr>
        <w:drawing>
          <wp:inline distT="0" distB="0" distL="114300" distR="114300">
            <wp:extent cx="6149975" cy="2694940"/>
            <wp:effectExtent l="0" t="0" r="0" b="10160"/>
            <wp:docPr id="2" name="图片 2" descr="标准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标准图1"/>
                    <pic:cNvPicPr>
                      <a:picLocks noChangeAspect="1"/>
                    </pic:cNvPicPr>
                  </pic:nvPicPr>
                  <pic:blipFill>
                    <a:blip r:embed="rId8"/>
                    <a:stretch>
                      <a:fillRect/>
                    </a:stretch>
                  </pic:blipFill>
                  <pic:spPr>
                    <a:xfrm>
                      <a:off x="0" y="0"/>
                      <a:ext cx="6149975" cy="2694940"/>
                    </a:xfrm>
                    <a:prstGeom prst="rect">
                      <a:avLst/>
                    </a:prstGeom>
                  </pic:spPr>
                </pic:pic>
              </a:graphicData>
            </a:graphic>
          </wp:inline>
        </w:drawing>
      </w:r>
    </w:p>
    <w:p>
      <w:pPr>
        <w:rPr>
          <w:rFonts w:eastAsia="宋体"/>
          <w:lang w:val="en-US" w:eastAsia="zh-CN"/>
        </w:rPr>
      </w:pPr>
      <w:r>
        <w:rPr>
          <w:rFonts w:eastAsia="宋体"/>
          <w:lang w:val="en-US" w:eastAsia="zh-CN"/>
        </w:rPr>
        <w:t xml:space="preserve">For example, Alice sits in a conference room in Midtown Manhattan, there are </w:t>
      </w:r>
      <w:r>
        <w:rPr>
          <w:rFonts w:hint="eastAsia" w:eastAsia="宋体"/>
          <w:lang w:val="en-US" w:eastAsia="zh-CN"/>
        </w:rPr>
        <w:t>cameras,</w:t>
      </w:r>
      <w:r>
        <w:rPr>
          <w:rFonts w:eastAsia="宋体"/>
          <w:lang w:val="en-US" w:eastAsia="zh-CN"/>
        </w:rPr>
        <w:t xml:space="preserve"> microphones, and </w:t>
      </w:r>
      <w:r>
        <w:rPr>
          <w:rFonts w:hint="eastAsia" w:eastAsia="宋体"/>
          <w:lang w:val="en-US" w:eastAsia="zh-CN"/>
        </w:rPr>
        <w:t>sensors to capture</w:t>
      </w:r>
      <w:r>
        <w:rPr>
          <w:rFonts w:eastAsia="宋体"/>
          <w:lang w:val="en-US" w:eastAsia="zh-CN"/>
        </w:rPr>
        <w:t xml:space="preserve"> her </w:t>
      </w:r>
      <w:r>
        <w:rPr>
          <w:rFonts w:hint="eastAsia" w:eastAsia="宋体"/>
          <w:lang w:val="en-US" w:eastAsia="zh-CN"/>
        </w:rPr>
        <w:t>image</w:t>
      </w:r>
      <w:r>
        <w:rPr>
          <w:rFonts w:eastAsia="宋体"/>
          <w:lang w:val="en-US" w:eastAsia="zh-CN"/>
        </w:rPr>
        <w:t xml:space="preserve">, voice </w:t>
      </w:r>
      <w:r>
        <w:rPr>
          <w:rFonts w:hint="eastAsia" w:eastAsia="宋体"/>
          <w:lang w:val="en-US" w:eastAsia="zh-CN"/>
        </w:rPr>
        <w:t>and movements from multiple vantage points</w:t>
      </w:r>
      <w:r>
        <w:rPr>
          <w:rFonts w:eastAsia="宋体"/>
          <w:lang w:val="en-US" w:eastAsia="zh-CN"/>
        </w:rPr>
        <w:t>. The captured imagery and voice get transmitted in real-time to the remote peer Bob, who is working in his studio in Boston. Both of them can see each other’s imagery in three dimensions and also hear the voice. They can talk naturally with the full range of communication cues, such as eye contact, hand gestures, and body languages. The whole experience makes them feel like they’re actually sitting in the same room.</w:t>
      </w:r>
    </w:p>
    <w:p>
      <w:pPr>
        <w:pStyle w:val="2"/>
        <w:numPr>
          <w:ilvl w:val="0"/>
          <w:numId w:val="2"/>
        </w:numPr>
      </w:pPr>
      <w:r>
        <w:t>Proposal</w:t>
      </w:r>
    </w:p>
    <w:p>
      <w:pPr>
        <w:rPr>
          <w:lang w:val="en-US"/>
        </w:rPr>
      </w:pPr>
      <w:r>
        <w:rPr>
          <w:lang w:val="en-US"/>
        </w:rPr>
        <w:t xml:space="preserve">We propose to </w:t>
      </w:r>
      <w:r>
        <w:rPr>
          <w:rFonts w:hint="eastAsia" w:eastAsia="宋体"/>
          <w:lang w:val="en-US" w:eastAsia="zh-CN"/>
        </w:rPr>
        <w:t>include</w:t>
      </w:r>
      <w:r>
        <w:rPr>
          <w:lang w:val="en-US"/>
        </w:rPr>
        <w:t xml:space="preserve"> </w:t>
      </w:r>
      <w:r>
        <w:rPr>
          <w:rFonts w:hint="eastAsia" w:eastAsia="宋体"/>
          <w:lang w:val="en-US" w:eastAsia="zh-CN"/>
        </w:rPr>
        <w:t>section 2 of this document into clause 3 of the permanent document as a use case for discussion.</w:t>
      </w:r>
    </w:p>
    <w:p>
      <w:pPr>
        <w:pStyle w:val="2"/>
        <w:numPr>
          <w:ilvl w:val="0"/>
          <w:numId w:val="2"/>
        </w:numPr>
      </w:pPr>
      <w:r>
        <w:t>References</w:t>
      </w:r>
    </w:p>
    <w:p>
      <w:pPr>
        <w:rPr>
          <w:lang w:val="en-US"/>
        </w:rPr>
      </w:pPr>
      <w:r>
        <w:rPr>
          <w:lang w:val="en-US"/>
        </w:rPr>
        <w:t>[1]</w:t>
      </w:r>
      <w:r>
        <w:rPr>
          <w:lang w:val="en-US"/>
        </w:rPr>
        <w:tab/>
      </w:r>
      <w:r>
        <w:rPr>
          <w:lang w:val="en-US"/>
        </w:rPr>
        <w:tab/>
      </w:r>
      <w:r>
        <w:rPr>
          <w:lang w:val="en-US"/>
        </w:rPr>
        <w:t>W3C, “WebRTC 1.0: Real-Time Communication Between Browsers”, W3C Recommendation 26 January 2021</w:t>
      </w:r>
    </w:p>
    <w:p>
      <w:pPr>
        <w:overflowPunct/>
        <w:autoSpaceDE/>
        <w:autoSpaceDN/>
        <w:adjustRightInd/>
        <w:spacing w:after="0"/>
        <w:textAlignment w:val="auto"/>
        <w:rPr>
          <w:lang w:val="en-US"/>
        </w:rPr>
      </w:pPr>
      <w:r>
        <w:rPr>
          <w:lang w:val="en-US"/>
        </w:rPr>
        <w:t>[2]</w:t>
      </w:r>
      <w:r>
        <w:rPr>
          <w:lang w:val="en-US"/>
        </w:rPr>
        <w:tab/>
      </w:r>
      <w:r>
        <w:rPr>
          <w:lang w:val="en-US"/>
        </w:rPr>
        <w:tab/>
      </w:r>
      <w:r>
        <w:rPr>
          <w:lang w:val="en-US"/>
        </w:rPr>
        <w:t>Project starline: a high-fidelity telepresence system. ACM Trans. Graph. 40, 6, Article 242 (December 2021), 16 pages. https://doi.org/10.1145/3478513.3480490</w:t>
      </w:r>
    </w:p>
    <w:p>
      <w:pPr>
        <w:rPr>
          <w:lang w:val="en-US"/>
        </w:rPr>
      </w:pPr>
    </w:p>
    <w:sectPr>
      <w:headerReference r:id="rId4" w:type="default"/>
      <w:footerReference r:id="rId6" w:type="default"/>
      <w:headerReference r:id="rId5" w:type="even"/>
      <w:footnotePr>
        <w:numRestart w:val="eachSect"/>
      </w:footnotePr>
      <w:pgSz w:w="12240" w:h="15840"/>
      <w:pgMar w:top="1411" w:right="1138" w:bottom="1138" w:left="1411" w:header="677" w:footer="562" w:gutter="0"/>
      <w:lnNumType w:countBy="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rPr>
        <w:rStyle w:val="7"/>
      </w:rPr>
      <w:fldChar w:fldCharType="begin"/>
    </w:r>
    <w:r>
      <w:rPr>
        <w:rStyle w:val="7"/>
      </w:rPr>
      <w:instrText xml:space="preserve"> PAGE </w:instrText>
    </w:r>
    <w:r>
      <w:rPr>
        <w:rStyle w:val="7"/>
      </w:rPr>
      <w:fldChar w:fldCharType="separate"/>
    </w:r>
    <w:r>
      <w:rPr>
        <w:rStyle w:val="7"/>
      </w:rPr>
      <w:t>12</w:t>
    </w:r>
    <w:r>
      <w:rPr>
        <w:rStyle w:val="7"/>
      </w:rPr>
      <w:fldChar w:fldCharType="end"/>
    </w:r>
    <w:r>
      <w:rPr>
        <w:rStyle w:val="7"/>
      </w:rPr>
      <w:t>/</w:t>
    </w:r>
    <w:r>
      <w:rPr>
        <w:rStyle w:val="7"/>
      </w:rPr>
      <w:fldChar w:fldCharType="begin"/>
    </w:r>
    <w:r>
      <w:rPr>
        <w:rStyle w:val="7"/>
      </w:rPr>
      <w:instrText xml:space="preserve"> NUMPAGES </w:instrText>
    </w:r>
    <w:r>
      <w:rPr>
        <w:rStyle w:val="7"/>
      </w:rPr>
      <w:fldChar w:fldCharType="separate"/>
    </w:r>
    <w:r>
      <w:rPr>
        <w:rStyle w:val="7"/>
      </w:rPr>
      <w:t>13</w:t>
    </w:r>
    <w:r>
      <w:rPr>
        <w:rStyle w:val="7"/>
      </w:rPr>
      <w:fldChar w:fldCharType="end"/>
    </w:r>
    <w:r>
      <w:rPr>
        <w:rStyle w:val="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right" w:pos="9356"/>
      </w:tabs>
      <w:overflowPunct/>
      <w:autoSpaceDE/>
      <w:autoSpaceDN/>
      <w:adjustRightInd/>
      <w:spacing w:after="120" w:line="240" w:lineRule="atLeast"/>
      <w:textAlignment w:val="auto"/>
      <w:rPr>
        <w:rFonts w:ascii="Arial" w:hAnsi="Arial" w:eastAsia="宋体" w:cs="Arial"/>
        <w:b/>
        <w:i/>
        <w:sz w:val="22"/>
      </w:rPr>
    </w:pPr>
    <w:r>
      <w:rPr>
        <w:rFonts w:ascii="Arial" w:hAnsi="Arial" w:eastAsia="宋体" w:cs="Arial"/>
        <w:sz w:val="22"/>
        <w:lang w:val="en-US"/>
      </w:rPr>
      <w:t>TSG SA4 Meeting #11</w:t>
    </w:r>
    <w:r>
      <w:rPr>
        <w:rFonts w:hint="eastAsia" w:ascii="Arial" w:hAnsi="Arial" w:eastAsia="宋体" w:cs="Arial"/>
        <w:sz w:val="22"/>
        <w:lang w:val="en-US" w:eastAsia="zh-CN"/>
      </w:rPr>
      <w:t>9</w:t>
    </w:r>
    <w:r>
      <w:rPr>
        <w:rFonts w:ascii="Arial" w:hAnsi="Arial" w:eastAsia="宋体" w:cs="Arial"/>
        <w:sz w:val="22"/>
        <w:lang w:val="en-US"/>
      </w:rPr>
      <w:t>-e</w:t>
    </w:r>
    <w:r>
      <w:rPr>
        <w:rFonts w:ascii="Arial" w:hAnsi="Arial" w:eastAsia="宋体" w:cs="Arial"/>
        <w:b/>
        <w:i/>
        <w:sz w:val="22"/>
      </w:rPr>
      <w:tab/>
    </w:r>
    <w:r>
      <w:rPr>
        <w:rFonts w:ascii="Arial" w:hAnsi="Arial" w:eastAsia="宋体" w:cs="Arial"/>
        <w:b/>
        <w:i/>
        <w:sz w:val="28"/>
        <w:szCs w:val="28"/>
      </w:rPr>
      <w:t>Tdoc S4-220670</w:t>
    </w:r>
  </w:p>
  <w:p>
    <w:pPr>
      <w:widowControl w:val="0"/>
      <w:tabs>
        <w:tab w:val="right" w:pos="9360"/>
      </w:tabs>
      <w:overflowPunct/>
      <w:autoSpaceDE/>
      <w:autoSpaceDN/>
      <w:adjustRightInd/>
      <w:spacing w:after="120" w:line="240" w:lineRule="atLeast"/>
      <w:textAlignment w:val="auto"/>
      <w:rPr>
        <w:rFonts w:ascii="Arial" w:hAnsi="Arial" w:eastAsia="宋体" w:cs="Arial"/>
        <w:sz w:val="22"/>
        <w:lang w:eastAsia="zh-CN"/>
      </w:rPr>
    </w:pPr>
    <w:r>
      <w:rPr>
        <w:rFonts w:ascii="Arial" w:hAnsi="Arial" w:eastAsia="宋体" w:cs="Arial"/>
        <w:sz w:val="22"/>
        <w:lang w:val="en-US" w:eastAsia="zh-CN"/>
      </w:rPr>
      <w:t>11</w:t>
    </w:r>
    <w:r>
      <w:rPr>
        <w:rFonts w:ascii="Arial" w:hAnsi="Arial" w:eastAsia="宋体" w:cs="Arial"/>
        <w:sz w:val="22"/>
        <w:vertAlign w:val="superscript"/>
        <w:lang w:val="en-US" w:eastAsia="zh-CN"/>
      </w:rPr>
      <w:t>th</w:t>
    </w:r>
    <w:r>
      <w:rPr>
        <w:rFonts w:ascii="Arial" w:hAnsi="Arial" w:eastAsia="宋体" w:cs="Arial"/>
        <w:sz w:val="22"/>
        <w:lang w:eastAsia="zh-CN"/>
      </w:rPr>
      <w:t xml:space="preserve"> – 20</w:t>
    </w:r>
    <w:r>
      <w:rPr>
        <w:rFonts w:ascii="Arial" w:hAnsi="Arial" w:eastAsia="宋体" w:cs="Arial"/>
        <w:sz w:val="22"/>
        <w:vertAlign w:val="superscript"/>
        <w:lang w:eastAsia="zh-CN"/>
      </w:rPr>
      <w:t>th</w:t>
    </w:r>
    <w:r>
      <w:rPr>
        <w:rFonts w:ascii="Arial" w:hAnsi="Arial" w:eastAsia="宋体" w:cs="Arial"/>
        <w:sz w:val="22"/>
        <w:lang w:eastAsia="zh-CN"/>
      </w:rPr>
      <w:t xml:space="preserve"> </w:t>
    </w:r>
    <w:r>
      <w:rPr>
        <w:rFonts w:hint="eastAsia" w:ascii="Arial" w:hAnsi="Arial" w:eastAsia="宋体" w:cs="Arial"/>
        <w:sz w:val="22"/>
        <w:lang w:val="en-US" w:eastAsia="zh-CN"/>
      </w:rPr>
      <w:t>May</w:t>
    </w:r>
    <w:r>
      <w:rPr>
        <w:rFonts w:ascii="Arial" w:hAnsi="Arial" w:eastAsia="宋体" w:cs="Arial"/>
        <w:sz w:val="22"/>
        <w:lang w:eastAsia="zh-CN"/>
      </w:rPr>
      <w:t xml:space="preserve"> 2022</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876421"/>
    <w:multiLevelType w:val="multilevel"/>
    <w:tmpl w:val="43876421"/>
    <w:lvl w:ilvl="0" w:tentative="0">
      <w:start w:val="1"/>
      <w:numFmt w:val="decimal"/>
      <w:lvlText w:val="%1"/>
      <w:lvlJc w:val="left"/>
      <w:pPr>
        <w:ind w:left="432" w:hanging="432"/>
      </w:pPr>
    </w:lvl>
    <w:lvl w:ilvl="1" w:tentative="0">
      <w:start w:val="1"/>
      <w:numFmt w:val="decimal"/>
      <w:lvlText w:val="%1.%2"/>
      <w:lvlJc w:val="left"/>
      <w:pPr>
        <w:ind w:left="720" w:hanging="720"/>
      </w:pPr>
      <w:rPr>
        <w:sz w:val="22"/>
      </w:r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6ABA37FE"/>
    <w:multiLevelType w:val="multilevel"/>
    <w:tmpl w:val="6ABA37FE"/>
    <w:lvl w:ilvl="0" w:tentative="0">
      <w:start w:val="1"/>
      <w:numFmt w:val="decimal"/>
      <w:pStyle w:val="2"/>
      <w:lvlText w:val="%1"/>
      <w:lvlJc w:val="left"/>
      <w:pPr>
        <w:tabs>
          <w:tab w:val="left" w:pos="432"/>
        </w:tabs>
        <w:ind w:left="432" w:hanging="432"/>
      </w:pPr>
      <w:rPr>
        <w:rFonts w:hint="default"/>
      </w:rPr>
    </w:lvl>
    <w:lvl w:ilvl="1" w:tentative="0">
      <w:start w:val="2"/>
      <w:numFmt w:val="decimal"/>
      <w:lvlText w:val="%1.%2"/>
      <w:lvlJc w:val="left"/>
      <w:pPr>
        <w:tabs>
          <w:tab w:val="left" w:pos="576"/>
        </w:tabs>
        <w:ind w:left="576" w:hanging="576"/>
      </w:pPr>
      <w:rPr>
        <w:rFonts w:hint="default"/>
        <w:sz w:val="24"/>
        <w:szCs w:val="24"/>
      </w:rPr>
    </w:lvl>
    <w:lvl w:ilvl="2" w:tentative="0">
      <w:start w:val="1"/>
      <w:numFmt w:val="decimal"/>
      <w:lvlText w:val="%1.%2.%3"/>
      <w:lvlJc w:val="left"/>
      <w:pPr>
        <w:tabs>
          <w:tab w:val="left" w:pos="720"/>
        </w:tabs>
        <w:ind w:left="720" w:hanging="720"/>
      </w:pPr>
      <w:rPr>
        <w:rFonts w:hint="default"/>
        <w:b w:val="0"/>
        <w:sz w:val="22"/>
        <w:szCs w:val="22"/>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documentProtection w:enforcement="0"/>
  <w:defaultTabStop w:val="420"/>
  <w:drawingGridVerticalSpacing w:val="156"/>
  <w:noPunctuationKerning w:val="1"/>
  <w:characterSpacingControl w:val="compressPunctuation"/>
  <w:footnotePr>
    <w:numRestart w:val="eachSect"/>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E5D45"/>
    <w:rsid w:val="001647BA"/>
    <w:rsid w:val="00184BA9"/>
    <w:rsid w:val="001D7138"/>
    <w:rsid w:val="00232962"/>
    <w:rsid w:val="00271BED"/>
    <w:rsid w:val="00282E6A"/>
    <w:rsid w:val="00284290"/>
    <w:rsid w:val="002F1CEC"/>
    <w:rsid w:val="003464EA"/>
    <w:rsid w:val="003B25FD"/>
    <w:rsid w:val="003F0D11"/>
    <w:rsid w:val="003F1078"/>
    <w:rsid w:val="0040670D"/>
    <w:rsid w:val="004638AC"/>
    <w:rsid w:val="00503E4F"/>
    <w:rsid w:val="00565C3A"/>
    <w:rsid w:val="00632D07"/>
    <w:rsid w:val="00666875"/>
    <w:rsid w:val="00683874"/>
    <w:rsid w:val="00684B23"/>
    <w:rsid w:val="00692CBC"/>
    <w:rsid w:val="007260CD"/>
    <w:rsid w:val="00744D8D"/>
    <w:rsid w:val="00791E77"/>
    <w:rsid w:val="007B64AB"/>
    <w:rsid w:val="007C7C5F"/>
    <w:rsid w:val="008F3359"/>
    <w:rsid w:val="00912C6D"/>
    <w:rsid w:val="00914434"/>
    <w:rsid w:val="009468C6"/>
    <w:rsid w:val="0095220B"/>
    <w:rsid w:val="00965910"/>
    <w:rsid w:val="009748BC"/>
    <w:rsid w:val="00982DA1"/>
    <w:rsid w:val="009A3362"/>
    <w:rsid w:val="009E2722"/>
    <w:rsid w:val="009E414F"/>
    <w:rsid w:val="00AB1EA1"/>
    <w:rsid w:val="00B25126"/>
    <w:rsid w:val="00B56C91"/>
    <w:rsid w:val="00C0325C"/>
    <w:rsid w:val="00C75F4C"/>
    <w:rsid w:val="00CA767E"/>
    <w:rsid w:val="00CD6025"/>
    <w:rsid w:val="00CD74B2"/>
    <w:rsid w:val="00D177D2"/>
    <w:rsid w:val="00DF7E30"/>
    <w:rsid w:val="00E31276"/>
    <w:rsid w:val="00E529EA"/>
    <w:rsid w:val="00EB41FA"/>
    <w:rsid w:val="00F52BAE"/>
    <w:rsid w:val="00F83507"/>
    <w:rsid w:val="00F90ACE"/>
    <w:rsid w:val="00FF7E8A"/>
    <w:rsid w:val="0F464AD3"/>
    <w:rsid w:val="13047338"/>
    <w:rsid w:val="15123982"/>
    <w:rsid w:val="2D7B03C2"/>
    <w:rsid w:val="35BF666E"/>
    <w:rsid w:val="38221340"/>
    <w:rsid w:val="38B71238"/>
    <w:rsid w:val="3A535193"/>
    <w:rsid w:val="3FDF5205"/>
    <w:rsid w:val="436856FB"/>
    <w:rsid w:val="54CA0A87"/>
    <w:rsid w:val="56846D53"/>
    <w:rsid w:val="599D2D59"/>
    <w:rsid w:val="5EAF7F09"/>
    <w:rsid w:val="5FE26745"/>
    <w:rsid w:val="6B9E5D45"/>
    <w:rsid w:val="7BF03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MS Mincho" w:cs="Times New Roman"/>
      <w:sz w:val="24"/>
      <w:lang w:val="en-GB" w:eastAsia="en-US" w:bidi="ar-SA"/>
    </w:rPr>
  </w:style>
  <w:style w:type="paragraph" w:styleId="2">
    <w:name w:val="heading 1"/>
    <w:next w:val="1"/>
    <w:qFormat/>
    <w:uiPriority w:val="9"/>
    <w:pPr>
      <w:keepNext/>
      <w:keepLines/>
      <w:numPr>
        <w:ilvl w:val="0"/>
        <w:numId w:val="1"/>
      </w:numPr>
      <w:overflowPunct w:val="0"/>
      <w:autoSpaceDE w:val="0"/>
      <w:autoSpaceDN w:val="0"/>
      <w:adjustRightInd w:val="0"/>
      <w:spacing w:before="240" w:after="180"/>
      <w:textAlignment w:val="baseline"/>
      <w:outlineLvl w:val="0"/>
    </w:pPr>
    <w:rPr>
      <w:rFonts w:ascii="Arial" w:hAnsi="Arial" w:eastAsia="MS Mincho" w:cs="Times New Roman"/>
      <w:sz w:val="36"/>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4"/>
    <w:qFormat/>
    <w:uiPriority w:val="0"/>
    <w:pPr>
      <w:jc w:val="center"/>
    </w:pPr>
    <w:rPr>
      <w:i/>
    </w:rPr>
  </w:style>
  <w:style w:type="paragraph" w:styleId="4">
    <w:name w:val="header"/>
    <w:qFormat/>
    <w:uiPriority w:val="0"/>
    <w:pPr>
      <w:widowControl w:val="0"/>
      <w:overflowPunct w:val="0"/>
      <w:autoSpaceDE w:val="0"/>
      <w:autoSpaceDN w:val="0"/>
      <w:adjustRightInd w:val="0"/>
      <w:textAlignment w:val="baseline"/>
    </w:pPr>
    <w:rPr>
      <w:rFonts w:ascii="Arial" w:hAnsi="Arial" w:eastAsia="MS Mincho" w:cs="Times New Roman"/>
      <w:b/>
      <w:sz w:val="18"/>
      <w:lang w:val="en-US" w:eastAsia="en-US" w:bidi="ar-SA"/>
    </w:rPr>
  </w:style>
  <w:style w:type="character" w:styleId="7">
    <w:name w:val="page number"/>
    <w:basedOn w:val="6"/>
    <w:qFormat/>
    <w:uiPriority w:val="0"/>
  </w:style>
  <w:style w:type="character" w:styleId="8">
    <w:name w:val="line number"/>
    <w:basedOn w:val="6"/>
    <w:uiPriority w:val="0"/>
  </w:style>
  <w:style w:type="character" w:styleId="9">
    <w:name w:val="Hyperlink"/>
    <w:basedOn w:val="6"/>
    <w:unhideWhenUsed/>
    <w:qFormat/>
    <w:uiPriority w:val="99"/>
    <w:rPr>
      <w:color w:val="0000FF"/>
      <w:u w:val="single"/>
    </w:rPr>
  </w:style>
  <w:style w:type="paragraph" w:styleId="10">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研究院</Company>
  <Pages>2</Pages>
  <Words>343</Words>
  <Characters>2175</Characters>
  <Lines>18</Lines>
  <Paragraphs>5</Paragraphs>
  <TotalTime>5</TotalTime>
  <ScaleCrop>false</ScaleCrop>
  <LinksUpToDate>false</LinksUpToDate>
  <CharactersWithSpaces>2513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2022-05-04T12:28:00Z</dcterms:created>
  <dc:creator>许大头</dc:creator>
  <cp:lastModifiedBy>许大头</cp:lastModifiedBy>
  <dcterms:modified xsi:type="dcterms:W3CDTF">2022-05-19T02:54:56Z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