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EADE" w14:textId="77777777" w:rsidR="00B27CF4" w:rsidRDefault="001102BE">
      <w:pPr>
        <w:tabs>
          <w:tab w:val="left" w:pos="2127"/>
        </w:tabs>
        <w:spacing w:before="24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Audio SWG Co-Chairs</w:t>
      </w:r>
      <w:r>
        <w:rPr>
          <w:b/>
          <w:sz w:val="24"/>
          <w:szCs w:val="24"/>
          <w:vertAlign w:val="superscript"/>
        </w:rPr>
        <w:footnoteReference w:id="1"/>
      </w:r>
    </w:p>
    <w:p w14:paraId="519B28E1" w14:textId="77777777" w:rsidR="00B27CF4" w:rsidRDefault="001102BE">
      <w:pPr>
        <w:tabs>
          <w:tab w:val="left" w:pos="2127"/>
        </w:tabs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  <w:t>Draft Audio SWG Agenda</w:t>
      </w:r>
    </w:p>
    <w:p w14:paraId="487C1EAC" w14:textId="77777777" w:rsidR="00B27CF4" w:rsidRDefault="001102BE">
      <w:pPr>
        <w:tabs>
          <w:tab w:val="left" w:pos="2127"/>
          <w:tab w:val="left" w:pos="3615"/>
        </w:tabs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7</w:t>
      </w:r>
    </w:p>
    <w:p w14:paraId="5CB18BA4" w14:textId="77777777" w:rsidR="00B27CF4" w:rsidRDefault="00B27CF4">
      <w:pPr>
        <w:pBdr>
          <w:top w:val="single" w:sz="12" w:space="0" w:color="000000"/>
        </w:pBdr>
        <w:spacing w:after="0"/>
        <w:ind w:left="0" w:hanging="2"/>
      </w:pPr>
    </w:p>
    <w:p w14:paraId="224706A5" w14:textId="77777777" w:rsidR="00B27CF4" w:rsidRDefault="00B27CF4">
      <w:pPr>
        <w:pBdr>
          <w:top w:val="single" w:sz="12" w:space="0" w:color="000000"/>
        </w:pBdr>
        <w:spacing w:after="0"/>
        <w:ind w:left="0" w:hanging="2"/>
      </w:pPr>
    </w:p>
    <w:p w14:paraId="19D6A948" w14:textId="77777777" w:rsidR="00B27CF4" w:rsidRDefault="001102B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Introduction</w:t>
      </w:r>
    </w:p>
    <w:p w14:paraId="5B28F19E" w14:textId="77777777" w:rsidR="00B27CF4" w:rsidRDefault="001102BE">
      <w:pPr>
        <w:ind w:left="0" w:hanging="2"/>
      </w:pPr>
      <w:r>
        <w:t>This document provides the agenda items and allocation of documents for the Audio SWG sessions.</w:t>
      </w:r>
    </w:p>
    <w:p w14:paraId="4CCA18A8" w14:textId="77777777" w:rsidR="00B27CF4" w:rsidRDefault="00B27CF4">
      <w:pPr>
        <w:ind w:left="0" w:hanging="2"/>
      </w:pPr>
    </w:p>
    <w:p w14:paraId="0020D235" w14:textId="77777777" w:rsidR="00B27CF4" w:rsidRDefault="001102B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Agenda Items and Allocation of Documents</w:t>
      </w:r>
    </w:p>
    <w:p w14:paraId="062CE152" w14:textId="77777777" w:rsidR="00B27CF4" w:rsidRDefault="00B27CF4">
      <w:pPr>
        <w:ind w:left="0" w:hanging="2"/>
      </w:pPr>
    </w:p>
    <w:tbl>
      <w:tblPr>
        <w:tblStyle w:val="a"/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781"/>
        <w:gridCol w:w="3917"/>
        <w:gridCol w:w="2218"/>
      </w:tblGrid>
      <w:tr w:rsidR="00B27CF4" w14:paraId="76EFA60D" w14:textId="77777777">
        <w:trPr>
          <w:trHeight w:val="20"/>
        </w:trPr>
        <w:tc>
          <w:tcPr>
            <w:tcW w:w="827" w:type="dxa"/>
            <w:vAlign w:val="center"/>
          </w:tcPr>
          <w:p w14:paraId="02CCC4C3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after="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81" w:type="dxa"/>
            <w:vAlign w:val="center"/>
          </w:tcPr>
          <w:p w14:paraId="04A510A5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after="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Audio SWG</w:t>
            </w:r>
          </w:p>
        </w:tc>
        <w:tc>
          <w:tcPr>
            <w:tcW w:w="3917" w:type="dxa"/>
          </w:tcPr>
          <w:p w14:paraId="4B7C4627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after="0" w:line="240" w:lineRule="auto"/>
              <w:ind w:left="0" w:right="57" w:hanging="2"/>
              <w:jc w:val="left"/>
              <w:rPr>
                <w:b/>
                <w:color w:val="000000"/>
              </w:rPr>
            </w:pPr>
          </w:p>
        </w:tc>
        <w:tc>
          <w:tcPr>
            <w:tcW w:w="2218" w:type="dxa"/>
            <w:vAlign w:val="center"/>
          </w:tcPr>
          <w:p w14:paraId="799C2977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after="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Slots when </w:t>
            </w:r>
            <w:proofErr w:type="spellStart"/>
            <w:r>
              <w:rPr>
                <w:b/>
                <w:color w:val="000000"/>
              </w:rPr>
              <w:t>Tdocs</w:t>
            </w:r>
            <w:proofErr w:type="spellEnd"/>
            <w:r>
              <w:rPr>
                <w:b/>
                <w:color w:val="000000"/>
              </w:rPr>
              <w:t xml:space="preserve"> in this block will be handled</w:t>
            </w:r>
          </w:p>
        </w:tc>
      </w:tr>
      <w:tr w:rsidR="00B27CF4" w14:paraId="09ED22CA" w14:textId="77777777">
        <w:trPr>
          <w:trHeight w:val="20"/>
        </w:trPr>
        <w:tc>
          <w:tcPr>
            <w:tcW w:w="827" w:type="dxa"/>
            <w:vAlign w:val="center"/>
          </w:tcPr>
          <w:p w14:paraId="62C2293F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2781" w:type="dxa"/>
            <w:vAlign w:val="center"/>
          </w:tcPr>
          <w:p w14:paraId="4DB53EB6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Opening of the session</w:t>
            </w:r>
          </w:p>
        </w:tc>
        <w:tc>
          <w:tcPr>
            <w:tcW w:w="3917" w:type="dxa"/>
          </w:tcPr>
          <w:p w14:paraId="3D33AA61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</w:p>
        </w:tc>
        <w:tc>
          <w:tcPr>
            <w:tcW w:w="2218" w:type="dxa"/>
          </w:tcPr>
          <w:p w14:paraId="021C120D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</w:p>
        </w:tc>
      </w:tr>
      <w:tr w:rsidR="00B27CF4" w14:paraId="4E407C7B" w14:textId="77777777">
        <w:trPr>
          <w:trHeight w:val="20"/>
        </w:trPr>
        <w:tc>
          <w:tcPr>
            <w:tcW w:w="827" w:type="dxa"/>
            <w:vAlign w:val="center"/>
          </w:tcPr>
          <w:p w14:paraId="695C5D59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2781" w:type="dxa"/>
            <w:vAlign w:val="center"/>
          </w:tcPr>
          <w:p w14:paraId="1776187C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Registration of documents</w:t>
            </w:r>
          </w:p>
        </w:tc>
        <w:tc>
          <w:tcPr>
            <w:tcW w:w="3917" w:type="dxa"/>
          </w:tcPr>
          <w:p w14:paraId="28960C96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</w:p>
        </w:tc>
        <w:tc>
          <w:tcPr>
            <w:tcW w:w="2218" w:type="dxa"/>
          </w:tcPr>
          <w:p w14:paraId="1F6DB188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</w:p>
        </w:tc>
      </w:tr>
      <w:tr w:rsidR="00B27CF4" w14:paraId="66435305" w14:textId="77777777">
        <w:trPr>
          <w:trHeight w:val="20"/>
        </w:trPr>
        <w:tc>
          <w:tcPr>
            <w:tcW w:w="827" w:type="dxa"/>
            <w:vAlign w:val="center"/>
          </w:tcPr>
          <w:p w14:paraId="1AF45EDE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7.3</w:t>
            </w:r>
          </w:p>
        </w:tc>
        <w:tc>
          <w:tcPr>
            <w:tcW w:w="2781" w:type="dxa"/>
            <w:vAlign w:val="center"/>
          </w:tcPr>
          <w:p w14:paraId="2BE81882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CRs to Features in Release 17 and earlier</w:t>
            </w:r>
          </w:p>
        </w:tc>
        <w:tc>
          <w:tcPr>
            <w:tcW w:w="3917" w:type="dxa"/>
          </w:tcPr>
          <w:p w14:paraId="0200ED00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808080"/>
              </w:rPr>
            </w:pPr>
          </w:p>
        </w:tc>
        <w:tc>
          <w:tcPr>
            <w:tcW w:w="2218" w:type="dxa"/>
          </w:tcPr>
          <w:p w14:paraId="7890CE32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808080"/>
              </w:rPr>
            </w:pPr>
          </w:p>
        </w:tc>
      </w:tr>
      <w:tr w:rsidR="00B27CF4" w14:paraId="0D3BA9FF" w14:textId="77777777">
        <w:trPr>
          <w:trHeight w:val="20"/>
        </w:trPr>
        <w:tc>
          <w:tcPr>
            <w:tcW w:w="827" w:type="dxa"/>
            <w:vAlign w:val="center"/>
          </w:tcPr>
          <w:p w14:paraId="3FD4C527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2781" w:type="dxa"/>
            <w:vAlign w:val="center"/>
          </w:tcPr>
          <w:p w14:paraId="609C36F1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Liaisons with other groups/meetings</w:t>
            </w:r>
          </w:p>
        </w:tc>
        <w:tc>
          <w:tcPr>
            <w:tcW w:w="3917" w:type="dxa"/>
          </w:tcPr>
          <w:p w14:paraId="63F4AA38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</w:p>
        </w:tc>
        <w:tc>
          <w:tcPr>
            <w:tcW w:w="2218" w:type="dxa"/>
          </w:tcPr>
          <w:p w14:paraId="3C330B0C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</w:p>
        </w:tc>
      </w:tr>
      <w:tr w:rsidR="00B27CF4" w14:paraId="288E0F19" w14:textId="77777777">
        <w:trPr>
          <w:trHeight w:val="20"/>
        </w:trPr>
        <w:tc>
          <w:tcPr>
            <w:tcW w:w="827" w:type="dxa"/>
            <w:vAlign w:val="center"/>
          </w:tcPr>
          <w:p w14:paraId="44F55EEC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2781" w:type="dxa"/>
            <w:vAlign w:val="center"/>
          </w:tcPr>
          <w:p w14:paraId="144761EC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IVAS_Codec</w:t>
            </w:r>
            <w:proofErr w:type="spellEnd"/>
            <w:r>
              <w:rPr>
                <w:color w:val="000000"/>
              </w:rPr>
              <w:t xml:space="preserve"> (EVS Codec Extension for Immersive Voice and Audio Services)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1845A94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t>587n</w:t>
            </w:r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ToR</w:t>
            </w:r>
            <w:proofErr w:type="spellEnd"/>
            <w:r>
              <w:t>)</w:t>
            </w:r>
          </w:p>
          <w:p w14:paraId="1D9389F4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t>669n</w:t>
            </w:r>
            <w:r>
              <w:rPr>
                <w:b/>
              </w:rPr>
              <w:t xml:space="preserve"> </w:t>
            </w:r>
            <w:r>
              <w:t>(public collaboration)</w:t>
            </w:r>
          </w:p>
          <w:p w14:paraId="4020133B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t xml:space="preserve"> </w:t>
            </w:r>
          </w:p>
          <w:p w14:paraId="298EA41D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t>698a</w:t>
            </w:r>
            <w:r>
              <w:rPr>
                <w:b/>
              </w:rPr>
              <w:t xml:space="preserve"> </w:t>
            </w:r>
            <w:r>
              <w:t>(IVAS-4 updates)</w:t>
            </w:r>
          </w:p>
          <w:p w14:paraId="603AB2AB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  <w:rPr>
                <w:b/>
                <w:highlight w:val="yellow"/>
              </w:rPr>
            </w:pPr>
            <w:r>
              <w:rPr>
                <w:b/>
                <w:color w:val="FF0000"/>
              </w:rPr>
              <w:t>822a</w:t>
            </w:r>
            <w:r>
              <w:rPr>
                <w:b/>
              </w:rPr>
              <w:t xml:space="preserve"> </w:t>
            </w:r>
            <w:r>
              <w:t xml:space="preserve">(IVAS-4) </w:t>
            </w:r>
            <w:r>
              <w:rPr>
                <w:b/>
                <w:highlight w:val="yellow"/>
              </w:rPr>
              <w:t>A.I. 15.2</w:t>
            </w:r>
          </w:p>
          <w:p w14:paraId="46E5248F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t xml:space="preserve"> </w:t>
            </w:r>
          </w:p>
          <w:p w14:paraId="5FB86501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t>733a</w:t>
            </w:r>
            <w:r>
              <w:rPr>
                <w:b/>
              </w:rPr>
              <w:t xml:space="preserve"> </w:t>
            </w:r>
            <w:r>
              <w:t>(IVAS-7a updates)</w:t>
            </w:r>
          </w:p>
          <w:p w14:paraId="4007B626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  <w:rPr>
                <w:b/>
                <w:highlight w:val="yellow"/>
              </w:rPr>
            </w:pPr>
            <w:r>
              <w:rPr>
                <w:b/>
                <w:color w:val="FF0000"/>
              </w:rPr>
              <w:t>823a</w:t>
            </w:r>
            <w:r>
              <w:rPr>
                <w:b/>
              </w:rPr>
              <w:t xml:space="preserve"> </w:t>
            </w:r>
            <w:r>
              <w:t xml:space="preserve">(IVAS-7a) </w:t>
            </w:r>
            <w:r>
              <w:rPr>
                <w:b/>
                <w:highlight w:val="yellow"/>
              </w:rPr>
              <w:t>A.I. 15.2</w:t>
            </w:r>
          </w:p>
          <w:p w14:paraId="02E3A108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t xml:space="preserve"> </w:t>
            </w:r>
          </w:p>
          <w:p w14:paraId="71A55F7C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t>712a</w:t>
            </w:r>
            <w:r>
              <w:rPr>
                <w:b/>
              </w:rPr>
              <w:t xml:space="preserve"> </w:t>
            </w:r>
            <w:r>
              <w:t xml:space="preserve">(perf </w:t>
            </w:r>
            <w:proofErr w:type="spellStart"/>
            <w:r>
              <w:t>reqs</w:t>
            </w:r>
            <w:proofErr w:type="spellEnd"/>
            <w:r>
              <w:t>)</w:t>
            </w:r>
          </w:p>
          <w:p w14:paraId="704CFF00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t xml:space="preserve"> </w:t>
            </w:r>
          </w:p>
          <w:p w14:paraId="54DF8395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t>697n</w:t>
            </w:r>
            <w:r>
              <w:rPr>
                <w:b/>
              </w:rPr>
              <w:t xml:space="preserve"> </w:t>
            </w:r>
            <w:r>
              <w:t>(AR VR audio)</w:t>
            </w:r>
          </w:p>
          <w:p w14:paraId="1DC7CA37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t xml:space="preserve"> </w:t>
            </w:r>
          </w:p>
          <w:p w14:paraId="14A566B7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t>718n</w:t>
            </w:r>
            <w:r>
              <w:rPr>
                <w:b/>
              </w:rPr>
              <w:t xml:space="preserve"> </w:t>
            </w:r>
            <w:r>
              <w:t>(P.800 DCR)</w:t>
            </w:r>
          </w:p>
          <w:p w14:paraId="28623FF1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t>668n</w:t>
            </w:r>
            <w:r>
              <w:rPr>
                <w:b/>
              </w:rPr>
              <w:t xml:space="preserve"> </w:t>
            </w:r>
            <w:r>
              <w:t>(DCR)</w:t>
            </w:r>
          </w:p>
          <w:p w14:paraId="5C3BC2A3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t>666a</w:t>
            </w:r>
            <w:r>
              <w:rPr>
                <w:b/>
              </w:rPr>
              <w:t xml:space="preserve"> </w:t>
            </w:r>
            <w:r>
              <w:t>(selection testing)</w:t>
            </w:r>
          </w:p>
          <w:p w14:paraId="7BA6C8FE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t>667r—&gt;825a</w:t>
            </w:r>
            <w:r>
              <w:rPr>
                <w:b/>
              </w:rPr>
              <w:t xml:space="preserve"> </w:t>
            </w:r>
            <w:r>
              <w:t xml:space="preserve">(IVAS-8a) </w:t>
            </w:r>
            <w:r>
              <w:rPr>
                <w:b/>
                <w:highlight w:val="yellow"/>
              </w:rPr>
              <w:t>A.I. 15.2</w:t>
            </w:r>
          </w:p>
          <w:p w14:paraId="4879BA0D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t xml:space="preserve"> </w:t>
            </w:r>
          </w:p>
        </w:tc>
        <w:tc>
          <w:tcPr>
            <w:tcW w:w="2218" w:type="dxa"/>
          </w:tcPr>
          <w:p w14:paraId="00E34F48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May 14-16 CEST,</w:t>
            </w:r>
          </w:p>
          <w:p w14:paraId="2B65265E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May 14-16 CEST,</w:t>
            </w:r>
          </w:p>
          <w:p w14:paraId="627DBA3E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May 14-16 CEST,</w:t>
            </w:r>
          </w:p>
          <w:p w14:paraId="0C5EB68E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 May 14-16 CEST</w:t>
            </w:r>
          </w:p>
        </w:tc>
      </w:tr>
      <w:tr w:rsidR="00B27CF4" w14:paraId="202F54F3" w14:textId="77777777">
        <w:trPr>
          <w:trHeight w:val="20"/>
        </w:trPr>
        <w:tc>
          <w:tcPr>
            <w:tcW w:w="827" w:type="dxa"/>
            <w:vAlign w:val="center"/>
          </w:tcPr>
          <w:p w14:paraId="6CE5FDAF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7.6</w:t>
            </w:r>
          </w:p>
        </w:tc>
        <w:tc>
          <w:tcPr>
            <w:tcW w:w="2781" w:type="dxa"/>
            <w:vAlign w:val="center"/>
          </w:tcPr>
          <w:p w14:paraId="4E4206FA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ATIAS (Terminal Audio quality performance and Test methods for Immersive Audio </w:t>
            </w:r>
            <w:r>
              <w:rPr>
                <w:color w:val="000000"/>
              </w:rPr>
              <w:lastRenderedPageBreak/>
              <w:t>Services)</w:t>
            </w:r>
          </w:p>
        </w:tc>
        <w:tc>
          <w:tcPr>
            <w:tcW w:w="39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6128DF2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lastRenderedPageBreak/>
              <w:t>725n</w:t>
            </w:r>
            <w:r>
              <w:rPr>
                <w:b/>
              </w:rPr>
              <w:t xml:space="preserve"> </w:t>
            </w:r>
            <w:r>
              <w:t>(objectives)</w:t>
            </w:r>
          </w:p>
          <w:p w14:paraId="20DC50B0" w14:textId="77777777" w:rsidR="00B27CF4" w:rsidRDefault="001102BE">
            <w:pPr>
              <w:tabs>
                <w:tab w:val="left" w:pos="7200"/>
              </w:tabs>
              <w:spacing w:before="40" w:after="40" w:line="276" w:lineRule="auto"/>
              <w:ind w:left="0" w:right="60" w:hanging="2"/>
              <w:jc w:val="left"/>
            </w:pPr>
            <w:r>
              <w:rPr>
                <w:b/>
                <w:color w:val="FF0000"/>
              </w:rPr>
              <w:t>729n</w:t>
            </w:r>
            <w:r>
              <w:rPr>
                <w:b/>
              </w:rPr>
              <w:t xml:space="preserve"> </w:t>
            </w:r>
            <w:r>
              <w:t>(perf testing)</w:t>
            </w:r>
          </w:p>
        </w:tc>
        <w:tc>
          <w:tcPr>
            <w:tcW w:w="2218" w:type="dxa"/>
          </w:tcPr>
          <w:p w14:paraId="3F102643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May 16-17 CEST,</w:t>
            </w:r>
          </w:p>
          <w:p w14:paraId="6998A643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 May 16-17 CEST</w:t>
            </w:r>
          </w:p>
        </w:tc>
      </w:tr>
      <w:tr w:rsidR="00B27CF4" w14:paraId="0FB4E981" w14:textId="77777777">
        <w:trPr>
          <w:trHeight w:val="20"/>
        </w:trPr>
        <w:tc>
          <w:tcPr>
            <w:tcW w:w="827" w:type="dxa"/>
            <w:vAlign w:val="center"/>
          </w:tcPr>
          <w:p w14:paraId="52DAA460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2781" w:type="dxa"/>
            <w:vAlign w:val="center"/>
          </w:tcPr>
          <w:p w14:paraId="28E0D643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New Work / New Work Items and Study Items</w:t>
            </w:r>
          </w:p>
        </w:tc>
        <w:tc>
          <w:tcPr>
            <w:tcW w:w="3917" w:type="dxa"/>
          </w:tcPr>
          <w:p w14:paraId="54888495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b/>
                <w:color w:val="FF0000"/>
              </w:rPr>
              <w:t>696</w:t>
            </w:r>
            <w:r>
              <w:rPr>
                <w:b/>
                <w:color w:val="FF0000"/>
              </w:rPr>
              <w:t>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(SID)</w:t>
            </w:r>
          </w:p>
          <w:p w14:paraId="14532378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726-&gt;824a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 xml:space="preserve">SID) </w:t>
            </w:r>
            <w:r>
              <w:t xml:space="preserve"> </w:t>
            </w:r>
            <w:r>
              <w:rPr>
                <w:b/>
                <w:highlight w:val="yellow"/>
              </w:rPr>
              <w:t>A.I.</w:t>
            </w:r>
            <w:proofErr w:type="gramEnd"/>
            <w:r>
              <w:rPr>
                <w:b/>
                <w:highlight w:val="yellow"/>
              </w:rPr>
              <w:t xml:space="preserve"> 18</w:t>
            </w:r>
          </w:p>
        </w:tc>
        <w:tc>
          <w:tcPr>
            <w:tcW w:w="2218" w:type="dxa"/>
          </w:tcPr>
          <w:p w14:paraId="5484762E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May 16-17 CEST,</w:t>
            </w:r>
          </w:p>
          <w:p w14:paraId="78B69667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May 16-17 CEST</w:t>
            </w:r>
          </w:p>
        </w:tc>
      </w:tr>
      <w:tr w:rsidR="00B27CF4" w14:paraId="59FB8E2B" w14:textId="77777777">
        <w:trPr>
          <w:trHeight w:val="20"/>
        </w:trPr>
        <w:tc>
          <w:tcPr>
            <w:tcW w:w="827" w:type="dxa"/>
            <w:vAlign w:val="center"/>
          </w:tcPr>
          <w:p w14:paraId="2A6EA58C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7.8</w:t>
            </w:r>
          </w:p>
        </w:tc>
        <w:tc>
          <w:tcPr>
            <w:tcW w:w="2781" w:type="dxa"/>
            <w:vAlign w:val="center"/>
          </w:tcPr>
          <w:p w14:paraId="71D1C1B9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Any Other Business</w:t>
            </w:r>
          </w:p>
        </w:tc>
        <w:tc>
          <w:tcPr>
            <w:tcW w:w="3917" w:type="dxa"/>
          </w:tcPr>
          <w:p w14:paraId="1701DC8E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</w:rPr>
            </w:pPr>
            <w:r>
              <w:rPr>
                <w:b/>
              </w:rPr>
              <w:t>Audio SWG call on IVAS: 27 June 2022 14:00-16:00 CEST, submission deadline: 23 June 2022, 14:00 CEST, host: Dolby</w:t>
            </w:r>
          </w:p>
          <w:p w14:paraId="3D770149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</w:rPr>
            </w:pPr>
          </w:p>
        </w:tc>
        <w:tc>
          <w:tcPr>
            <w:tcW w:w="2218" w:type="dxa"/>
          </w:tcPr>
          <w:p w14:paraId="19793539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000000"/>
              </w:rPr>
            </w:pPr>
          </w:p>
        </w:tc>
      </w:tr>
      <w:tr w:rsidR="00B27CF4" w14:paraId="4D6D7CCE" w14:textId="77777777">
        <w:trPr>
          <w:trHeight w:val="20"/>
        </w:trPr>
        <w:tc>
          <w:tcPr>
            <w:tcW w:w="827" w:type="dxa"/>
            <w:vAlign w:val="center"/>
          </w:tcPr>
          <w:p w14:paraId="2289E5E2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2781" w:type="dxa"/>
            <w:vAlign w:val="center"/>
          </w:tcPr>
          <w:p w14:paraId="1F44D5E9" w14:textId="77777777" w:rsidR="00B27CF4" w:rsidRDefault="0011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Close of the session</w:t>
            </w:r>
          </w:p>
        </w:tc>
        <w:tc>
          <w:tcPr>
            <w:tcW w:w="3917" w:type="dxa"/>
          </w:tcPr>
          <w:p w14:paraId="2ECF1813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808080"/>
              </w:rPr>
            </w:pPr>
          </w:p>
        </w:tc>
        <w:tc>
          <w:tcPr>
            <w:tcW w:w="2218" w:type="dxa"/>
          </w:tcPr>
          <w:p w14:paraId="59DB4EDE" w14:textId="77777777" w:rsidR="00B27CF4" w:rsidRDefault="00B27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spacing w:before="40" w:after="40" w:line="240" w:lineRule="auto"/>
              <w:ind w:left="0" w:right="57" w:hanging="2"/>
              <w:jc w:val="left"/>
              <w:rPr>
                <w:b/>
                <w:color w:val="808080"/>
              </w:rPr>
            </w:pPr>
          </w:p>
        </w:tc>
      </w:tr>
    </w:tbl>
    <w:p w14:paraId="7C59C2B9" w14:textId="77777777" w:rsidR="00B27CF4" w:rsidRDefault="00B27CF4">
      <w:pPr>
        <w:ind w:left="0" w:hanging="2"/>
      </w:pPr>
    </w:p>
    <w:p w14:paraId="1A9035E2" w14:textId="77777777" w:rsidR="00B27CF4" w:rsidRDefault="001102BE">
      <w:pPr>
        <w:ind w:left="0" w:hanging="2"/>
      </w:pPr>
      <w:r>
        <w:t>n – noted</w:t>
      </w:r>
    </w:p>
    <w:p w14:paraId="296FF08D" w14:textId="77777777" w:rsidR="00B27CF4" w:rsidRDefault="001102BE">
      <w:pPr>
        <w:ind w:left="0" w:hanging="2"/>
      </w:pPr>
      <w:r>
        <w:t>a – agreed</w:t>
      </w:r>
    </w:p>
    <w:p w14:paraId="466C15B5" w14:textId="77777777" w:rsidR="00B27CF4" w:rsidRDefault="001102BE">
      <w:pPr>
        <w:ind w:left="0" w:hanging="2"/>
      </w:pPr>
      <w:r>
        <w:t>p – parked</w:t>
      </w:r>
    </w:p>
    <w:p w14:paraId="3B899B58" w14:textId="77777777" w:rsidR="00B27CF4" w:rsidRDefault="001102BE">
      <w:pPr>
        <w:ind w:left="0" w:hanging="2"/>
      </w:pPr>
      <w:r>
        <w:t>pp – postponed</w:t>
      </w:r>
    </w:p>
    <w:p w14:paraId="29194999" w14:textId="77777777" w:rsidR="00B27CF4" w:rsidRDefault="001102BE">
      <w:pPr>
        <w:ind w:left="0" w:hanging="2"/>
      </w:pPr>
      <w:r>
        <w:t>r – revised</w:t>
      </w:r>
    </w:p>
    <w:p w14:paraId="4A294920" w14:textId="77777777" w:rsidR="00B27CF4" w:rsidRDefault="001102BE">
      <w:pPr>
        <w:ind w:left="0" w:hanging="2"/>
      </w:pPr>
      <w:proofErr w:type="spellStart"/>
      <w:r>
        <w:t>rp</w:t>
      </w:r>
      <w:proofErr w:type="spellEnd"/>
      <w:r>
        <w:t xml:space="preserve"> – replied</w:t>
      </w:r>
    </w:p>
    <w:p w14:paraId="2CE72299" w14:textId="77777777" w:rsidR="00B27CF4" w:rsidRDefault="001102BE">
      <w:pPr>
        <w:ind w:left="0" w:hanging="2"/>
      </w:pPr>
      <w:r>
        <w:t>m – missing</w:t>
      </w:r>
    </w:p>
    <w:p w14:paraId="3A27167B" w14:textId="77777777" w:rsidR="00B27CF4" w:rsidRDefault="00B27CF4">
      <w:pPr>
        <w:ind w:left="0" w:hanging="2"/>
      </w:pPr>
    </w:p>
    <w:p w14:paraId="089650CB" w14:textId="77777777" w:rsidR="00B27CF4" w:rsidRDefault="00B27CF4">
      <w:pPr>
        <w:ind w:left="0" w:hanging="2"/>
      </w:pPr>
    </w:p>
    <w:sectPr w:rsidR="00B27CF4">
      <w:headerReference w:type="default" r:id="rId7"/>
      <w:footerReference w:type="default" r:id="rId8"/>
      <w:headerReference w:type="first" r:id="rId9"/>
      <w:pgSz w:w="11907" w:h="16840"/>
      <w:pgMar w:top="1138" w:right="1138" w:bottom="1138" w:left="113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753D" w14:textId="77777777" w:rsidR="00000000" w:rsidRDefault="001102B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6ADADD" w14:textId="77777777" w:rsidR="00000000" w:rsidRDefault="001102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5B30" w14:textId="77777777" w:rsidR="00B27CF4" w:rsidRDefault="001102BE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  <w:t xml:space="preserve">Page: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87415B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b/>
        <w:color w:val="000000"/>
      </w:rPr>
      <w:t>/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87415B"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22A3" w14:textId="77777777" w:rsidR="00000000" w:rsidRDefault="001102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7E3800" w14:textId="77777777" w:rsidR="00000000" w:rsidRDefault="001102BE">
      <w:pPr>
        <w:spacing w:after="0" w:line="240" w:lineRule="auto"/>
        <w:ind w:left="0" w:hanging="2"/>
      </w:pPr>
      <w:r>
        <w:continuationSeparator/>
      </w:r>
    </w:p>
  </w:footnote>
  <w:footnote w:id="1">
    <w:p w14:paraId="53EEE271" w14:textId="77777777" w:rsidR="00B27CF4" w:rsidRDefault="00110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Style w:val="FootnoteReference"/>
        </w:rPr>
        <w:footnoteRef/>
      </w:r>
      <w:r>
        <w:rPr>
          <w:color w:val="000000"/>
        </w:rPr>
        <w:t xml:space="preserve"> Imre Varga, Email: </w:t>
      </w:r>
      <w:hyperlink r:id="rId1">
        <w:r>
          <w:rPr>
            <w:color w:val="0000FF"/>
            <w:u w:val="single"/>
          </w:rPr>
          <w:t>ivarga@qti.qualcomm.com</w:t>
        </w:r>
      </w:hyperlink>
      <w:r>
        <w:rPr>
          <w:color w:val="000000"/>
        </w:rPr>
        <w:t xml:space="preserve">; Stephane Ragot, Email: </w:t>
      </w:r>
      <w:hyperlink r:id="rId2">
        <w:r>
          <w:rPr>
            <w:color w:val="0000FF"/>
            <w:u w:val="single"/>
          </w:rPr>
          <w:t>stephane.ragot@orange.com</w:t>
        </w:r>
      </w:hyperlink>
    </w:p>
    <w:p w14:paraId="0E71EBFF" w14:textId="77777777" w:rsidR="00B27CF4" w:rsidRDefault="00B27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C13D" w14:textId="77777777" w:rsidR="00B27CF4" w:rsidRDefault="00B27CF4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8908" w14:textId="77777777" w:rsidR="00B27CF4" w:rsidRDefault="001102BE">
    <w:pPr>
      <w:tabs>
        <w:tab w:val="left" w:pos="4721"/>
        <w:tab w:val="right" w:pos="9356"/>
      </w:tabs>
      <w:spacing w:after="0"/>
      <w:ind w:left="0" w:hanging="2"/>
      <w:rPr>
        <w:color w:val="000000"/>
        <w:sz w:val="28"/>
        <w:szCs w:val="28"/>
      </w:rPr>
    </w:pPr>
    <w:r>
      <w:t>3GPP SA4#119e-meeting</w:t>
    </w:r>
    <w:r>
      <w:rPr>
        <w:b/>
        <w:i/>
      </w:rPr>
      <w:tab/>
    </w:r>
    <w:r>
      <w:rPr>
        <w:b/>
        <w:i/>
      </w:rPr>
      <w:tab/>
    </w:r>
    <w:proofErr w:type="spellStart"/>
    <w:r>
      <w:rPr>
        <w:b/>
        <w:i/>
        <w:sz w:val="28"/>
        <w:szCs w:val="28"/>
      </w:rPr>
      <w:t>Tdoc</w:t>
    </w:r>
    <w:proofErr w:type="spellEnd"/>
    <w:r>
      <w:rPr>
        <w:b/>
        <w:i/>
        <w:sz w:val="28"/>
        <w:szCs w:val="28"/>
      </w:rPr>
      <w:t xml:space="preserve"> S4 (22</w:t>
    </w:r>
    <w:r>
      <w:rPr>
        <w:b/>
        <w:i/>
        <w:color w:val="000000"/>
        <w:sz w:val="28"/>
        <w:szCs w:val="28"/>
      </w:rPr>
      <w:t>)0646 R</w:t>
    </w:r>
    <w:r>
      <w:rPr>
        <w:b/>
        <w:i/>
        <w:sz w:val="28"/>
        <w:szCs w:val="28"/>
      </w:rPr>
      <w:t>4</w:t>
    </w:r>
  </w:p>
  <w:p w14:paraId="1B5CE322" w14:textId="77777777" w:rsidR="00B27CF4" w:rsidRDefault="001102BE">
    <w:pPr>
      <w:tabs>
        <w:tab w:val="right" w:pos="9360"/>
      </w:tabs>
      <w:spacing w:before="40" w:after="0"/>
      <w:ind w:left="0" w:hanging="2"/>
    </w:pPr>
    <w:r>
      <w:t>11 – 20 May 2022</w:t>
    </w:r>
  </w:p>
  <w:p w14:paraId="55824021" w14:textId="77777777" w:rsidR="00B27CF4" w:rsidRDefault="00B27CF4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F4"/>
    <w:rsid w:val="001102BE"/>
    <w:rsid w:val="0087415B"/>
    <w:rsid w:val="00B2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0FA2"/>
  <w15:docId w15:val="{E819867C-BC08-4A99-A9A9-F1796998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US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Heading10">
    <w:name w:val="heading 1"/>
    <w:aliases w:val="H1,MyHeading 1,h1,HHeading 1"/>
    <w:basedOn w:val="Normal"/>
    <w:next w:val="Normal"/>
    <w:pPr>
      <w:keepNext/>
    </w:pPr>
    <w:rPr>
      <w:sz w:val="24"/>
      <w:lang/>
    </w:rPr>
  </w:style>
  <w:style w:type="paragraph" w:customStyle="1" w:styleId="Heading20">
    <w:name w:val="heading 2"/>
    <w:aliases w:val="H2"/>
    <w:basedOn w:val="Normal"/>
    <w:next w:val="Normal"/>
    <w:pPr>
      <w:keepNext/>
      <w:spacing w:before="240" w:after="60"/>
      <w:outlineLvl w:val="1"/>
    </w:pPr>
    <w:rPr>
      <w:b/>
      <w:i/>
      <w:sz w:val="24"/>
    </w:rPr>
  </w:style>
  <w:style w:type="paragraph" w:styleId="Header">
    <w:name w:val="header"/>
    <w:basedOn w:val="Normal"/>
    <w:pPr>
      <w:widowControl/>
    </w:pPr>
    <w:rPr>
      <w:lang/>
    </w:rPr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Normal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  <w:contextualSpacing/>
      <w:jc w:val="left"/>
    </w:pPr>
    <w:rPr>
      <w:rFonts w:eastAsia="SimSun"/>
      <w:sz w:val="22"/>
    </w:rPr>
  </w:style>
  <w:style w:type="paragraph" w:styleId="BodyText">
    <w:name w:val="Body Text"/>
    <w:basedOn w:val="Normal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rPr>
      <w:w w:val="100"/>
      <w:position w:val="-1"/>
      <w:effect w:val="none"/>
      <w:vertAlign w:val="baseline"/>
      <w:cs w:val="0"/>
      <w:em w:val="none"/>
      <w:lang w:val="en-GB"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aliases w:val="1_"/>
    <w:basedOn w:val="Normal"/>
    <w:pPr>
      <w:ind w:left="1260" w:hanging="551"/>
      <w:jc w:val="left"/>
    </w:pPr>
    <w:rPr>
      <w:rFonts w:eastAsia="SimSun"/>
      <w:b/>
      <w:sz w:val="22"/>
    </w:rPr>
  </w:style>
  <w:style w:type="character" w:customStyle="1" w:styleId="Heading1Char">
    <w:name w:val="Heading 1 Char"/>
    <w:aliases w:val="H1 Char,MyHeading 1 Char,h1 Char,HHeading 1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n-GB"/>
    </w:rPr>
  </w:style>
  <w:style w:type="character" w:customStyle="1" w:styleId="HeaderChar">
    <w:name w:val="Header Char"/>
    <w:rPr>
      <w:rFonts w:ascii="Arial" w:hAnsi="Arial"/>
      <w:w w:val="100"/>
      <w:position w:val="-1"/>
      <w:effect w:val="none"/>
      <w:vertAlign w:val="baseline"/>
      <w:cs w:val="0"/>
      <w:em w:val="none"/>
      <w:lang w:val="en-GB"/>
    </w:rPr>
  </w:style>
  <w:style w:type="paragraph" w:customStyle="1" w:styleId="TAL">
    <w:name w:val="TAL"/>
    <w:basedOn w:val="Normal"/>
    <w:pPr>
      <w:keepNext/>
      <w:keepLines/>
      <w:widowControl/>
      <w:spacing w:after="0" w:line="240" w:lineRule="auto"/>
      <w:jc w:val="left"/>
    </w:pPr>
    <w:rPr>
      <w:rFonts w:eastAsia="SimSun"/>
      <w:sz w:val="18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n-GB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Pbke2+LwYVtNrLY09vVKEPS8UQ==">AMUW2mXrTLULAYgwrY4/h7U2AZtxEBEEN45g46lbZuuuvBrmNjZBnDfX/6gZJ4XmwB5zInSDlpm/mkAeYcxNyJNTpGcP57iFlV14Z+No3rMhUTaGSG9YpIw=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 Varga</dc:creator>
  <cp:lastModifiedBy>Imre Varga</cp:lastModifiedBy>
  <cp:revision>2</cp:revision>
  <dcterms:created xsi:type="dcterms:W3CDTF">2022-05-17T15:02:00Z</dcterms:created>
  <dcterms:modified xsi:type="dcterms:W3CDTF">2022-05-17T15:02:00Z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
NSFZ6dOe5OcyZkr7Q/tFDGCvLQPbFAOeeRTuaWGvA7TeIyyx5cc5Pm1YohlOn7qYhOO/df9l
lTwbQ+05NOYex/n+DewgdEGNr3QOnDGWSG5LVpM3MQIlbpgXY92h90S4IflDYeAwQPutzoia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
tkOQTN2LARXqw2Stwg0Rq2RzKRxXLCcQchLrFBzNcPUlfxNuj+KYKLi7oEz37idssn1ByRpL
0/RAAKRzZqx10JmFW/4R4qp1+Amoj7S3EYsCuvTas2sRfCy4+YzH5hukJ1c3tT6pINimYMpN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
biimUmAvjezLFd54rmg+dyG5GWsUZN+DJHDmocErOJx+U8rPzEYBIsmZgAuT/90jG9oEbULW
lT60w7T6nA9OOoNs8bdjVzvRMs4SDQCWBNWIc5GE3Ku3qqJohb5UsRvU5oJKkzetkIgvAM8Y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
LAPZXsHi+86fEaWFsdUmPlo3M6akVZnOF9QKy6t2uOAmXbv7a2NXF4M+8/x0x98beVMkQZ2X
FgGhJpRXwrljwtIRwUzQD5H6541GTAfMuhX79hmC/b7MfMnm+CWP9I7VXCT8HvSDE/Mo5ilK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
ggmEGXa+iLdftHDa2OsiWNwVN6dcUVBwDZ/JrNcE6YwTNnhqOd1fUkonH9vWbZ8WAd9y4XMY
wTecRrBZBySTPPQOebT2SO+QKEFg39HuzOhUB44VAT95/Fj6fDq4+VGo9kXcWWRcxbnu48qD
ejClfbDZDWu4zO4TeVFWZaHhrx3Ly5dldAFfg3QtQKPmhbtNvSulYM60uJWBDoda13tM78Jo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
VeT7yvSNP5NqnFXQbs8Rua09ikpU9y3v2+DnV5kSjSSzfwj9hBipWxZZiVKzPdGN1odegP2S
kCnIKVeGGB2Wpi6zqTNUfvAvFFdK7mNqnydvQ83Z+hZcpfRjwgkPKgvR2o+O7Dy9hA8mnJ0q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
EQZ3wAgvyYrRelbK5q1dIZSXcRaPw4gYMKcwxNtEisrfy2I6olmEvhSd2NkpdM2zGRcJWeLW
7Zei1/8vVeHF6JMvExW4yOvFspJ7QAODDW0yvL/k9s1El5VEKhj2+UigXybrx59O1xskw1Lg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
qcETO8Vj/CIl4chgyEmxk3wx+UMndUysAXbbSJFBbfp6RTXUkY6AQCo163gTLDdcc1BLpshE
QASlz0i286Mcv8d2RL+edQD7wa9Ad3+gMdZjWqUpecc2vBb6gs+PsH1d0p+2UuF+8YFJx76C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
HlJuv3MJkYB5fOKIbcBVBi5hdJMvE40vY4WkMG2kj/NHVjOuXERz9rdFovi+rg2N/HsAy4vM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