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1032537C" w:rsidR="001E41F3" w:rsidRDefault="001E41F3">
      <w:pPr>
        <w:pStyle w:val="CRCoverPage"/>
        <w:tabs>
          <w:tab w:val="right" w:pos="9639"/>
        </w:tabs>
        <w:spacing w:after="0"/>
        <w:rPr>
          <w:b/>
          <w:i/>
          <w:noProof/>
          <w:sz w:val="28"/>
        </w:rPr>
      </w:pPr>
      <w:r>
        <w:rPr>
          <w:b/>
          <w:noProof/>
          <w:sz w:val="24"/>
        </w:rPr>
        <w:t>3GPP TSG-</w:t>
      </w:r>
      <w:fldSimple w:instr=" DOCPROPERTY  TSG/WGRef  \* MERGEFORMAT ">
        <w:r w:rsidR="005C77F6" w:rsidRPr="005C77F6">
          <w:rPr>
            <w:b/>
            <w:noProof/>
            <w:sz w:val="24"/>
          </w:rPr>
          <w:t>SA3</w:t>
        </w:r>
      </w:fldSimple>
      <w:r w:rsidR="00C66BA2">
        <w:rPr>
          <w:b/>
          <w:noProof/>
          <w:sz w:val="24"/>
        </w:rPr>
        <w:t xml:space="preserve"> </w:t>
      </w:r>
      <w:r>
        <w:rPr>
          <w:b/>
          <w:noProof/>
          <w:sz w:val="24"/>
        </w:rPr>
        <w:t>Meeting #</w:t>
      </w:r>
      <w:fldSimple w:instr=" DOCPROPERTY  MtgSeq  \* MERGEFORMAT ">
        <w:r w:rsidR="005C77F6" w:rsidRPr="005C77F6">
          <w:rPr>
            <w:b/>
            <w:noProof/>
            <w:sz w:val="24"/>
          </w:rPr>
          <w:t>95</w:t>
        </w:r>
      </w:fldSimple>
      <w:fldSimple w:instr=" DOCPROPERTY  MtgTitle  \* MERGEFORMAT ">
        <w:r w:rsidR="005C77F6" w:rsidRPr="005C77F6">
          <w:rPr>
            <w:b/>
            <w:noProof/>
            <w:sz w:val="24"/>
          </w:rPr>
          <w:t>-LI</w:t>
        </w:r>
      </w:fldSimple>
      <w:r>
        <w:rPr>
          <w:b/>
          <w:i/>
          <w:noProof/>
          <w:sz w:val="28"/>
        </w:rPr>
        <w:tab/>
      </w:r>
      <w:fldSimple w:instr=" DOCPROPERTY  Tdoc#  \* MERGEFORMAT ">
        <w:r w:rsidR="005C77F6" w:rsidRPr="005C77F6">
          <w:rPr>
            <w:b/>
            <w:i/>
            <w:noProof/>
            <w:sz w:val="28"/>
          </w:rPr>
          <w:t>s3i240692</w:t>
        </w:r>
      </w:fldSimple>
    </w:p>
    <w:p w14:paraId="7CB45193" w14:textId="2681F0C1" w:rsidR="001E41F3" w:rsidRDefault="005C77F6" w:rsidP="005E2C44">
      <w:pPr>
        <w:pStyle w:val="CRCoverPage"/>
        <w:outlineLvl w:val="0"/>
        <w:rPr>
          <w:b/>
          <w:noProof/>
          <w:sz w:val="24"/>
        </w:rPr>
      </w:pPr>
      <w:fldSimple w:instr=" DOCPROPERTY  Location  \* MERGEFORMAT ">
        <w:r w:rsidRPr="005C77F6">
          <w:rPr>
            <w:b/>
            <w:noProof/>
            <w:sz w:val="24"/>
          </w:rPr>
          <w:t>Las Vegas</w:t>
        </w:r>
      </w:fldSimple>
      <w:r w:rsidR="001E41F3">
        <w:rPr>
          <w:b/>
          <w:noProof/>
          <w:sz w:val="24"/>
        </w:rPr>
        <w:t xml:space="preserve">, </w:t>
      </w:r>
      <w:fldSimple w:instr=" DOCPROPERTY  Country  \* MERGEFORMAT ">
        <w:r w:rsidRPr="005C77F6">
          <w:rPr>
            <w:b/>
            <w:noProof/>
            <w:sz w:val="24"/>
          </w:rPr>
          <w:t>United States</w:t>
        </w:r>
      </w:fldSimple>
      <w:r w:rsidR="001E41F3">
        <w:rPr>
          <w:b/>
          <w:noProof/>
          <w:sz w:val="24"/>
        </w:rPr>
        <w:t xml:space="preserve">, </w:t>
      </w:r>
      <w:fldSimple w:instr=" DOCPROPERTY  StartDate  \* MERGEFORMAT ">
        <w:r w:rsidRPr="005C77F6">
          <w:rPr>
            <w:b/>
            <w:noProof/>
            <w:sz w:val="24"/>
          </w:rPr>
          <w:t>29th Oct 2024</w:t>
        </w:r>
      </w:fldSimple>
      <w:r w:rsidR="00547111">
        <w:rPr>
          <w:b/>
          <w:noProof/>
          <w:sz w:val="24"/>
        </w:rPr>
        <w:t xml:space="preserve"> - </w:t>
      </w:r>
      <w:fldSimple w:instr=" DOCPROPERTY  EndDate  \* MERGEFORMAT ">
        <w:r w:rsidRPr="005C77F6">
          <w:rPr>
            <w:b/>
            <w:noProof/>
            <w:sz w:val="24"/>
          </w:rPr>
          <w:t>1st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78AA0" w:rsidR="001E41F3" w:rsidRPr="00410371" w:rsidRDefault="005C77F6" w:rsidP="00E13F3D">
            <w:pPr>
              <w:pStyle w:val="CRCoverPage"/>
              <w:spacing w:after="0"/>
              <w:jc w:val="right"/>
              <w:rPr>
                <w:b/>
                <w:noProof/>
                <w:sz w:val="28"/>
              </w:rPr>
            </w:pPr>
            <w:fldSimple w:instr=" DOCPROPERTY  Spec#  \* MERGEFORMAT ">
              <w:r w:rsidRPr="005C77F6">
                <w:rPr>
                  <w:b/>
                  <w:noProof/>
                  <w:sz w:val="28"/>
                </w:rPr>
                <w:t>33.127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66BB9" w:rsidR="001E41F3" w:rsidRPr="00410371" w:rsidRDefault="005C77F6" w:rsidP="00547111">
            <w:pPr>
              <w:pStyle w:val="CRCoverPage"/>
              <w:spacing w:after="0"/>
              <w:rPr>
                <w:noProof/>
              </w:rPr>
            </w:pPr>
            <w:fldSimple w:instr=" DOCPROPERTY  Cr#  \* MERGEFORMAT ">
              <w:r w:rsidRPr="005C77F6">
                <w:rPr>
                  <w:b/>
                  <w:noProof/>
                  <w:sz w:val="28"/>
                </w:rPr>
                <w:t>0264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806456" w:rsidR="001E41F3" w:rsidRPr="00410371" w:rsidRDefault="005C77F6" w:rsidP="00E13F3D">
            <w:pPr>
              <w:pStyle w:val="CRCoverPage"/>
              <w:spacing w:after="0"/>
              <w:jc w:val="center"/>
              <w:rPr>
                <w:b/>
                <w:noProof/>
              </w:rPr>
            </w:pPr>
            <w:fldSimple w:instr=" DOCPROPERTY  Revision  \* MERGEFORMAT ">
              <w:r w:rsidRPr="005C77F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0E4DCD" w:rsidR="001E41F3" w:rsidRPr="00410371" w:rsidRDefault="005C77F6">
            <w:pPr>
              <w:pStyle w:val="CRCoverPage"/>
              <w:spacing w:after="0"/>
              <w:jc w:val="center"/>
              <w:rPr>
                <w:noProof/>
                <w:sz w:val="28"/>
              </w:rPr>
            </w:pPr>
            <w:fldSimple w:instr=" DOCPROPERTY  Version  \* MERGEFORMAT ">
              <w:r w:rsidRPr="005C77F6">
                <w:rPr>
                  <w:b/>
                  <w:noProof/>
                  <w:sz w:val="28"/>
                </w:rPr>
                <w:t>18.9.0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7A26AE9"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1203A1" w:rsidR="00F25D98" w:rsidRDefault="005C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453828" w:rsidR="001E41F3" w:rsidRDefault="005C77F6">
            <w:pPr>
              <w:pStyle w:val="CRCoverPage"/>
              <w:spacing w:after="0"/>
              <w:ind w:left="100"/>
              <w:rPr>
                <w:noProof/>
              </w:rPr>
            </w:pPr>
            <w:fldSimple w:instr=" DOCPROPERTY  CrTitle  \* MERGEFORMAT ">
              <w:r>
                <w:t>Clarification to account for non-standard deployments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61A477" w:rsidR="001E41F3" w:rsidRDefault="005C77F6">
            <w:pPr>
              <w:pStyle w:val="CRCoverPage"/>
              <w:spacing w:after="0"/>
              <w:ind w:left="100"/>
              <w:rPr>
                <w:noProof/>
              </w:rPr>
            </w:pPr>
            <w:fldSimple w:instr=" DOCPROPERTY  SourceIfWg  \* MERGEFORMAT ">
              <w:r>
                <w:rPr>
                  <w:noProof/>
                </w:rPr>
                <w:t>SA3-LI (</w:t>
              </w:r>
              <w:r>
                <w:t>OTD_US)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EF3AD5" w:rsidR="001E41F3" w:rsidRDefault="005C77F6" w:rsidP="00547111">
            <w:pPr>
              <w:pStyle w:val="CRCoverPage"/>
              <w:spacing w:after="0"/>
              <w:ind w:left="100"/>
              <w:rPr>
                <w:noProof/>
              </w:rPr>
            </w:pPr>
            <w:fldSimple w:instr=" DOCPROPERTY  SourceIfTsg  \* MERGEFORMAT ">
              <w:r>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610008" w:rsidR="001E41F3" w:rsidRDefault="005C77F6">
            <w:pPr>
              <w:pStyle w:val="CRCoverPage"/>
              <w:spacing w:after="0"/>
              <w:ind w:left="100"/>
              <w:rPr>
                <w:noProof/>
              </w:rPr>
            </w:pPr>
            <w:fldSimple w:instr=" DOCPROPERTY  RelatedWis  \* MERGEFORMAT ">
              <w:r>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CCA3AD" w:rsidR="001E41F3" w:rsidRDefault="005C77F6">
            <w:pPr>
              <w:pStyle w:val="CRCoverPage"/>
              <w:spacing w:after="0"/>
              <w:ind w:left="100"/>
              <w:rPr>
                <w:noProof/>
              </w:rPr>
            </w:pPr>
            <w:fldSimple w:instr=" DOCPROPERTY  ResDate  \* MERGEFORMAT ">
              <w:r>
                <w:rPr>
                  <w:noProof/>
                </w:rPr>
                <w:t>2024-10-21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AF437" w:rsidR="001E41F3" w:rsidRDefault="005C77F6" w:rsidP="00D24991">
            <w:pPr>
              <w:pStyle w:val="CRCoverPage"/>
              <w:spacing w:after="0"/>
              <w:ind w:left="100" w:right="-609"/>
              <w:rPr>
                <w:b/>
                <w:noProof/>
              </w:rPr>
            </w:pPr>
            <w:fldSimple w:instr=" DOCPROPERTY  Cat  \* MERGEFORMAT ">
              <w:r w:rsidRPr="005C77F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D8A7E5" w:rsidR="001E41F3" w:rsidRDefault="005C77F6">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1251135"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9DE058" w:rsidR="001E41F3" w:rsidRDefault="005C77F6">
            <w:pPr>
              <w:pStyle w:val="CRCoverPage"/>
              <w:spacing w:after="0"/>
              <w:ind w:left="100"/>
              <w:rPr>
                <w:noProof/>
              </w:rPr>
            </w:pPr>
            <w:r w:rsidRPr="005C77F6">
              <w:rPr>
                <w:noProof/>
              </w:rPr>
              <w:t>The current text assumes that the network will use only the architecture and interfaces defined by 3GPP, however, real world implementations often differ from the standard. This CR proposes to clarify how LI requirements apply to non-standard implementations and which portions of the LI solution should be adjusted to ensure that all reportable information is sent to the LEA.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361410" w:rsidR="001E41F3" w:rsidRDefault="005C77F6">
            <w:pPr>
              <w:pStyle w:val="CRCoverPage"/>
              <w:spacing w:after="0"/>
              <w:ind w:left="100"/>
              <w:rPr>
                <w:noProof/>
              </w:rPr>
            </w:pPr>
            <w:r>
              <w:rPr>
                <w:noProof/>
              </w:rPr>
              <w:t>Provide clarifications to the existing text that describe the LI requirements if the core network is deployed in a way that differs from standard.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65B626" w:rsidR="001E41F3" w:rsidRDefault="005C77F6">
            <w:pPr>
              <w:pStyle w:val="CRCoverPage"/>
              <w:spacing w:after="0"/>
              <w:ind w:left="100"/>
              <w:rPr>
                <w:noProof/>
              </w:rPr>
            </w:pPr>
            <w:r>
              <w:rPr>
                <w:noProof/>
              </w:rPr>
              <w:t>The way this document is used in non-standard deployments will remain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09C2AB" w:rsidR="001E41F3" w:rsidRDefault="005C7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7E057D" w:rsidR="001E41F3" w:rsidRDefault="005C7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A597DA" w:rsidR="001E41F3" w:rsidRDefault="005C7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8F081F" w14:textId="77777777" w:rsidR="005C77F6" w:rsidRDefault="005C77F6" w:rsidP="005C77F6">
      <w:pPr>
        <w:keepNext/>
        <w:keepLines/>
        <w:spacing w:before="180"/>
        <w:ind w:left="1134" w:hanging="1134"/>
        <w:jc w:val="center"/>
        <w:outlineLvl w:val="1"/>
        <w:rPr>
          <w:rFonts w:ascii="Arial" w:hAnsi="Arial"/>
          <w:color w:val="FF0000"/>
          <w:sz w:val="32"/>
        </w:rPr>
      </w:pPr>
      <w:bookmarkStart w:id="1" w:name="_Toc113732261"/>
      <w:r w:rsidRPr="005C77F6">
        <w:rPr>
          <w:rFonts w:ascii="Arial" w:hAnsi="Arial"/>
          <w:color w:val="FF0000"/>
          <w:sz w:val="32"/>
        </w:rPr>
        <w:lastRenderedPageBreak/>
        <w:t>**** START OF FIRST CHANGE (MAIN DOCUMENT) ***</w:t>
      </w:r>
      <w:bookmarkEnd w:id="1"/>
      <w:r w:rsidRPr="005C77F6">
        <w:rPr>
          <w:rFonts w:ascii="Arial" w:hAnsi="Arial"/>
          <w:color w:val="FF0000"/>
          <w:sz w:val="32"/>
        </w:rPr>
        <w:t>*</w:t>
      </w:r>
    </w:p>
    <w:p w14:paraId="12FA9175" w14:textId="4EF510F7" w:rsidR="005C77F6" w:rsidRPr="005C77F6" w:rsidRDefault="005C77F6" w:rsidP="005C77F6">
      <w:pPr>
        <w:keepNext/>
        <w:keepLines/>
        <w:overflowPunct w:val="0"/>
        <w:autoSpaceDE w:val="0"/>
        <w:autoSpaceDN w:val="0"/>
        <w:adjustRightInd w:val="0"/>
        <w:spacing w:before="180"/>
        <w:ind w:left="1134" w:hanging="1134"/>
        <w:textAlignment w:val="baseline"/>
        <w:outlineLvl w:val="1"/>
        <w:rPr>
          <w:rFonts w:ascii="Arial" w:hAnsi="Arial"/>
          <w:sz w:val="32"/>
        </w:rPr>
      </w:pPr>
      <w:bookmarkStart w:id="2" w:name="_Toc176118193"/>
      <w:r w:rsidRPr="005C77F6">
        <w:rPr>
          <w:rFonts w:ascii="Arial" w:hAnsi="Arial"/>
          <w:sz w:val="32"/>
        </w:rPr>
        <w:t>6.1</w:t>
      </w:r>
      <w:r w:rsidRPr="005C77F6">
        <w:rPr>
          <w:rFonts w:ascii="Arial" w:hAnsi="Arial"/>
          <w:sz w:val="32"/>
        </w:rPr>
        <w:tab/>
        <w:t>General</w:t>
      </w:r>
      <w:bookmarkEnd w:id="2"/>
    </w:p>
    <w:p w14:paraId="31AB03BB" w14:textId="77777777" w:rsidR="005C77F6" w:rsidRDefault="005C77F6" w:rsidP="005C77F6">
      <w:pPr>
        <w:overflowPunct w:val="0"/>
        <w:autoSpaceDE w:val="0"/>
        <w:autoSpaceDN w:val="0"/>
        <w:adjustRightInd w:val="0"/>
        <w:textAlignment w:val="baseline"/>
        <w:rPr>
          <w:ins w:id="3" w:author="Jason.Graham" w:date="2024-10-21T14:04:00Z"/>
        </w:rPr>
      </w:pPr>
      <w:r w:rsidRPr="005C77F6">
        <w:t xml:space="preserve">Clause 6 gives details for the configuration of the high-level LI architecture for network </w:t>
      </w:r>
      <w:proofErr w:type="gramStart"/>
      <w:r w:rsidRPr="005C77F6">
        <w:t>layer based</w:t>
      </w:r>
      <w:proofErr w:type="gramEnd"/>
      <w:r w:rsidRPr="005C77F6">
        <w:t xml:space="preserve"> interception. It defines aspects of the LI configuration specific to each network under consideration (e.g. 5G), while aspects concerning services delivered over this network are considered in clause 7.</w:t>
      </w:r>
    </w:p>
    <w:p w14:paraId="0F266D62" w14:textId="59BA057E" w:rsidR="005C77F6" w:rsidRPr="005C77F6" w:rsidRDefault="005C77F6" w:rsidP="00903F00">
      <w:pPr>
        <w:overflowPunct w:val="0"/>
        <w:autoSpaceDE w:val="0"/>
        <w:autoSpaceDN w:val="0"/>
        <w:adjustRightInd w:val="0"/>
        <w:textAlignment w:val="baseline"/>
      </w:pPr>
      <w:ins w:id="4" w:author="Jason.Graham" w:date="2024-10-21T14:04:00Z">
        <w:r>
          <w:t>For networks with arch</w:t>
        </w:r>
      </w:ins>
      <w:ins w:id="5" w:author="Jason.Graham" w:date="2024-10-21T14:05:00Z">
        <w:r>
          <w:t>itectures differing from those described below, the LI architecture shall be adjusted such that the re</w:t>
        </w:r>
      </w:ins>
      <w:ins w:id="6" w:author="Jason.Graham" w:date="2024-10-21T14:06:00Z">
        <w:r>
          <w:t xml:space="preserve">portable events listed in clauses below are still intercepted and reported. </w:t>
        </w:r>
      </w:ins>
      <w:ins w:id="7" w:author="Jason.Graham" w:date="2024-10-21T14:08:00Z">
        <w:r w:rsidR="00903F00">
          <w:t xml:space="preserve">If </w:t>
        </w:r>
      </w:ins>
      <w:ins w:id="8" w:author="Jason.Graham" w:date="2024-10-21T14:09:00Z">
        <w:r w:rsidR="00903F00">
          <w:t>an implementation does not include a network function</w:t>
        </w:r>
      </w:ins>
      <w:ins w:id="9" w:author="Jason.Graham" w:date="2024-10-21T14:10:00Z">
        <w:r w:rsidR="00903F00">
          <w:t xml:space="preserve"> listed</w:t>
        </w:r>
      </w:ins>
      <w:ins w:id="10" w:author="Jason.Graham" w:date="2024-10-21T14:09:00Z">
        <w:r w:rsidR="00903F00">
          <w:t xml:space="preserve"> in the clauses below</w:t>
        </w:r>
      </w:ins>
      <w:ins w:id="11" w:author="Jason.Graham" w:date="2024-10-21T14:10:00Z">
        <w:r w:rsidR="00903F00">
          <w:t>, the events reportable by that function shall be reported by whatever network element replaces the</w:t>
        </w:r>
      </w:ins>
      <w:ins w:id="12" w:author="Jason.Graham" w:date="2024-10-21T14:08:00Z">
        <w:r w:rsidR="00903F00">
          <w:t xml:space="preserve"> </w:t>
        </w:r>
      </w:ins>
      <w:ins w:id="13" w:author="Jason.Graham" w:date="2024-10-21T14:09:00Z">
        <w:r w:rsidR="00903F00">
          <w:t>functionality of</w:t>
        </w:r>
      </w:ins>
      <w:ins w:id="14" w:author="Jason.Graham" w:date="2024-10-21T14:10:00Z">
        <w:r w:rsidR="00903F00">
          <w:t xml:space="preserve"> that</w:t>
        </w:r>
      </w:ins>
      <w:ins w:id="15" w:author="Jason.Graham" w:date="2024-10-21T14:09:00Z">
        <w:r w:rsidR="00903F00">
          <w:t xml:space="preserve"> network </w:t>
        </w:r>
      </w:ins>
      <w:ins w:id="16" w:author="Jason.Graham" w:date="2024-10-21T14:10:00Z">
        <w:r w:rsidR="00903F00">
          <w:t>element.</w:t>
        </w:r>
      </w:ins>
    </w:p>
    <w:p w14:paraId="41E55DFA" w14:textId="1BFC6530" w:rsidR="005C77F6" w:rsidRDefault="005C77F6" w:rsidP="005C77F6">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12E13D34" w14:textId="25C9EF08" w:rsidR="00903F00" w:rsidRPr="00903F00" w:rsidRDefault="00903F00" w:rsidP="00903F00">
      <w:pPr>
        <w:keepNext/>
        <w:keepLines/>
        <w:overflowPunct w:val="0"/>
        <w:autoSpaceDE w:val="0"/>
        <w:autoSpaceDN w:val="0"/>
        <w:adjustRightInd w:val="0"/>
        <w:spacing w:before="120"/>
        <w:ind w:left="1134" w:hanging="1134"/>
        <w:textAlignment w:val="baseline"/>
        <w:outlineLvl w:val="2"/>
        <w:rPr>
          <w:rFonts w:ascii="Arial" w:hAnsi="Arial"/>
          <w:sz w:val="28"/>
        </w:rPr>
      </w:pPr>
      <w:bookmarkStart w:id="17" w:name="_Toc176118235"/>
      <w:r w:rsidRPr="00903F00">
        <w:rPr>
          <w:rFonts w:ascii="Arial" w:hAnsi="Arial"/>
          <w:sz w:val="28"/>
        </w:rPr>
        <w:t>6.3.1</w:t>
      </w:r>
      <w:r w:rsidRPr="00903F00">
        <w:rPr>
          <w:rFonts w:ascii="Arial" w:hAnsi="Arial"/>
          <w:sz w:val="28"/>
        </w:rPr>
        <w:tab/>
        <w:t>General</w:t>
      </w:r>
      <w:bookmarkEnd w:id="17"/>
    </w:p>
    <w:p w14:paraId="65F5B441" w14:textId="77777777" w:rsidR="00903F00" w:rsidRPr="00903F00" w:rsidRDefault="00903F00" w:rsidP="00903F00">
      <w:pPr>
        <w:overflowPunct w:val="0"/>
        <w:autoSpaceDE w:val="0"/>
        <w:autoSpaceDN w:val="0"/>
        <w:adjustRightInd w:val="0"/>
        <w:textAlignment w:val="baseline"/>
      </w:pPr>
      <w:r w:rsidRPr="00903F00">
        <w:t>The present document specifies three options for EPC interception capabilities:</w:t>
      </w:r>
    </w:p>
    <w:p w14:paraId="1E10FC94" w14:textId="77777777" w:rsidR="00903F00" w:rsidRPr="00903F00" w:rsidRDefault="00903F00" w:rsidP="00903F00">
      <w:pPr>
        <w:overflowPunct w:val="0"/>
        <w:autoSpaceDE w:val="0"/>
        <w:autoSpaceDN w:val="0"/>
        <w:adjustRightInd w:val="0"/>
        <w:ind w:left="568" w:hanging="284"/>
        <w:textAlignment w:val="baseline"/>
      </w:pPr>
      <w:r w:rsidRPr="00903F00">
        <w:t>-</w:t>
      </w:r>
      <w:r w:rsidRPr="00903F00">
        <w:tab/>
        <w:t>Option A. Perform LI on the events specified in the current document in clauses 6.3.2.3.1, 6.3.3.3 and 6.3.4.3 using the capabilities specified below for stage 2 and in TS 33.128 [15] for stage 3.</w:t>
      </w:r>
    </w:p>
    <w:p w14:paraId="0CB680E0" w14:textId="77777777" w:rsidR="00903F00" w:rsidRPr="00903F00" w:rsidRDefault="00903F00" w:rsidP="00903F00">
      <w:pPr>
        <w:overflowPunct w:val="0"/>
        <w:autoSpaceDE w:val="0"/>
        <w:autoSpaceDN w:val="0"/>
        <w:adjustRightInd w:val="0"/>
        <w:ind w:left="568" w:hanging="284"/>
        <w:textAlignment w:val="baseline"/>
      </w:pPr>
      <w:r w:rsidRPr="00903F00">
        <w:t>-</w:t>
      </w:r>
      <w:r w:rsidRPr="00903F00">
        <w:tab/>
        <w:t>Option B. Perform LI on the events specified</w:t>
      </w:r>
      <w:r w:rsidRPr="00903F00" w:rsidDel="00E47E6F">
        <w:t xml:space="preserve"> </w:t>
      </w:r>
      <w:r w:rsidRPr="00903F00">
        <w:t>in TS 33.107 [11] clause 12 and clause 18.2.4 using</w:t>
      </w:r>
      <w:r w:rsidRPr="00903F00" w:rsidDel="00E47E6F">
        <w:t xml:space="preserve"> the capabilities specified below in the present document for stage 2 and in TS 33.128 [15] for stage 3.</w:t>
      </w:r>
    </w:p>
    <w:p w14:paraId="507AD350" w14:textId="77777777" w:rsidR="00903F00" w:rsidRPr="00903F00" w:rsidDel="00E47E6F" w:rsidRDefault="00903F00" w:rsidP="00903F00">
      <w:pPr>
        <w:overflowPunct w:val="0"/>
        <w:autoSpaceDE w:val="0"/>
        <w:autoSpaceDN w:val="0"/>
        <w:adjustRightInd w:val="0"/>
        <w:ind w:left="568" w:hanging="284"/>
        <w:textAlignment w:val="baseline"/>
      </w:pPr>
      <w:r w:rsidRPr="00903F00">
        <w:t>-</w:t>
      </w:r>
      <w:r w:rsidRPr="00903F00">
        <w:tab/>
        <w:t>Option C. Use TS 33.107 [11] and TS 33.108 [21] natively as defined in those documents.</w:t>
      </w:r>
    </w:p>
    <w:p w14:paraId="130977E9" w14:textId="3B77FF4B" w:rsidR="00903F00" w:rsidRPr="00903F00" w:rsidRDefault="00903F00" w:rsidP="00903F00">
      <w:pPr>
        <w:overflowPunct w:val="0"/>
        <w:autoSpaceDE w:val="0"/>
        <w:autoSpaceDN w:val="0"/>
        <w:adjustRightInd w:val="0"/>
        <w:textAlignment w:val="baseline"/>
      </w:pPr>
      <w:r w:rsidRPr="00903F00">
        <w:t>For implementations that include EPS/5GS interworking, Option A shall be used.</w:t>
      </w:r>
      <w:ins w:id="18" w:author="Jason.Graham" w:date="2024-10-21T14:12:00Z">
        <w:r>
          <w:t xml:space="preserve"> </w:t>
        </w:r>
      </w:ins>
      <w:ins w:id="19" w:author="Jason.Graham" w:date="2024-10-21T14:13:00Z">
        <w:r>
          <w:t>For implementations that includ</w:t>
        </w:r>
      </w:ins>
      <w:ins w:id="20" w:author="Jason.Graham" w:date="2024-10-21T14:14:00Z">
        <w:r>
          <w:t xml:space="preserve">e EPS features introduced after release 15, Option A shall be used. </w:t>
        </w:r>
      </w:ins>
      <w:ins w:id="21" w:author="Jason.Graham" w:date="2024-10-21T14:12:00Z">
        <w:r>
          <w:t xml:space="preserve">Option A </w:t>
        </w:r>
      </w:ins>
      <w:ins w:id="22" w:author="Jason.Graham" w:date="2024-10-21T14:13:00Z">
        <w:r>
          <w:t>may be</w:t>
        </w:r>
      </w:ins>
      <w:ins w:id="23" w:author="Jason.Graham" w:date="2024-10-21T14:12:00Z">
        <w:r>
          <w:t xml:space="preserve"> used in implementations that do not </w:t>
        </w:r>
      </w:ins>
      <w:ins w:id="24" w:author="Jason.Graham" w:date="2024-10-21T14:13:00Z">
        <w:r>
          <w:t>include</w:t>
        </w:r>
      </w:ins>
      <w:ins w:id="25" w:author="Jason.Graham" w:date="2024-10-21T14:12:00Z">
        <w:r>
          <w:t xml:space="preserve"> EPS/5GS interworking.</w:t>
        </w:r>
      </w:ins>
    </w:p>
    <w:p w14:paraId="6D49E2EF" w14:textId="77777777" w:rsidR="00903F00" w:rsidRPr="00903F00" w:rsidRDefault="00903F00" w:rsidP="00903F00">
      <w:pPr>
        <w:overflowPunct w:val="0"/>
        <w:autoSpaceDE w:val="0"/>
        <w:autoSpaceDN w:val="0"/>
        <w:adjustRightInd w:val="0"/>
        <w:textAlignment w:val="baseline"/>
      </w:pPr>
      <w:r w:rsidRPr="00903F00">
        <w:t>For virtualised 4G implementations from Release 15 onwards (including combined 4G / 5G scenarios), 4G shall be virtualised based on the architecture in clause 5.6. For such implementations the LI architecture for 4G / LTE shall be implemented using an ADMF as defined in the present document (including LIPF and LICF split). However, equivalent reference points as specified in TS 33.107 [11] shall be used where appropriate (e.g. X2 is equivalent to LI_X2 in the present document and MDF is equivalent to MF/DF). Security and audit requirements as defined in clause 8 of the present document shall be applied to such 4G scenarios.</w:t>
      </w:r>
    </w:p>
    <w:p w14:paraId="64059ADA" w14:textId="77777777" w:rsidR="0051471F" w:rsidRDefault="0051471F" w:rsidP="0051471F">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START OF </w:t>
      </w:r>
      <w:r>
        <w:rPr>
          <w:rFonts w:ascii="Arial" w:hAnsi="Arial"/>
          <w:color w:val="FF0000"/>
          <w:sz w:val="32"/>
        </w:rPr>
        <w:t>NEXT</w:t>
      </w:r>
      <w:r w:rsidRPr="005C77F6">
        <w:rPr>
          <w:rFonts w:ascii="Arial" w:hAnsi="Arial"/>
          <w:color w:val="FF0000"/>
          <w:sz w:val="32"/>
        </w:rPr>
        <w:t xml:space="preserve"> CHANGE (MAIN DOCUMENT) ****</w:t>
      </w:r>
    </w:p>
    <w:p w14:paraId="6FC19A6E" w14:textId="3057AE90" w:rsidR="0051471F" w:rsidRPr="0051471F" w:rsidRDefault="0051471F" w:rsidP="0051471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6" w:name="_Toc176118273"/>
      <w:r w:rsidRPr="0051471F">
        <w:rPr>
          <w:rFonts w:ascii="Arial" w:hAnsi="Arial"/>
          <w:sz w:val="32"/>
        </w:rPr>
        <w:t>7.1</w:t>
      </w:r>
      <w:r w:rsidRPr="0051471F">
        <w:rPr>
          <w:rFonts w:ascii="Arial" w:hAnsi="Arial"/>
          <w:sz w:val="32"/>
        </w:rPr>
        <w:tab/>
        <w:t>General</w:t>
      </w:r>
      <w:bookmarkEnd w:id="26"/>
    </w:p>
    <w:p w14:paraId="714E5330" w14:textId="77777777" w:rsidR="0051471F" w:rsidRDefault="0051471F" w:rsidP="0051471F">
      <w:pPr>
        <w:overflowPunct w:val="0"/>
        <w:autoSpaceDE w:val="0"/>
        <w:autoSpaceDN w:val="0"/>
        <w:adjustRightInd w:val="0"/>
        <w:textAlignment w:val="baseline"/>
        <w:rPr>
          <w:ins w:id="27" w:author="Jason  Graham" w:date="2024-10-21T14:32:00Z" w16du:dateUtc="2024-10-21T18:32:00Z"/>
        </w:rPr>
      </w:pPr>
      <w:r w:rsidRPr="0051471F">
        <w:t xml:space="preserve">Clause 7 provides details for the configuration of the high-level LI architecture for service </w:t>
      </w:r>
      <w:proofErr w:type="gramStart"/>
      <w:r w:rsidRPr="0051471F">
        <w:t>layer based</w:t>
      </w:r>
      <w:proofErr w:type="gramEnd"/>
      <w:r w:rsidRPr="0051471F">
        <w:t xml:space="preserve"> interception and for network function which are not specific to a single access type or network service (e.g. subscription management functions). It defines aspects of the LI configuration specific to each service under consideration, while aspects concerning network over which the service is delivered (e.g. 5G) are considered in clause 6.</w:t>
      </w:r>
    </w:p>
    <w:p w14:paraId="5D993D86" w14:textId="291BDD91" w:rsidR="0051471F" w:rsidRPr="0051471F" w:rsidRDefault="0051471F" w:rsidP="0051471F">
      <w:pPr>
        <w:overflowPunct w:val="0"/>
        <w:autoSpaceDE w:val="0"/>
        <w:autoSpaceDN w:val="0"/>
        <w:adjustRightInd w:val="0"/>
        <w:textAlignment w:val="baseline"/>
      </w:pPr>
      <w:ins w:id="28" w:author="Jason  Graham" w:date="2024-10-21T14:32:00Z" w16du:dateUtc="2024-10-21T18:32:00Z">
        <w:r>
          <w:t xml:space="preserve">If </w:t>
        </w:r>
      </w:ins>
      <w:ins w:id="29" w:author="Jason  Graham" w:date="2024-10-21T14:33:00Z" w16du:dateUtc="2024-10-21T18:33:00Z">
        <w:r>
          <w:t xml:space="preserve">one of the services listed below is implemented in a non-standard way, the LI solution for that implementation shall be done in such a way that the reportable events listed below are </w:t>
        </w:r>
      </w:ins>
      <w:ins w:id="30" w:author="Jason  Graham" w:date="2024-10-21T14:34:00Z" w16du:dateUtc="2024-10-21T18:34:00Z">
        <w:r>
          <w:t xml:space="preserve">intercepted and reported. If the implementation for the service does not utilize one of the elements in the clauses below, </w:t>
        </w:r>
      </w:ins>
      <w:ins w:id="31" w:author="Jason  Graham" w:date="2024-10-21T14:36:00Z" w16du:dateUtc="2024-10-21T18:36:00Z">
        <w:r>
          <w:t>any events reportable by that element shall be reported by the LI functions in whatever replaces the functionality of that element.</w:t>
        </w:r>
      </w:ins>
    </w:p>
    <w:p w14:paraId="0E2C42A3" w14:textId="004C9FCB" w:rsidR="005C77F6" w:rsidRPr="005C77F6" w:rsidRDefault="005C77F6" w:rsidP="005C77F6">
      <w:pPr>
        <w:keepNext/>
        <w:keepLines/>
        <w:spacing w:before="180"/>
        <w:ind w:left="1134" w:hanging="1134"/>
        <w:jc w:val="center"/>
        <w:outlineLvl w:val="1"/>
        <w:rPr>
          <w:rFonts w:ascii="Arial" w:hAnsi="Arial"/>
          <w:color w:val="FF0000"/>
          <w:sz w:val="32"/>
        </w:rPr>
      </w:pPr>
      <w:r w:rsidRPr="005C77F6">
        <w:rPr>
          <w:rFonts w:ascii="Arial" w:hAnsi="Arial"/>
          <w:color w:val="FF0000"/>
          <w:sz w:val="32"/>
        </w:rPr>
        <w:t xml:space="preserve">**** </w:t>
      </w:r>
      <w:r>
        <w:rPr>
          <w:rFonts w:ascii="Arial" w:hAnsi="Arial"/>
          <w:color w:val="FF0000"/>
          <w:sz w:val="32"/>
        </w:rPr>
        <w:t>END</w:t>
      </w:r>
      <w:r w:rsidRPr="005C77F6">
        <w:rPr>
          <w:rFonts w:ascii="Arial" w:hAnsi="Arial"/>
          <w:color w:val="FF0000"/>
          <w:sz w:val="32"/>
        </w:rPr>
        <w:t xml:space="preserve"> OF </w:t>
      </w:r>
      <w:r>
        <w:rPr>
          <w:rFonts w:ascii="Arial" w:hAnsi="Arial"/>
          <w:color w:val="FF0000"/>
          <w:sz w:val="32"/>
        </w:rPr>
        <w:t>ALL</w:t>
      </w:r>
      <w:r w:rsidRPr="005C77F6">
        <w:rPr>
          <w:rFonts w:ascii="Arial" w:hAnsi="Arial"/>
          <w:color w:val="FF0000"/>
          <w:sz w:val="32"/>
        </w:rPr>
        <w:t xml:space="preserve"> CHANGE</w:t>
      </w:r>
      <w:r>
        <w:rPr>
          <w:rFonts w:ascii="Arial" w:hAnsi="Arial"/>
          <w:color w:val="FF0000"/>
          <w:sz w:val="32"/>
        </w:rPr>
        <w:t>S</w:t>
      </w:r>
      <w:r w:rsidRPr="005C77F6">
        <w:rPr>
          <w:rFonts w:ascii="Arial" w:hAnsi="Arial"/>
          <w:color w:val="FF0000"/>
          <w:sz w:val="32"/>
        </w:rPr>
        <w:t xml:space="preserve"> ****</w:t>
      </w:r>
    </w:p>
    <w:p w14:paraId="68C9CD36" w14:textId="77777777" w:rsidR="001E41F3" w:rsidRDefault="001E41F3">
      <w:pPr>
        <w:rPr>
          <w:noProof/>
        </w:rPr>
      </w:pPr>
    </w:p>
    <w:sectPr w:rsidR="001E41F3" w:rsidSect="005C77F6">
      <w:pgSz w:w="12240" w:h="15840"/>
      <w:pgMar w:top="1440" w:right="1440" w:bottom="1440" w:left="1440"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3D7F26" w14:textId="77777777" w:rsidR="00FC75FD" w:rsidRDefault="00FC75FD">
      <w:r>
        <w:separator/>
      </w:r>
    </w:p>
  </w:endnote>
  <w:endnote w:type="continuationSeparator" w:id="0">
    <w:p w14:paraId="588673F6" w14:textId="77777777" w:rsidR="00FC75FD" w:rsidRDefault="00FC75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720471" w14:textId="77777777" w:rsidR="00FC75FD" w:rsidRDefault="00FC75FD">
      <w:r>
        <w:separator/>
      </w:r>
    </w:p>
  </w:footnote>
  <w:footnote w:type="continuationSeparator" w:id="0">
    <w:p w14:paraId="6D71D0C6" w14:textId="77777777" w:rsidR="00FC75FD" w:rsidRDefault="00FC75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Graham">
    <w15:presenceInfo w15:providerId="None" w15:userId="Jason.Graham"/>
  </w15:person>
  <w15:person w15:author="Jason  Graham">
    <w15:presenceInfo w15:providerId="AD" w15:userId="S::Jason.Graham@trideaworks.com::7f713b1a-b655-45f5-8ac1-14896574f3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572"/>
    <w:rsid w:val="00070E09"/>
    <w:rsid w:val="00082231"/>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5050"/>
    <w:rsid w:val="00410371"/>
    <w:rsid w:val="004242F1"/>
    <w:rsid w:val="004B75B7"/>
    <w:rsid w:val="005141D9"/>
    <w:rsid w:val="0051471F"/>
    <w:rsid w:val="0051580D"/>
    <w:rsid w:val="00547111"/>
    <w:rsid w:val="00592D74"/>
    <w:rsid w:val="005C77F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3F00"/>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0B87"/>
    <w:rsid w:val="00AA2CBC"/>
    <w:rsid w:val="00AC5820"/>
    <w:rsid w:val="00AD1CD8"/>
    <w:rsid w:val="00B258BB"/>
    <w:rsid w:val="00B67B97"/>
    <w:rsid w:val="00B968C8"/>
    <w:rsid w:val="00BA3EC5"/>
    <w:rsid w:val="00BA51D9"/>
    <w:rsid w:val="00BB5DFC"/>
    <w:rsid w:val="00BD279D"/>
    <w:rsid w:val="00BD57E9"/>
    <w:rsid w:val="00BD6BB8"/>
    <w:rsid w:val="00C66BA2"/>
    <w:rsid w:val="00C870F6"/>
    <w:rsid w:val="00C907B5"/>
    <w:rsid w:val="00C95985"/>
    <w:rsid w:val="00CC5026"/>
    <w:rsid w:val="00CC68D0"/>
    <w:rsid w:val="00CE3178"/>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0FC75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C77F6"/>
    <w:rPr>
      <w:rFonts w:ascii="Times New Roman" w:hAnsi="Times New Roman"/>
      <w:lang w:val="en-GB" w:eastAsia="en-US"/>
    </w:rPr>
  </w:style>
  <w:style w:type="character" w:customStyle="1" w:styleId="Heading2Char">
    <w:name w:val="Heading 2 Char"/>
    <w:basedOn w:val="DefaultParagraphFont"/>
    <w:link w:val="Heading2"/>
    <w:rsid w:val="0051471F"/>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2</Pages>
  <Words>935</Words>
  <Characters>5332</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5</cp:revision>
  <cp:lastPrinted>1900-01-01T05:00:00Z</cp:lastPrinted>
  <dcterms:created xsi:type="dcterms:W3CDTF">2024-10-21T17:57:00Z</dcterms:created>
  <dcterms:modified xsi:type="dcterms:W3CDTF">2024-10-21T18:37:00Z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95</vt:lpwstr>
  </property>
  <property fmtid="{D5CDD505-2E9C-101B-9397-08002B2CF9AE}" pid="4" name="MtgTitle">
    <vt:lpwstr>-LI</vt:lpwstr>
  </property>
  <property fmtid="{D5CDD505-2E9C-101B-9397-08002B2CF9AE}" pid="5" name="Location">
    <vt:lpwstr>Las Vegas</vt:lpwstr>
  </property>
  <property fmtid="{D5CDD505-2E9C-101B-9397-08002B2CF9AE}" pid="6" name="Country">
    <vt:lpwstr>United States</vt:lpwstr>
  </property>
  <property fmtid="{D5CDD505-2E9C-101B-9397-08002B2CF9AE}" pid="7" name="StartDate">
    <vt:lpwstr>29th Oct 2024</vt:lpwstr>
  </property>
  <property fmtid="{D5CDD505-2E9C-101B-9397-08002B2CF9AE}" pid="8" name="EndDate">
    <vt:lpwstr>1st Nov 2024</vt:lpwstr>
  </property>
  <property fmtid="{D5CDD505-2E9C-101B-9397-08002B2CF9AE}" pid="9" name="Tdoc#">
    <vt:lpwstr>s3i240692</vt:lpwstr>
  </property>
  <property fmtid="{D5CDD505-2E9C-101B-9397-08002B2CF9AE}" pid="10" name="Spec#">
    <vt:lpwstr>33.127</vt:lpwstr>
  </property>
  <property fmtid="{D5CDD505-2E9C-101B-9397-08002B2CF9AE}" pid="11" name="Cr#">
    <vt:lpwstr>0264</vt:lpwstr>
  </property>
  <property fmtid="{D5CDD505-2E9C-101B-9397-08002B2CF9AE}" pid="12" name="Revision">
    <vt:lpwstr>-</vt:lpwstr>
  </property>
  <property fmtid="{D5CDD505-2E9C-101B-9397-08002B2CF9AE}" pid="13" name="Version">
    <vt:lpwstr>18.9.0</vt:lpwstr>
  </property>
  <property fmtid="{D5CDD505-2E9C-101B-9397-08002B2CF9AE}" pid="14" name="CrTitle">
    <vt:lpwstr>Clarification to account for non-standard deployments</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2024-10-21</vt:lpwstr>
  </property>
  <property fmtid="{D5CDD505-2E9C-101B-9397-08002B2CF9AE}" pid="20" name="Release">
    <vt:lpwstr>Rel-18</vt:lpwstr>
  </property>
</Properties>
</file>