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031188" w14:textId="6ACFD6CE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</w:t>
      </w:r>
      <w:r w:rsidR="00436772">
        <w:rPr>
          <w:rFonts w:ascii="Arial" w:hAnsi="Arial" w:cs="Arial"/>
          <w:b/>
          <w:sz w:val="22"/>
          <w:szCs w:val="22"/>
        </w:rPr>
        <w:t>P TSG-SA3 Meeting #118</w:t>
      </w:r>
      <w:r w:rsidR="00436772">
        <w:rPr>
          <w:rFonts w:ascii="Arial" w:hAnsi="Arial" w:cs="Arial"/>
          <w:b/>
          <w:sz w:val="22"/>
          <w:szCs w:val="22"/>
        </w:rPr>
        <w:tab/>
      </w:r>
      <w:r w:rsidR="00436772" w:rsidRPr="00893446">
        <w:rPr>
          <w:rFonts w:ascii="Arial" w:hAnsi="Arial" w:cs="Arial"/>
          <w:b/>
          <w:sz w:val="22"/>
          <w:szCs w:val="22"/>
        </w:rPr>
        <w:t>S3-24</w:t>
      </w:r>
      <w:r w:rsidR="00893446" w:rsidRPr="00893446">
        <w:rPr>
          <w:rFonts w:ascii="Arial" w:hAnsi="Arial" w:cs="Arial"/>
          <w:b/>
          <w:sz w:val="22"/>
          <w:szCs w:val="22"/>
          <w:lang w:eastAsia="zh-CN"/>
        </w:rPr>
        <w:t>4119</w:t>
      </w:r>
    </w:p>
    <w:p w14:paraId="049E060B" w14:textId="77777777" w:rsidR="008007D6" w:rsidRPr="00872560" w:rsidRDefault="008007D6" w:rsidP="008007D6">
      <w:pPr>
        <w:pStyle w:val="a3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Hyderabad, India  14 – 18 October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600580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76A48" w:rsidRPr="009679E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476A48">
        <w:rPr>
          <w:rFonts w:ascii="Arial" w:hAnsi="Arial" w:cs="Arial"/>
          <w:b/>
          <w:sz w:val="22"/>
          <w:szCs w:val="22"/>
        </w:rPr>
        <w:t xml:space="preserve"> </w:t>
      </w:r>
      <w:r w:rsidR="006B2095">
        <w:rPr>
          <w:rFonts w:ascii="Arial" w:hAnsi="Arial" w:cs="Arial"/>
          <w:b/>
          <w:sz w:val="22"/>
          <w:szCs w:val="22"/>
        </w:rPr>
        <w:t>R</w:t>
      </w:r>
      <w:r w:rsidR="006B2095">
        <w:rPr>
          <w:rFonts w:ascii="Arial" w:hAnsi="Arial" w:cs="Arial" w:hint="eastAsia"/>
          <w:b/>
          <w:sz w:val="22"/>
          <w:szCs w:val="22"/>
          <w:lang w:eastAsia="zh-CN"/>
        </w:rPr>
        <w:t>e</w:t>
      </w:r>
      <w:r w:rsidR="006B2095">
        <w:rPr>
          <w:rFonts w:ascii="Arial" w:hAnsi="Arial" w:cs="Arial"/>
          <w:b/>
          <w:sz w:val="22"/>
          <w:szCs w:val="22"/>
        </w:rPr>
        <w:t xml:space="preserve">ply </w:t>
      </w:r>
      <w:r w:rsidR="00E825AB">
        <w:rPr>
          <w:rFonts w:ascii="Arial" w:hAnsi="Arial" w:cs="Arial"/>
          <w:b/>
          <w:sz w:val="22"/>
          <w:szCs w:val="22"/>
        </w:rPr>
        <w:t>LS on</w:t>
      </w:r>
      <w:r w:rsidR="00E825AB" w:rsidRPr="00E825AB">
        <w:rPr>
          <w:rFonts w:ascii="Arial" w:hAnsi="Arial" w:cs="Arial"/>
          <w:b/>
          <w:sz w:val="22"/>
          <w:szCs w:val="22"/>
        </w:rPr>
        <w:t xml:space="preserve"> security considerations for 5G ProSe multi-hop relays</w:t>
      </w:r>
    </w:p>
    <w:p w14:paraId="06BA196E" w14:textId="66335D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8664B7">
        <w:rPr>
          <w:rFonts w:ascii="Arial" w:hAnsi="Arial" w:cs="Arial"/>
          <w:b/>
          <w:bCs/>
          <w:sz w:val="22"/>
          <w:szCs w:val="22"/>
        </w:rPr>
        <w:t>LS</w:t>
      </w:r>
      <w:r w:rsidR="00B832B5" w:rsidRPr="008664B7">
        <w:rPr>
          <w:rFonts w:ascii="Arial" w:hAnsi="Arial" w:cs="Arial"/>
          <w:b/>
          <w:bCs/>
          <w:sz w:val="22"/>
          <w:szCs w:val="22"/>
        </w:rPr>
        <w:t xml:space="preserve"> </w:t>
      </w:r>
      <w:r w:rsidR="00893446" w:rsidRPr="00893446">
        <w:rPr>
          <w:rFonts w:ascii="Arial" w:hAnsi="Arial" w:cs="Arial"/>
          <w:b/>
          <w:bCs/>
          <w:sz w:val="22"/>
          <w:szCs w:val="22"/>
        </w:rPr>
        <w:t>S3-243821</w:t>
      </w:r>
      <w:r w:rsidR="00B832B5" w:rsidRPr="00893446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B832B5" w:rsidRPr="00893446">
        <w:rPr>
          <w:rFonts w:ascii="Arial" w:hAnsi="Arial" w:cs="Arial"/>
          <w:b/>
          <w:bCs/>
          <w:sz w:val="22"/>
          <w:szCs w:val="22"/>
        </w:rPr>
        <w:t>S2-2407207</w:t>
      </w:r>
      <w:r w:rsidR="00B832B5" w:rsidRPr="008664B7">
        <w:rPr>
          <w:rFonts w:ascii="Arial" w:eastAsia="Yu Mincho" w:hAnsi="Arial"/>
          <w:b/>
          <w:noProof/>
          <w:sz w:val="22"/>
          <w:szCs w:val="22"/>
        </w:rPr>
        <w:t xml:space="preserve"> </w:t>
      </w:r>
      <w:r w:rsidR="00024EAA" w:rsidRPr="008664B7">
        <w:rPr>
          <w:rFonts w:ascii="Arial" w:eastAsia="Yu Mincho" w:hAnsi="Arial"/>
          <w:b/>
          <w:noProof/>
          <w:sz w:val="22"/>
          <w:szCs w:val="22"/>
        </w:rPr>
        <w:t xml:space="preserve">on </w:t>
      </w:r>
      <w:r w:rsidR="00024EAA" w:rsidRPr="008664B7">
        <w:rPr>
          <w:rFonts w:ascii="Arial" w:hAnsi="Arial" w:cs="Arial"/>
          <w:b/>
          <w:sz w:val="22"/>
          <w:szCs w:val="22"/>
        </w:rPr>
        <w:t>security considerations for 5G ProSe multi-hop relays</w:t>
      </w:r>
      <w:r w:rsidRPr="008664B7">
        <w:rPr>
          <w:rFonts w:ascii="Arial" w:hAnsi="Arial" w:cs="Arial"/>
          <w:b/>
          <w:bCs/>
          <w:sz w:val="22"/>
          <w:szCs w:val="22"/>
        </w:rPr>
        <w:t xml:space="preserve"> from</w:t>
      </w:r>
      <w:r w:rsidR="00A501FF" w:rsidRPr="008664B7">
        <w:rPr>
          <w:rFonts w:ascii="Arial" w:hAnsi="Arial" w:cs="Arial"/>
          <w:b/>
          <w:bCs/>
          <w:sz w:val="22"/>
          <w:szCs w:val="22"/>
        </w:rPr>
        <w:t xml:space="preserve"> SA2</w:t>
      </w:r>
    </w:p>
    <w:p w14:paraId="2C6E4D6E" w14:textId="664CEE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5D43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475A00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6B72" w:rsidRPr="00C26B72">
        <w:rPr>
          <w:rFonts w:ascii="Arial" w:hAnsi="Arial" w:cs="Arial"/>
          <w:b/>
          <w:bCs/>
          <w:sz w:val="22"/>
          <w:szCs w:val="22"/>
        </w:rPr>
        <w:t>FS_5G_ProSe_Ph3_SEC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68C454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B75C4B">
        <w:rPr>
          <w:rFonts w:ascii="Arial" w:hAnsi="Arial" w:cs="Arial"/>
          <w:b/>
          <w:sz w:val="22"/>
          <w:szCs w:val="22"/>
        </w:rPr>
        <w:t xml:space="preserve">Xiaomi </w:t>
      </w:r>
      <w:r w:rsidR="00B75C4B" w:rsidRPr="009679EA">
        <w:rPr>
          <w:rFonts w:ascii="Arial" w:hAnsi="Arial" w:cs="Arial"/>
          <w:b/>
          <w:sz w:val="22"/>
          <w:szCs w:val="22"/>
          <w:highlight w:val="yellow"/>
        </w:rPr>
        <w:t>[to be SA3]</w:t>
      </w:r>
      <w:bookmarkEnd w:id="5"/>
      <w:bookmarkEnd w:id="6"/>
      <w:bookmarkEnd w:id="7"/>
    </w:p>
    <w:p w14:paraId="2548326B" w14:textId="423B29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25FE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C8D49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318F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D94DF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1AFB">
        <w:rPr>
          <w:rFonts w:ascii="Arial" w:hAnsi="Arial" w:cs="Arial"/>
          <w:b/>
          <w:bCs/>
          <w:szCs w:val="22"/>
        </w:rPr>
        <w:t>Jouy Shang</w:t>
      </w:r>
    </w:p>
    <w:p w14:paraId="5EF747D0" w14:textId="77777777" w:rsidR="00801AFB" w:rsidRDefault="00B97703" w:rsidP="00801AFB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801AFB" w:rsidRPr="000811FF">
          <w:rPr>
            <w:rStyle w:val="af5"/>
            <w:rFonts w:ascii="Arial" w:hAnsi="Arial" w:cs="Arial"/>
            <w:b/>
            <w:bCs/>
            <w:szCs w:val="22"/>
          </w:rPr>
          <w:t>shangzhengyi@xiaomi.com</w:t>
        </w:r>
      </w:hyperlink>
    </w:p>
    <w:p w14:paraId="5C701869" w14:textId="7C443020" w:rsidR="00B97703" w:rsidRPr="004E3939" w:rsidRDefault="00B97703" w:rsidP="00801A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56BECA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3228">
        <w:rPr>
          <w:rFonts w:ascii="Arial" w:hAnsi="Arial" w:cs="Arial"/>
          <w:bCs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CFE7636" w14:textId="62D22AAC" w:rsidR="000955EC" w:rsidRDefault="000955EC" w:rsidP="000955E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SA2 for the LS on </w:t>
      </w:r>
      <w:r w:rsidR="00D17517" w:rsidRPr="00D17517">
        <w:rPr>
          <w:rFonts w:ascii="Arial" w:hAnsi="Arial" w:cs="Arial"/>
          <w:lang w:eastAsia="zh-CN"/>
        </w:rPr>
        <w:t>security considerations for 5G ProSe multi-hop relays</w:t>
      </w:r>
      <w:r>
        <w:rPr>
          <w:rFonts w:ascii="Arial" w:hAnsi="Arial" w:cs="Arial"/>
          <w:lang w:eastAsia="zh-CN"/>
        </w:rPr>
        <w:t>.</w:t>
      </w:r>
    </w:p>
    <w:p w14:paraId="46AB15C4" w14:textId="041F03F1" w:rsidR="00CB7BF8" w:rsidRDefault="004A23F9" w:rsidP="000955E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the support of multi-hop UE-to-Network Relay operations:</w:t>
      </w:r>
    </w:p>
    <w:p w14:paraId="1DA1E048" w14:textId="32E7B09F" w:rsidR="00BE4321" w:rsidRPr="00601414" w:rsidRDefault="00C81A0D" w:rsidP="00BE4321">
      <w:pPr>
        <w:rPr>
          <w:rFonts w:ascii="Arial" w:hAnsi="Arial" w:cs="Arial"/>
        </w:rPr>
      </w:pPr>
      <w:r w:rsidRPr="00601414">
        <w:rPr>
          <w:rFonts w:ascii="Arial" w:hAnsi="Arial" w:cs="Arial"/>
          <w:b/>
          <w:bCs/>
          <w:u w:val="single"/>
        </w:rPr>
        <w:t>Q1:</w:t>
      </w:r>
      <w:r w:rsidR="00BE4321" w:rsidRPr="00601414">
        <w:rPr>
          <w:rFonts w:ascii="Arial" w:hAnsi="Arial" w:cs="Arial"/>
        </w:rPr>
        <w:t xml:space="preserve"> For solution#1, it is assumed that the Intermediate Relay had already been authenticated and established a connection to the network before serving the Remote UE (for discovery or connection). Can </w:t>
      </w:r>
      <w:r w:rsidR="00BE4321" w:rsidRPr="008167EC">
        <w:rPr>
          <w:rFonts w:ascii="Arial" w:hAnsi="Arial" w:cs="Arial"/>
        </w:rPr>
        <w:t>SA3 verify the assumption and whether</w:t>
      </w:r>
      <w:r w:rsidR="00BE4321" w:rsidRPr="00601414">
        <w:rPr>
          <w:rFonts w:ascii="Arial" w:hAnsi="Arial" w:cs="Arial"/>
        </w:rPr>
        <w:t xml:space="preserve"> existing UE-to-Network Relay security schemes defined by SA3 in Rel-17 be adapted and reused for this solution (for discovery and connection establishment)?</w:t>
      </w:r>
    </w:p>
    <w:p w14:paraId="6625DDC8" w14:textId="33BBE925" w:rsidR="00BE4321" w:rsidRDefault="00C81A0D" w:rsidP="00BE4321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A</w:t>
      </w:r>
      <w:r w:rsidRPr="00601414">
        <w:rPr>
          <w:rFonts w:ascii="Arial" w:hAnsi="Arial" w:cs="Arial"/>
          <w:b/>
          <w:bCs/>
          <w:u w:val="single"/>
        </w:rPr>
        <w:t>1:</w:t>
      </w:r>
      <w:r w:rsidR="00615B12" w:rsidRPr="00C50860">
        <w:rPr>
          <w:rFonts w:ascii="Arial" w:hAnsi="Arial" w:cs="Arial"/>
          <w:b/>
          <w:bCs/>
        </w:rPr>
        <w:t xml:space="preserve"> </w:t>
      </w:r>
      <w:r w:rsidR="00652532">
        <w:rPr>
          <w:rFonts w:ascii="Arial" w:hAnsi="Arial" w:cs="Arial"/>
        </w:rPr>
        <w:t>SA3 would l</w:t>
      </w:r>
      <w:r w:rsidR="00F61902">
        <w:rPr>
          <w:rFonts w:ascii="Arial" w:hAnsi="Arial" w:cs="Arial"/>
        </w:rPr>
        <w:t>ike to confirm this a</w:t>
      </w:r>
      <w:r w:rsidR="00F61902">
        <w:rPr>
          <w:rFonts w:ascii="Arial" w:hAnsi="Arial" w:cs="Arial" w:hint="eastAsia"/>
          <w:lang w:eastAsia="zh-CN"/>
        </w:rPr>
        <w:t>ss</w:t>
      </w:r>
      <w:r w:rsidR="00F61902">
        <w:rPr>
          <w:rFonts w:ascii="Arial" w:hAnsi="Arial" w:cs="Arial"/>
        </w:rPr>
        <w:t>umption. The existing UE-to-Network Relay security schemes can be adapted and reused</w:t>
      </w:r>
      <w:r w:rsidR="005006FA">
        <w:rPr>
          <w:rFonts w:ascii="Arial" w:hAnsi="Arial" w:cs="Arial"/>
        </w:rPr>
        <w:t xml:space="preserve"> as </w:t>
      </w:r>
      <w:r w:rsidR="009067A2">
        <w:rPr>
          <w:rFonts w:ascii="Arial" w:hAnsi="Arial" w:cs="Arial"/>
        </w:rPr>
        <w:t xml:space="preserve">the </w:t>
      </w:r>
      <w:r w:rsidR="005006FA">
        <w:rPr>
          <w:rFonts w:ascii="Arial" w:hAnsi="Arial" w:cs="Arial"/>
        </w:rPr>
        <w:t>baseline</w:t>
      </w:r>
      <w:r w:rsidR="00F61902">
        <w:rPr>
          <w:rFonts w:ascii="Arial" w:hAnsi="Arial" w:cs="Arial"/>
        </w:rPr>
        <w:t xml:space="preserve"> f</w:t>
      </w:r>
      <w:r w:rsidR="007C092E">
        <w:rPr>
          <w:rFonts w:ascii="Arial" w:hAnsi="Arial" w:cs="Arial"/>
        </w:rPr>
        <w:t>or this</w:t>
      </w:r>
      <w:r w:rsidR="00F61902">
        <w:rPr>
          <w:rFonts w:ascii="Arial" w:hAnsi="Arial" w:cs="Arial"/>
        </w:rPr>
        <w:t xml:space="preserve"> solution.</w:t>
      </w:r>
    </w:p>
    <w:p w14:paraId="032A899D" w14:textId="77777777" w:rsidR="00AD2BF2" w:rsidRPr="00601414" w:rsidRDefault="00AD2BF2" w:rsidP="00BE4321">
      <w:pPr>
        <w:rPr>
          <w:rFonts w:ascii="Arial" w:hAnsi="Arial" w:cs="Arial"/>
        </w:rPr>
      </w:pPr>
    </w:p>
    <w:p w14:paraId="766E64D4" w14:textId="3C742056" w:rsidR="004A23F9" w:rsidRDefault="00BE4321" w:rsidP="00BE4321">
      <w:pPr>
        <w:rPr>
          <w:rFonts w:ascii="Arial" w:hAnsi="Arial" w:cs="Arial"/>
        </w:rPr>
      </w:pPr>
      <w:r w:rsidRPr="00601414">
        <w:rPr>
          <w:rFonts w:ascii="Arial" w:hAnsi="Arial" w:cs="Arial"/>
          <w:b/>
          <w:bCs/>
          <w:u w:val="single"/>
        </w:rPr>
        <w:t>Q2:</w:t>
      </w:r>
      <w:r w:rsidRPr="00601414">
        <w:rPr>
          <w:rFonts w:ascii="Arial" w:hAnsi="Arial" w:cs="Arial"/>
        </w:rPr>
        <w:t xml:space="preserve"> For solution#2 and 7, it is assumed that the Intermediate Relay would not maintain any state of other Intermediate Relay</w:t>
      </w:r>
      <w:r>
        <w:rPr>
          <w:rFonts w:ascii="Arial" w:hAnsi="Arial" w:cs="Arial"/>
        </w:rPr>
        <w:t>s</w:t>
      </w:r>
      <w:r w:rsidRPr="00601414">
        <w:rPr>
          <w:rFonts w:ascii="Arial" w:hAnsi="Arial" w:cs="Arial"/>
        </w:rPr>
        <w:t xml:space="preserve"> and UE-to-Network Relay, and had no connection established with a UE-to-Network Relay before serving the Remote UE (for discovery or connection). Can existing UE-to-Network Relay security schemes defined by SA3 in Rel-17 be adapted and reused for this solution (for discovery and connection establishment)?</w:t>
      </w:r>
    </w:p>
    <w:p w14:paraId="61CBBD10" w14:textId="3B9A003C" w:rsidR="002B7A4A" w:rsidRDefault="00C81A0D" w:rsidP="00BE432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u w:val="single"/>
        </w:rPr>
        <w:t>A2</w:t>
      </w:r>
      <w:r w:rsidRPr="00601414">
        <w:rPr>
          <w:rFonts w:ascii="Arial" w:hAnsi="Arial" w:cs="Arial"/>
          <w:b/>
          <w:bCs/>
          <w:u w:val="single"/>
        </w:rPr>
        <w:t>:</w:t>
      </w:r>
      <w:r w:rsidR="00C50860" w:rsidRPr="00C50860">
        <w:rPr>
          <w:rFonts w:ascii="Arial" w:hAnsi="Arial" w:cs="Arial" w:hint="eastAsia"/>
          <w:b/>
          <w:bCs/>
          <w:lang w:eastAsia="zh-CN"/>
        </w:rPr>
        <w:t xml:space="preserve"> </w:t>
      </w:r>
      <w:r w:rsidR="003D29BA" w:rsidRPr="003D29BA">
        <w:rPr>
          <w:rFonts w:ascii="Arial" w:hAnsi="Arial" w:cs="Arial"/>
          <w:bCs/>
          <w:lang w:eastAsia="zh-CN"/>
        </w:rPr>
        <w:t>SA3</w:t>
      </w:r>
      <w:r w:rsidR="003D29BA">
        <w:rPr>
          <w:rFonts w:ascii="Arial" w:hAnsi="Arial" w:cs="Arial"/>
        </w:rPr>
        <w:t xml:space="preserve"> can take the </w:t>
      </w:r>
      <w:r w:rsidR="00C87809">
        <w:rPr>
          <w:rFonts w:ascii="Arial" w:hAnsi="Arial" w:cs="Arial"/>
        </w:rPr>
        <w:t xml:space="preserve">existing UE-to-Network Relay </w:t>
      </w:r>
      <w:r w:rsidR="006F1042">
        <w:rPr>
          <w:rFonts w:ascii="Arial" w:hAnsi="Arial" w:cs="Arial"/>
        </w:rPr>
        <w:t xml:space="preserve">security schemes </w:t>
      </w:r>
      <w:r w:rsidR="0095517B">
        <w:rPr>
          <w:rFonts w:ascii="Arial" w:hAnsi="Arial" w:cs="Arial"/>
        </w:rPr>
        <w:t xml:space="preserve">as </w:t>
      </w:r>
      <w:r w:rsidR="009067A2">
        <w:rPr>
          <w:rFonts w:ascii="Arial" w:hAnsi="Arial" w:cs="Arial"/>
        </w:rPr>
        <w:t xml:space="preserve">the </w:t>
      </w:r>
      <w:r w:rsidR="0095517B">
        <w:rPr>
          <w:rFonts w:ascii="Arial" w:hAnsi="Arial" w:cs="Arial"/>
        </w:rPr>
        <w:t xml:space="preserve">baseline </w:t>
      </w:r>
      <w:r w:rsidR="003D29BA">
        <w:rPr>
          <w:rFonts w:ascii="Arial" w:hAnsi="Arial" w:cs="Arial"/>
        </w:rPr>
        <w:t>to</w:t>
      </w:r>
      <w:r w:rsidR="009A5B67">
        <w:rPr>
          <w:rFonts w:ascii="Arial" w:hAnsi="Arial" w:cs="Arial"/>
        </w:rPr>
        <w:t xml:space="preserve"> </w:t>
      </w:r>
      <w:r w:rsidR="006B235C">
        <w:rPr>
          <w:rFonts w:ascii="Arial" w:hAnsi="Arial" w:cs="Arial"/>
        </w:rPr>
        <w:t>discuss</w:t>
      </w:r>
      <w:r w:rsidR="006A5473">
        <w:rPr>
          <w:rFonts w:ascii="Arial" w:hAnsi="Arial" w:cs="Arial"/>
        </w:rPr>
        <w:t xml:space="preserve"> the security for multi-hop UE-to-Network Rel</w:t>
      </w:r>
      <w:r w:rsidR="00F80399">
        <w:rPr>
          <w:rFonts w:ascii="Arial" w:hAnsi="Arial" w:cs="Arial"/>
        </w:rPr>
        <w:t>ay</w:t>
      </w:r>
      <w:r w:rsidR="00973294">
        <w:rPr>
          <w:rFonts w:ascii="Arial" w:hAnsi="Arial" w:cs="Arial"/>
        </w:rPr>
        <w:t xml:space="preserve"> and keep SA2 inform</w:t>
      </w:r>
      <w:r w:rsidR="00442C6B">
        <w:rPr>
          <w:rFonts w:ascii="Arial" w:hAnsi="Arial" w:cs="Arial"/>
        </w:rPr>
        <w:t>ed</w:t>
      </w:r>
      <w:r w:rsidR="006F1042">
        <w:rPr>
          <w:rFonts w:ascii="Arial" w:hAnsi="Arial" w:cs="Arial"/>
        </w:rPr>
        <w:t>.</w:t>
      </w:r>
    </w:p>
    <w:p w14:paraId="7B62A480" w14:textId="77777777" w:rsidR="00AB2620" w:rsidRPr="00C50860" w:rsidRDefault="00AB2620" w:rsidP="00BE4321">
      <w:pPr>
        <w:rPr>
          <w:rFonts w:ascii="Arial" w:hAnsi="Arial" w:cs="Arial"/>
          <w:b/>
          <w:bCs/>
          <w:u w:val="single"/>
        </w:rPr>
      </w:pPr>
    </w:p>
    <w:p w14:paraId="252208A9" w14:textId="4AEBF00E" w:rsidR="00D64665" w:rsidRPr="00BE4321" w:rsidRDefault="00D64665" w:rsidP="00BE4321">
      <w:pPr>
        <w:rPr>
          <w:rFonts w:ascii="Arial" w:hAnsi="Arial" w:cs="Arial"/>
        </w:rPr>
      </w:pPr>
      <w:r>
        <w:rPr>
          <w:rFonts w:ascii="Arial" w:hAnsi="Arial" w:cs="Arial"/>
        </w:rPr>
        <w:t>For the support of mult</w:t>
      </w:r>
      <w:r w:rsidR="00666B36">
        <w:rPr>
          <w:rFonts w:ascii="Arial" w:hAnsi="Arial" w:cs="Arial"/>
        </w:rPr>
        <w:t xml:space="preserve">i-hop UE-to-UE Relay operations, </w:t>
      </w:r>
      <w:r w:rsidR="00A913AC">
        <w:rPr>
          <w:rFonts w:ascii="Arial" w:hAnsi="Arial" w:cs="Arial"/>
        </w:rPr>
        <w:t>no changes to the signalling are expected</w:t>
      </w:r>
      <w:r w:rsidR="00407447">
        <w:rPr>
          <w:rFonts w:ascii="Arial" w:hAnsi="Arial" w:cs="Arial"/>
        </w:rPr>
        <w:t xml:space="preserve"> from security point of view</w:t>
      </w:r>
      <w:r w:rsidR="00A913AC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0EB3CB9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17D5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A3E62EE" w14:textId="43851D3F" w:rsidR="00B97703" w:rsidRPr="00017F23" w:rsidRDefault="00B97703" w:rsidP="00E0268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02685">
        <w:rPr>
          <w:rFonts w:ascii="Arial" w:hAnsi="Arial" w:cs="Arial" w:hint="eastAsia"/>
          <w:color w:val="000000"/>
          <w:lang w:eastAsia="zh-CN"/>
        </w:rPr>
        <w:t>S</w:t>
      </w:r>
      <w:r w:rsidR="00E02685">
        <w:rPr>
          <w:rFonts w:ascii="Arial" w:hAnsi="Arial" w:cs="Arial" w:hint="eastAsia"/>
          <w:lang w:eastAsia="zh-CN"/>
        </w:rPr>
        <w:t>A</w:t>
      </w:r>
      <w:r w:rsidR="00E02685">
        <w:rPr>
          <w:rFonts w:ascii="Arial" w:hAnsi="Arial" w:cs="Arial"/>
          <w:lang w:eastAsia="zh-CN"/>
        </w:rPr>
        <w:t>3</w:t>
      </w:r>
      <w:r w:rsidR="00E02685">
        <w:rPr>
          <w:rFonts w:ascii="Arial" w:hAnsi="Arial" w:cs="Arial"/>
        </w:rPr>
        <w:t xml:space="preserve"> </w:t>
      </w:r>
      <w:r w:rsidR="00E02685">
        <w:rPr>
          <w:rFonts w:ascii="Arial" w:eastAsia="等线" w:hAnsi="Arial" w:cs="Arial" w:hint="eastAsia"/>
          <w:lang w:eastAsia="zh-CN"/>
        </w:rPr>
        <w:t xml:space="preserve">kindly </w:t>
      </w:r>
      <w:r w:rsidR="00E02685">
        <w:rPr>
          <w:rFonts w:ascii="Arial" w:hAnsi="Arial" w:cs="Arial"/>
        </w:rPr>
        <w:t xml:space="preserve">asks </w:t>
      </w:r>
      <w:r w:rsidR="00E02685">
        <w:rPr>
          <w:rFonts w:ascii="Arial" w:hAnsi="Arial" w:cs="Arial"/>
          <w:color w:val="000000"/>
          <w:lang w:eastAsia="zh-CN"/>
        </w:rPr>
        <w:t>SA2</w:t>
      </w:r>
      <w:r w:rsidR="00E02685">
        <w:rPr>
          <w:rFonts w:ascii="Arial" w:eastAsia="宋体" w:hAnsi="Arial" w:cs="Arial"/>
          <w:color w:val="000000"/>
          <w:lang w:eastAsia="zh-CN"/>
        </w:rPr>
        <w:t xml:space="preserve"> </w:t>
      </w:r>
      <w:r w:rsidR="00E02685">
        <w:rPr>
          <w:rFonts w:ascii="Arial" w:eastAsia="等线" w:hAnsi="Arial" w:cs="Arial" w:hint="eastAsia"/>
          <w:lang w:eastAsia="zh-CN"/>
        </w:rPr>
        <w:t>to take the above information into account</w:t>
      </w:r>
      <w:r w:rsidR="00E02685">
        <w:rPr>
          <w:rFonts w:ascii="Arial" w:hAnsi="Arial" w:cs="Arial"/>
          <w:lang w:eastAsia="zh-CN"/>
        </w:rPr>
        <w:t>.</w:t>
      </w:r>
    </w:p>
    <w:p w14:paraId="066613F7" w14:textId="77777777" w:rsidR="00B97703" w:rsidRDefault="00B97703" w:rsidP="00FB1496">
      <w:pPr>
        <w:spacing w:after="120"/>
        <w:rPr>
          <w:rFonts w:ascii="Arial" w:hAnsi="Arial" w:cs="Arial"/>
        </w:rPr>
      </w:pPr>
      <w:bookmarkStart w:id="10" w:name="_GoBack"/>
      <w:bookmarkEnd w:id="10"/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360A05E9" w14:textId="77777777" w:rsidR="009067A2" w:rsidRPr="008A7D8A" w:rsidRDefault="009067A2" w:rsidP="009067A2">
      <w:pPr>
        <w:rPr>
          <w:lang w:val="fr-FR"/>
        </w:rPr>
      </w:pPr>
      <w:r w:rsidRPr="008A7D8A">
        <w:rPr>
          <w:lang w:val="fr-FR"/>
        </w:rPr>
        <w:t>SA3#</w:t>
      </w:r>
      <w:r>
        <w:rPr>
          <w:lang w:val="fr-FR"/>
        </w:rPr>
        <w:t>120</w:t>
      </w:r>
      <w:r>
        <w:rPr>
          <w:lang w:val="fr-FR"/>
        </w:rPr>
        <w:tab/>
        <w:t>17 – 21 February 2025</w:t>
      </w:r>
      <w:r>
        <w:rPr>
          <w:lang w:val="fr-FR"/>
        </w:rPr>
        <w:tab/>
      </w:r>
      <w:r>
        <w:rPr>
          <w:lang w:val="fr-FR"/>
        </w:rPr>
        <w:tab/>
        <w:t>Athens (Greece)</w:t>
      </w:r>
    </w:p>
    <w:p w14:paraId="054FEDCB" w14:textId="77777777" w:rsidR="006052AD" w:rsidRPr="009067A2" w:rsidRDefault="006052AD" w:rsidP="002F1940">
      <w:pPr>
        <w:rPr>
          <w:lang w:val="fr-FR"/>
        </w:rPr>
      </w:pPr>
    </w:p>
    <w:sectPr w:rsidR="006052AD" w:rsidRPr="009067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31AF8" w14:textId="77777777" w:rsidR="00CE7168" w:rsidRDefault="00CE7168">
      <w:pPr>
        <w:spacing w:after="0"/>
      </w:pPr>
      <w:r>
        <w:separator/>
      </w:r>
    </w:p>
  </w:endnote>
  <w:endnote w:type="continuationSeparator" w:id="0">
    <w:p w14:paraId="42337CE8" w14:textId="77777777" w:rsidR="00CE7168" w:rsidRDefault="00CE71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6077F" w14:textId="77777777" w:rsidR="00CE7168" w:rsidRDefault="00CE7168">
      <w:pPr>
        <w:spacing w:after="0"/>
      </w:pPr>
      <w:r>
        <w:separator/>
      </w:r>
    </w:p>
  </w:footnote>
  <w:footnote w:type="continuationSeparator" w:id="0">
    <w:p w14:paraId="310D3392" w14:textId="77777777" w:rsidR="00CE7168" w:rsidRDefault="00CE71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4EAA"/>
    <w:rsid w:val="00046AA9"/>
    <w:rsid w:val="00065457"/>
    <w:rsid w:val="00074D3C"/>
    <w:rsid w:val="00080737"/>
    <w:rsid w:val="00084D35"/>
    <w:rsid w:val="000955EC"/>
    <w:rsid w:val="000A4A45"/>
    <w:rsid w:val="000B21DF"/>
    <w:rsid w:val="000B2364"/>
    <w:rsid w:val="000E6116"/>
    <w:rsid w:val="000F6242"/>
    <w:rsid w:val="00103FF1"/>
    <w:rsid w:val="001116AD"/>
    <w:rsid w:val="00154185"/>
    <w:rsid w:val="00196B59"/>
    <w:rsid w:val="001A14F2"/>
    <w:rsid w:val="001B3A86"/>
    <w:rsid w:val="001B6921"/>
    <w:rsid w:val="001B763F"/>
    <w:rsid w:val="00203CD6"/>
    <w:rsid w:val="00215C2C"/>
    <w:rsid w:val="00220060"/>
    <w:rsid w:val="00226381"/>
    <w:rsid w:val="002415C0"/>
    <w:rsid w:val="002473B2"/>
    <w:rsid w:val="00271686"/>
    <w:rsid w:val="00275E3C"/>
    <w:rsid w:val="002869FE"/>
    <w:rsid w:val="00297CB2"/>
    <w:rsid w:val="002B7A4A"/>
    <w:rsid w:val="002E01C1"/>
    <w:rsid w:val="002F1940"/>
    <w:rsid w:val="00322204"/>
    <w:rsid w:val="00356CD5"/>
    <w:rsid w:val="00383545"/>
    <w:rsid w:val="00387972"/>
    <w:rsid w:val="003C06D2"/>
    <w:rsid w:val="003D29BA"/>
    <w:rsid w:val="003F5E20"/>
    <w:rsid w:val="00407447"/>
    <w:rsid w:val="00433500"/>
    <w:rsid w:val="00433F71"/>
    <w:rsid w:val="0043559E"/>
    <w:rsid w:val="00436772"/>
    <w:rsid w:val="00440D43"/>
    <w:rsid w:val="00441B3A"/>
    <w:rsid w:val="00442C6B"/>
    <w:rsid w:val="00470DF6"/>
    <w:rsid w:val="00476A48"/>
    <w:rsid w:val="00477A2E"/>
    <w:rsid w:val="00490D22"/>
    <w:rsid w:val="00492521"/>
    <w:rsid w:val="004A23F9"/>
    <w:rsid w:val="004E3228"/>
    <w:rsid w:val="004E3939"/>
    <w:rsid w:val="004E65B2"/>
    <w:rsid w:val="004F32F4"/>
    <w:rsid w:val="005006FA"/>
    <w:rsid w:val="00512D64"/>
    <w:rsid w:val="00513417"/>
    <w:rsid w:val="00521E1D"/>
    <w:rsid w:val="00526DDD"/>
    <w:rsid w:val="00552FDD"/>
    <w:rsid w:val="005A22E1"/>
    <w:rsid w:val="005B6433"/>
    <w:rsid w:val="006052AD"/>
    <w:rsid w:val="00615B12"/>
    <w:rsid w:val="00621933"/>
    <w:rsid w:val="00635B49"/>
    <w:rsid w:val="00652532"/>
    <w:rsid w:val="00657F66"/>
    <w:rsid w:val="00666B36"/>
    <w:rsid w:val="006A5473"/>
    <w:rsid w:val="006B2095"/>
    <w:rsid w:val="006B235C"/>
    <w:rsid w:val="006E6C14"/>
    <w:rsid w:val="006F1042"/>
    <w:rsid w:val="0073766B"/>
    <w:rsid w:val="007B43D4"/>
    <w:rsid w:val="007C092E"/>
    <w:rsid w:val="007D25FE"/>
    <w:rsid w:val="007F4F92"/>
    <w:rsid w:val="008007D6"/>
    <w:rsid w:val="00801AFB"/>
    <w:rsid w:val="00811A4B"/>
    <w:rsid w:val="00811F13"/>
    <w:rsid w:val="008664B7"/>
    <w:rsid w:val="008758B0"/>
    <w:rsid w:val="00876117"/>
    <w:rsid w:val="00882549"/>
    <w:rsid w:val="00893446"/>
    <w:rsid w:val="008D3E9C"/>
    <w:rsid w:val="008D772F"/>
    <w:rsid w:val="008E2909"/>
    <w:rsid w:val="008E3643"/>
    <w:rsid w:val="009067A2"/>
    <w:rsid w:val="00914CD1"/>
    <w:rsid w:val="009400A8"/>
    <w:rsid w:val="009528CF"/>
    <w:rsid w:val="0095517B"/>
    <w:rsid w:val="009603F6"/>
    <w:rsid w:val="009679EA"/>
    <w:rsid w:val="00973294"/>
    <w:rsid w:val="009963AC"/>
    <w:rsid w:val="0099764C"/>
    <w:rsid w:val="009A5B67"/>
    <w:rsid w:val="009C01E1"/>
    <w:rsid w:val="009E0B14"/>
    <w:rsid w:val="00A128D2"/>
    <w:rsid w:val="00A30CE2"/>
    <w:rsid w:val="00A455B0"/>
    <w:rsid w:val="00A501FF"/>
    <w:rsid w:val="00A57D88"/>
    <w:rsid w:val="00A70448"/>
    <w:rsid w:val="00A8025A"/>
    <w:rsid w:val="00A87991"/>
    <w:rsid w:val="00A913AC"/>
    <w:rsid w:val="00AA17B8"/>
    <w:rsid w:val="00AA4FF3"/>
    <w:rsid w:val="00AB2620"/>
    <w:rsid w:val="00AD2BF2"/>
    <w:rsid w:val="00AE1B3E"/>
    <w:rsid w:val="00B0318F"/>
    <w:rsid w:val="00B35644"/>
    <w:rsid w:val="00B55D43"/>
    <w:rsid w:val="00B724D3"/>
    <w:rsid w:val="00B75C4B"/>
    <w:rsid w:val="00B832B5"/>
    <w:rsid w:val="00B97703"/>
    <w:rsid w:val="00BA3D66"/>
    <w:rsid w:val="00BB4904"/>
    <w:rsid w:val="00BC1FE0"/>
    <w:rsid w:val="00BC264F"/>
    <w:rsid w:val="00BE2547"/>
    <w:rsid w:val="00BE4321"/>
    <w:rsid w:val="00C04BFC"/>
    <w:rsid w:val="00C17116"/>
    <w:rsid w:val="00C17229"/>
    <w:rsid w:val="00C26B72"/>
    <w:rsid w:val="00C50860"/>
    <w:rsid w:val="00C81A0D"/>
    <w:rsid w:val="00C87809"/>
    <w:rsid w:val="00C91EF3"/>
    <w:rsid w:val="00C947F9"/>
    <w:rsid w:val="00CB2B16"/>
    <w:rsid w:val="00CB7BF8"/>
    <w:rsid w:val="00CC7217"/>
    <w:rsid w:val="00CE7168"/>
    <w:rsid w:val="00CF6087"/>
    <w:rsid w:val="00D12B68"/>
    <w:rsid w:val="00D14BB6"/>
    <w:rsid w:val="00D171FF"/>
    <w:rsid w:val="00D17517"/>
    <w:rsid w:val="00D24042"/>
    <w:rsid w:val="00D31981"/>
    <w:rsid w:val="00D33624"/>
    <w:rsid w:val="00D64665"/>
    <w:rsid w:val="00D7484B"/>
    <w:rsid w:val="00D75405"/>
    <w:rsid w:val="00D853A9"/>
    <w:rsid w:val="00DC47B4"/>
    <w:rsid w:val="00DE14D1"/>
    <w:rsid w:val="00E003DF"/>
    <w:rsid w:val="00E02685"/>
    <w:rsid w:val="00E17D56"/>
    <w:rsid w:val="00E2241D"/>
    <w:rsid w:val="00E641F7"/>
    <w:rsid w:val="00E665BE"/>
    <w:rsid w:val="00E825AB"/>
    <w:rsid w:val="00E97F23"/>
    <w:rsid w:val="00EB0BC7"/>
    <w:rsid w:val="00EE31A4"/>
    <w:rsid w:val="00F02512"/>
    <w:rsid w:val="00F25496"/>
    <w:rsid w:val="00F61902"/>
    <w:rsid w:val="00F667CF"/>
    <w:rsid w:val="00F80399"/>
    <w:rsid w:val="00F803BE"/>
    <w:rsid w:val="00F80EFF"/>
    <w:rsid w:val="00FB1496"/>
    <w:rsid w:val="00FB2E7B"/>
    <w:rsid w:val="00FC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正文首行缩进 2 字符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145</cp:revision>
  <cp:lastPrinted>2002-04-23T07:10:00Z</cp:lastPrinted>
  <dcterms:created xsi:type="dcterms:W3CDTF">2021-12-23T17:29:00Z</dcterms:created>
  <dcterms:modified xsi:type="dcterms:W3CDTF">2024-10-07T08:01:00Z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27615e0546911ef8000496a0000486a">
    <vt:lpwstr>CWMBt1RgVz41Y+HbnmgozIG5kTCYUj6GXmdg2UtTbgy1grzBKPcPpcRbvAb/5nMrqostZYYTu8lOGPuWLhLMiDp8g==</vt:lpwstr>
  </property>
  <property fmtid="{D5CDD505-2E9C-101B-9397-08002B2CF9AE}" pid="3" name="CWM6cf4480083e611ef80001f0800001f08">
    <vt:lpwstr>CWMaCJ351fg1vvAHlCZ2rYMwIrInjptrdQX9KSUTAeOAH/gJuDDWYHTw1bIVL9qt4Nmu10YY43IDF6CdYvA/cSiVQ==</vt:lpwstr>
  </property>
  <property fmtid="{D5CDD505-2E9C-101B-9397-08002B2CF9AE}" pid="4" name="CWM592a1ba083f611ef8000375700003757">
    <vt:lpwstr>CWMaKnAdmpYGPjoQZO/9VBik/HL2hMEuEmjyZO2Rag8QJmEhzwCFknm112VO+ANhU9X5Tn9wPp3lAvbf5VWOPYVtQ==</vt:lpwstr>
  </property>
</Properties>
</file>