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CAA" w:rsidRDefault="00021CA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bookmarkStart w:id="0" w:name="_gjdgxs" w:colFirst="0" w:colLast="0"/>
      <w:bookmarkEnd w:id="0"/>
    </w:p>
    <w:p w:rsidR="00021CAA" w:rsidRDefault="008076B4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TSG-SA3 Meeting #</w:t>
      </w:r>
      <w:r>
        <w:rPr>
          <w:rFonts w:ascii="Arial" w:eastAsia="Arial" w:hAnsi="Arial" w:cs="Arial"/>
          <w:b/>
          <w:sz w:val="24"/>
          <w:szCs w:val="24"/>
        </w:rPr>
        <w:t>117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Pr="00306B8A">
        <w:rPr>
          <w:rFonts w:ascii="Arial" w:eastAsia="Arial" w:hAnsi="Arial" w:cs="Arial"/>
          <w:b/>
          <w:sz w:val="28"/>
          <w:szCs w:val="28"/>
        </w:rPr>
        <w:t xml:space="preserve">     </w:t>
      </w:r>
      <w:bookmarkStart w:id="1" w:name="_GoBack"/>
      <w:r w:rsidRPr="00306B8A">
        <w:rPr>
          <w:rFonts w:ascii="Arial" w:eastAsia="Arial" w:hAnsi="Arial" w:cs="Arial"/>
          <w:b/>
          <w:sz w:val="24"/>
          <w:szCs w:val="24"/>
        </w:rPr>
        <w:t>S3-243662</w:t>
      </w:r>
      <w:bookmarkEnd w:id="1"/>
    </w:p>
    <w:p w:rsidR="00021CAA" w:rsidRDefault="008076B4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2" w:name="_30j0zll" w:colFirst="0" w:colLast="0"/>
      <w:bookmarkEnd w:id="2"/>
      <w:r>
        <w:rPr>
          <w:rFonts w:ascii="Arial" w:eastAsia="Arial" w:hAnsi="Arial" w:cs="Arial"/>
          <w:b/>
          <w:sz w:val="24"/>
          <w:szCs w:val="24"/>
        </w:rPr>
        <w:t>Maastricht, Netherlands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19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23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August </w:t>
      </w:r>
      <w:r>
        <w:rPr>
          <w:rFonts w:ascii="Arial" w:eastAsia="Arial" w:hAnsi="Arial" w:cs="Arial"/>
          <w:b/>
          <w:color w:val="000000"/>
          <w:sz w:val="24"/>
          <w:szCs w:val="24"/>
        </w:rPr>
        <w:t>2024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</w:t>
      </w:r>
      <w:r w:rsidR="00174A5B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174A5B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174A5B"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</w:t>
      </w:r>
    </w:p>
    <w:p w:rsidR="00021CAA" w:rsidRDefault="00021CAA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</w:p>
    <w:p w:rsidR="00021CAA" w:rsidRDefault="008076B4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Google</w:t>
      </w:r>
      <w:r>
        <w:rPr>
          <w:rFonts w:ascii="Arial" w:eastAsia="Arial" w:hAnsi="Arial" w:cs="Arial"/>
          <w:b/>
        </w:rPr>
        <w:t>, Cisco Systems</w:t>
      </w:r>
    </w:p>
    <w:p w:rsidR="00021CAA" w:rsidRDefault="008076B4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 xml:space="preserve">Proposed solution for Secure Transport of Messages </w:t>
      </w:r>
    </w:p>
    <w:p w:rsidR="00021CAA" w:rsidRDefault="008076B4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:rsidR="00021CAA" w:rsidRDefault="008076B4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5.4</w:t>
      </w:r>
    </w:p>
    <w:p w:rsidR="00021CAA" w:rsidRDefault="008076B4">
      <w:pPr>
        <w:pStyle w:val="Heading1"/>
      </w:pPr>
      <w:r>
        <w:t>1</w:t>
      </w:r>
      <w:r>
        <w:tab/>
        <w:t>Decision/action requested</w:t>
      </w:r>
    </w:p>
    <w:p w:rsidR="00021CAA" w:rsidRDefault="008076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Approval of a new solution to address KI#2 in TR 33.776.</w:t>
      </w:r>
    </w:p>
    <w:p w:rsidR="00021CAA" w:rsidRDefault="008076B4">
      <w:pPr>
        <w:pStyle w:val="Heading1"/>
      </w:pPr>
      <w:r>
        <w:t>2</w:t>
      </w:r>
      <w:r>
        <w:tab/>
        <w:t>References</w:t>
      </w:r>
    </w:p>
    <w:p w:rsidR="00021CAA" w:rsidRDefault="008076B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rPr>
          <w:color w:val="000000"/>
        </w:rPr>
        <w:t>[1]</w:t>
      </w:r>
      <w:r>
        <w:rPr>
          <w:color w:val="000000"/>
        </w:rPr>
        <w:tab/>
      </w:r>
      <w:r>
        <w:t>3GPP TR 33.776: “Study of ACME for Automated Certificate Management in SBA”</w:t>
      </w:r>
    </w:p>
    <w:p w:rsidR="00021CAA" w:rsidRDefault="008076B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t xml:space="preserve"> </w:t>
      </w:r>
      <w:r>
        <w:t>[</w:t>
      </w:r>
      <w:r>
        <w:t>2</w:t>
      </w:r>
      <w:r>
        <w:t>]</w:t>
      </w:r>
      <w:r>
        <w:tab/>
        <w:t>IETF RFC 8555: “Automatic Certificate Management Environment (ACME)”, 2019</w:t>
      </w:r>
    </w:p>
    <w:p w:rsidR="00021CAA" w:rsidRDefault="008076B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t>[3</w:t>
      </w:r>
      <w:r>
        <w:t>]</w:t>
      </w:r>
      <w:r>
        <w:tab/>
        <w:t>3GPP TS 33.310: “Network Domain Security (NDS); Authentication Framework (AF)”</w:t>
      </w:r>
    </w:p>
    <w:p w:rsidR="00021CAA" w:rsidRDefault="00021CA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</w:p>
    <w:p w:rsidR="00021CAA" w:rsidRDefault="008076B4">
      <w:pPr>
        <w:pStyle w:val="Heading1"/>
      </w:pPr>
      <w:r>
        <w:t>3</w:t>
      </w:r>
      <w:r>
        <w:tab/>
        <w:t>Rationale</w:t>
      </w:r>
    </w:p>
    <w:p w:rsidR="00021CAA" w:rsidRDefault="008076B4">
      <w:bookmarkStart w:id="3" w:name="_1fob9te" w:colFirst="0" w:colLast="0"/>
      <w:bookmarkEnd w:id="3"/>
      <w:r>
        <w:t xml:space="preserve">This contribution proposes a solution that addresses Key Issue #2 - Secure transport of messages, as defined in TR 33.776 [1]. The solution </w:t>
      </w:r>
      <w:r>
        <w:t>is based on use of the ACME protocol, as defined in RFC 8555 [</w:t>
      </w:r>
      <w:r>
        <w:t>2</w:t>
      </w:r>
      <w:r>
        <w:t>].</w:t>
      </w:r>
    </w:p>
    <w:p w:rsidR="00021CAA" w:rsidRDefault="008076B4">
      <w:pPr>
        <w:pStyle w:val="Heading1"/>
        <w:rPr>
          <w:sz w:val="24"/>
          <w:szCs w:val="24"/>
        </w:rPr>
      </w:pPr>
      <w:r>
        <w:t>4</w:t>
      </w:r>
      <w:r>
        <w:tab/>
        <w:t>Detailed proposal</w:t>
      </w:r>
    </w:p>
    <w:p w:rsidR="00021CAA" w:rsidRDefault="008076B4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</w:t>
      </w:r>
      <w:r>
        <w:rPr>
          <w:color w:val="4472C4"/>
          <w:sz w:val="24"/>
          <w:szCs w:val="24"/>
        </w:rPr>
        <w:tab/>
        <w:t>BEGINNING OF CHANGES (all text new) ***</w:t>
      </w:r>
    </w:p>
    <w:p w:rsidR="00021CAA" w:rsidRDefault="008076B4">
      <w:pPr>
        <w:pStyle w:val="Heading2"/>
      </w:pPr>
      <w:bookmarkStart w:id="4" w:name="_3znysh7" w:colFirst="0" w:colLast="0"/>
      <w:bookmarkEnd w:id="4"/>
      <w:r>
        <w:t>6.x</w:t>
      </w:r>
      <w:r>
        <w:tab/>
        <w:t xml:space="preserve">Solution #x: Using ACME protocol for secure transport of messages  </w:t>
      </w:r>
    </w:p>
    <w:p w:rsidR="00021CAA" w:rsidRDefault="008076B4">
      <w:pPr>
        <w:pStyle w:val="Heading3"/>
      </w:pPr>
      <w:bookmarkStart w:id="5" w:name="_2et92p0" w:colFirst="0" w:colLast="0"/>
      <w:bookmarkEnd w:id="5"/>
      <w:r>
        <w:t>6.x.1</w:t>
      </w:r>
      <w:r>
        <w:tab/>
        <w:t>Introduction</w:t>
      </w:r>
    </w:p>
    <w:p w:rsidR="00021CAA" w:rsidRDefault="008076B4">
      <w:pPr>
        <w:rPr>
          <w:sz w:val="22"/>
          <w:szCs w:val="22"/>
        </w:rPr>
      </w:pPr>
      <w:bookmarkStart w:id="6" w:name="_tyjcwt" w:colFirst="0" w:colLast="0"/>
      <w:bookmarkEnd w:id="6"/>
      <w:r>
        <w:rPr>
          <w:sz w:val="22"/>
          <w:szCs w:val="22"/>
        </w:rPr>
        <w:t>This contribution addresses key issue #2</w:t>
      </w:r>
      <w:r w:rsidR="00F75A0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021CAA" w:rsidRDefault="008076B4">
      <w:pPr>
        <w:pStyle w:val="Heading3"/>
      </w:pPr>
      <w:bookmarkStart w:id="7" w:name="_3dy6vkm" w:colFirst="0" w:colLast="0"/>
      <w:bookmarkEnd w:id="7"/>
      <w:r>
        <w:t>6.x.2</w:t>
      </w:r>
      <w:r>
        <w:tab/>
        <w:t>Solution details</w:t>
      </w:r>
    </w:p>
    <w:p w:rsidR="00021CAA" w:rsidRPr="00306B8A" w:rsidRDefault="008076B4" w:rsidP="00306B8A">
      <w:pPr>
        <w:rPr>
          <w:color w:val="000000"/>
        </w:rPr>
      </w:pPr>
      <w:r>
        <w:rPr>
          <w:color w:val="000000"/>
          <w:sz w:val="22"/>
          <w:szCs w:val="22"/>
          <w:highlight w:val="white"/>
        </w:rPr>
        <w:t>The</w:t>
      </w:r>
      <w:r>
        <w:rPr>
          <w:color w:val="000000"/>
          <w:sz w:val="22"/>
          <w:szCs w:val="22"/>
          <w:highlight w:val="white"/>
        </w:rPr>
        <w:t xml:space="preserve"> solution assumes that the</w:t>
      </w:r>
      <w:r>
        <w:rPr>
          <w:color w:val="000000"/>
          <w:sz w:val="22"/>
          <w:szCs w:val="22"/>
          <w:highlight w:val="white"/>
        </w:rPr>
        <w:t xml:space="preserve"> 5G NF is issued with the operator CA’s root certificate, which is used to validate the ACME server’s TL</w:t>
      </w:r>
      <w:r>
        <w:rPr>
          <w:color w:val="000000"/>
          <w:sz w:val="22"/>
          <w:szCs w:val="22"/>
          <w:highlight w:val="white"/>
        </w:rPr>
        <w:t>S certificate.</w:t>
      </w:r>
      <w:r>
        <w:t xml:space="preserve">     </w:t>
      </w:r>
    </w:p>
    <w:p w:rsidR="00021CAA" w:rsidRPr="00306B8A" w:rsidRDefault="008076B4">
      <w:pPr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This solution is based </w:t>
      </w:r>
      <w:r w:rsidR="00F75A03">
        <w:rPr>
          <w:sz w:val="22"/>
          <w:szCs w:val="22"/>
        </w:rPr>
        <w:t>o</w:t>
      </w:r>
      <w:r>
        <w:rPr>
          <w:sz w:val="22"/>
          <w:szCs w:val="22"/>
        </w:rPr>
        <w:t>n RFC 8555 [</w:t>
      </w:r>
      <w:r>
        <w:rPr>
          <w:sz w:val="22"/>
          <w:szCs w:val="22"/>
        </w:rPr>
        <w:t>2</w:t>
      </w:r>
      <w:r>
        <w:rPr>
          <w:sz w:val="22"/>
          <w:szCs w:val="22"/>
        </w:rPr>
        <w:t>] wherein the communication between ACME client</w:t>
      </w:r>
      <w:r>
        <w:rPr>
          <w:sz w:val="22"/>
          <w:szCs w:val="22"/>
        </w:rPr>
        <w:t xml:space="preserve"> and the </w:t>
      </w:r>
      <w:r w:rsidRPr="00306B8A">
        <w:rPr>
          <w:color w:val="000000"/>
          <w:sz w:val="22"/>
          <w:szCs w:val="22"/>
        </w:rPr>
        <w:t xml:space="preserve">ACME server </w:t>
      </w:r>
      <w:r w:rsidRPr="00306B8A">
        <w:rPr>
          <w:color w:val="000000"/>
          <w:sz w:val="22"/>
          <w:szCs w:val="22"/>
        </w:rPr>
        <w:t xml:space="preserve">are done </w:t>
      </w:r>
      <w:r w:rsidRPr="00306B8A">
        <w:rPr>
          <w:color w:val="000000"/>
          <w:sz w:val="22"/>
          <w:szCs w:val="22"/>
        </w:rPr>
        <w:t xml:space="preserve">over </w:t>
      </w:r>
      <w:r w:rsidRPr="00306B8A">
        <w:rPr>
          <w:color w:val="000000"/>
          <w:sz w:val="22"/>
          <w:szCs w:val="22"/>
        </w:rPr>
        <w:t xml:space="preserve">HTTPS </w:t>
      </w:r>
      <w:r w:rsidRPr="00306B8A">
        <w:rPr>
          <w:color w:val="000000"/>
          <w:sz w:val="22"/>
          <w:szCs w:val="22"/>
        </w:rPr>
        <w:t>for</w:t>
      </w:r>
      <w:r w:rsidRPr="00306B8A">
        <w:rPr>
          <w:color w:val="000000"/>
          <w:sz w:val="22"/>
          <w:szCs w:val="22"/>
        </w:rPr>
        <w:t xml:space="preserve"> authentication and confidentiality.  </w:t>
      </w:r>
      <w:r>
        <w:t xml:space="preserve">     </w:t>
      </w:r>
    </w:p>
    <w:p w:rsidR="00021CAA" w:rsidRDefault="008076B4">
      <w:pPr>
        <w:rPr>
          <w:sz w:val="22"/>
          <w:szCs w:val="22"/>
        </w:rPr>
      </w:pPr>
      <w:r w:rsidRPr="00306B8A">
        <w:rPr>
          <w:sz w:val="22"/>
          <w:szCs w:val="22"/>
        </w:rPr>
        <w:t>When an ACME client fetches a resource f</w:t>
      </w:r>
      <w:r w:rsidRPr="00306B8A">
        <w:rPr>
          <w:sz w:val="22"/>
          <w:szCs w:val="22"/>
        </w:rPr>
        <w:t>rom an ACME server</w:t>
      </w:r>
      <w:r>
        <w:rPr>
          <w:sz w:val="22"/>
          <w:szCs w:val="22"/>
        </w:rPr>
        <w:t>,</w:t>
      </w:r>
      <w:r w:rsidRPr="00306B8A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Pr="00306B8A">
        <w:rPr>
          <w:sz w:val="22"/>
          <w:szCs w:val="22"/>
        </w:rPr>
        <w:t>he server</w:t>
      </w:r>
      <w:r w:rsidRPr="00306B8A">
        <w:rPr>
          <w:sz w:val="22"/>
          <w:szCs w:val="22"/>
        </w:rPr>
        <w:t xml:space="preserve"> authenticate</w:t>
      </w:r>
      <w:r>
        <w:rPr>
          <w:sz w:val="22"/>
          <w:szCs w:val="22"/>
        </w:rPr>
        <w:t>s</w:t>
      </w:r>
      <w:r w:rsidRPr="00306B8A">
        <w:rPr>
          <w:sz w:val="22"/>
          <w:szCs w:val="22"/>
        </w:rPr>
        <w:t xml:space="preserve"> the requester and verify any access control as described in RFC 8555 [</w:t>
      </w:r>
      <w:r w:rsidRPr="00306B8A">
        <w:rPr>
          <w:sz w:val="22"/>
          <w:szCs w:val="22"/>
        </w:rPr>
        <w:t>2</w:t>
      </w:r>
      <w:r w:rsidRPr="00306B8A">
        <w:rPr>
          <w:sz w:val="22"/>
          <w:szCs w:val="22"/>
        </w:rPr>
        <w:t xml:space="preserve">]. </w:t>
      </w:r>
      <w:r>
        <w:t xml:space="preserve">     </w:t>
      </w:r>
    </w:p>
    <w:p w:rsidR="00021CAA" w:rsidRPr="00306B8A" w:rsidRDefault="008076B4">
      <w:pPr>
        <w:rPr>
          <w:sz w:val="22"/>
          <w:szCs w:val="22"/>
        </w:rPr>
      </w:pPr>
      <w:r w:rsidRPr="00306B8A">
        <w:rPr>
          <w:sz w:val="22"/>
          <w:szCs w:val="22"/>
        </w:rPr>
        <w:t xml:space="preserve">ACME for 5G SBA </w:t>
      </w:r>
      <w:r w:rsidRPr="00306B8A">
        <w:rPr>
          <w:sz w:val="22"/>
          <w:szCs w:val="22"/>
        </w:rPr>
        <w:t>use</w:t>
      </w:r>
      <w:r>
        <w:rPr>
          <w:sz w:val="22"/>
          <w:szCs w:val="22"/>
        </w:rPr>
        <w:t>s</w:t>
      </w:r>
      <w:r w:rsidRPr="00306B8A">
        <w:rPr>
          <w:sz w:val="22"/>
          <w:szCs w:val="22"/>
        </w:rPr>
        <w:t xml:space="preserve"> JWS </w:t>
      </w:r>
      <w:r>
        <w:rPr>
          <w:sz w:val="22"/>
          <w:szCs w:val="22"/>
        </w:rPr>
        <w:t>based</w:t>
      </w:r>
      <w:r w:rsidRPr="00306B8A">
        <w:rPr>
          <w:sz w:val="22"/>
          <w:szCs w:val="22"/>
        </w:rPr>
        <w:t xml:space="preserve"> integrity protection</w:t>
      </w:r>
      <w:r w:rsidRPr="00306B8A">
        <w:rPr>
          <w:sz w:val="22"/>
          <w:szCs w:val="22"/>
        </w:rPr>
        <w:t xml:space="preserve"> as described in RFC 8555 [</w:t>
      </w:r>
      <w:r w:rsidRPr="00306B8A">
        <w:rPr>
          <w:sz w:val="22"/>
          <w:szCs w:val="22"/>
        </w:rPr>
        <w:t>2</w:t>
      </w:r>
      <w:r w:rsidRPr="00306B8A">
        <w:rPr>
          <w:sz w:val="22"/>
          <w:szCs w:val="22"/>
        </w:rPr>
        <w:t>].</w:t>
      </w:r>
    </w:p>
    <w:p w:rsidR="00021CAA" w:rsidRPr="00306B8A" w:rsidRDefault="008076B4">
      <w:pPr>
        <w:rPr>
          <w:sz w:val="22"/>
          <w:szCs w:val="22"/>
        </w:rPr>
      </w:pPr>
      <w:bookmarkStart w:id="8" w:name="_1t3h5sf" w:colFirst="0" w:colLast="0"/>
      <w:bookmarkEnd w:id="8"/>
      <w:r>
        <w:rPr>
          <w:sz w:val="22"/>
          <w:szCs w:val="22"/>
        </w:rPr>
        <w:t xml:space="preserve">ACME for 5G SBA </w:t>
      </w:r>
      <w:r w:rsidRPr="00306B8A">
        <w:rPr>
          <w:sz w:val="22"/>
          <w:szCs w:val="22"/>
        </w:rPr>
        <w:t xml:space="preserve">uses </w:t>
      </w:r>
      <w:proofErr w:type="spellStart"/>
      <w:r w:rsidRPr="00306B8A">
        <w:rPr>
          <w:sz w:val="22"/>
          <w:szCs w:val="22"/>
        </w:rPr>
        <w:t>nonces</w:t>
      </w:r>
      <w:proofErr w:type="spellEnd"/>
      <w:r w:rsidRPr="00306B8A">
        <w:rPr>
          <w:sz w:val="22"/>
          <w:szCs w:val="22"/>
        </w:rPr>
        <w:t xml:space="preserve"> to protect messages against replay-attacks. An ACME server </w:t>
      </w:r>
      <w:r w:rsidRPr="00306B8A">
        <w:rPr>
          <w:sz w:val="22"/>
          <w:szCs w:val="22"/>
        </w:rPr>
        <w:t>maintain</w:t>
      </w:r>
      <w:r w:rsidRPr="00306B8A">
        <w:rPr>
          <w:sz w:val="22"/>
          <w:szCs w:val="22"/>
        </w:rPr>
        <w:t>s</w:t>
      </w:r>
      <w:r w:rsidRPr="00306B8A">
        <w:rPr>
          <w:sz w:val="22"/>
          <w:szCs w:val="22"/>
        </w:rPr>
        <w:t xml:space="preserve"> a list of </w:t>
      </w:r>
      <w:proofErr w:type="spellStart"/>
      <w:r w:rsidRPr="00306B8A">
        <w:rPr>
          <w:sz w:val="22"/>
          <w:szCs w:val="22"/>
        </w:rPr>
        <w:t>nonces</w:t>
      </w:r>
      <w:proofErr w:type="spellEnd"/>
      <w:r w:rsidRPr="00306B8A">
        <w:rPr>
          <w:sz w:val="22"/>
          <w:szCs w:val="22"/>
        </w:rPr>
        <w:t xml:space="preserve"> that it has issued</w:t>
      </w:r>
      <w:r w:rsidRPr="00306B8A">
        <w:rPr>
          <w:sz w:val="22"/>
          <w:szCs w:val="22"/>
        </w:rPr>
        <w:t xml:space="preserve"> and require</w:t>
      </w:r>
      <w:r>
        <w:rPr>
          <w:sz w:val="22"/>
          <w:szCs w:val="22"/>
        </w:rPr>
        <w:t>s</w:t>
      </w:r>
      <w:r w:rsidRPr="00306B8A">
        <w:rPr>
          <w:sz w:val="22"/>
          <w:szCs w:val="22"/>
        </w:rPr>
        <w:t xml:space="preserve"> any signed request from the client to carry such a no</w:t>
      </w:r>
      <w:r w:rsidRPr="00306B8A">
        <w:rPr>
          <w:sz w:val="22"/>
          <w:szCs w:val="22"/>
        </w:rPr>
        <w:t>nce</w:t>
      </w:r>
      <w:r w:rsidRPr="00306B8A">
        <w:rPr>
          <w:sz w:val="22"/>
          <w:szCs w:val="22"/>
        </w:rPr>
        <w:t xml:space="preserve"> </w:t>
      </w:r>
      <w:r w:rsidRPr="00306B8A">
        <w:rPr>
          <w:sz w:val="22"/>
          <w:szCs w:val="22"/>
        </w:rPr>
        <w:t xml:space="preserve">as described </w:t>
      </w:r>
      <w:r>
        <w:rPr>
          <w:sz w:val="22"/>
          <w:szCs w:val="22"/>
        </w:rPr>
        <w:t>in</w:t>
      </w:r>
      <w:r w:rsidRPr="00306B8A">
        <w:rPr>
          <w:sz w:val="22"/>
          <w:szCs w:val="22"/>
        </w:rPr>
        <w:t xml:space="preserve"> </w:t>
      </w:r>
      <w:r w:rsidRPr="00306B8A">
        <w:rPr>
          <w:sz w:val="22"/>
          <w:szCs w:val="22"/>
        </w:rPr>
        <w:t>RFC 8555 [</w:t>
      </w:r>
      <w:r w:rsidRPr="00306B8A">
        <w:rPr>
          <w:sz w:val="22"/>
          <w:szCs w:val="22"/>
        </w:rPr>
        <w:t>2</w:t>
      </w:r>
      <w:r w:rsidRPr="00306B8A">
        <w:rPr>
          <w:sz w:val="22"/>
          <w:szCs w:val="22"/>
        </w:rPr>
        <w:t xml:space="preserve">]. </w:t>
      </w:r>
      <w:r>
        <w:t xml:space="preserve">     </w:t>
      </w:r>
    </w:p>
    <w:p w:rsidR="00021CAA" w:rsidRDefault="00021CAA">
      <w:pPr>
        <w:pStyle w:val="Heading3"/>
      </w:pPr>
      <w:bookmarkStart w:id="9" w:name="_4d34og8" w:colFirst="0" w:colLast="0"/>
      <w:bookmarkEnd w:id="9"/>
    </w:p>
    <w:p w:rsidR="00021CAA" w:rsidRDefault="008076B4">
      <w:pPr>
        <w:pStyle w:val="Heading3"/>
      </w:pPr>
      <w:bookmarkStart w:id="10" w:name="_2s8eyo1" w:colFirst="0" w:colLast="0"/>
      <w:bookmarkEnd w:id="10"/>
      <w:r>
        <w:t>6.x.3 Evaluation</w:t>
      </w:r>
    </w:p>
    <w:p w:rsidR="00021CAA" w:rsidRDefault="008076B4">
      <w:pPr>
        <w:rPr>
          <w:sz w:val="24"/>
          <w:szCs w:val="24"/>
        </w:rPr>
      </w:pPr>
      <w:r>
        <w:rPr>
          <w:sz w:val="24"/>
          <w:szCs w:val="24"/>
        </w:rPr>
        <w:t xml:space="preserve">This solution addresses KI#2. </w:t>
      </w:r>
    </w:p>
    <w:p w:rsidR="00021CAA" w:rsidRDefault="008076B4">
      <w:pPr>
        <w:rPr>
          <w:sz w:val="24"/>
          <w:szCs w:val="24"/>
        </w:rPr>
      </w:pPr>
      <w:r>
        <w:rPr>
          <w:sz w:val="24"/>
          <w:szCs w:val="24"/>
        </w:rPr>
        <w:t>This solution impacts 5G core networ</w:t>
      </w:r>
      <w:r>
        <w:rPr>
          <w:sz w:val="24"/>
          <w:szCs w:val="24"/>
        </w:rPr>
        <w:t xml:space="preserve">k function and 5G OAM system.  </w:t>
      </w:r>
    </w:p>
    <w:p w:rsidR="00021CAA" w:rsidRDefault="008076B4">
      <w:pPr>
        <w:rPr>
          <w:sz w:val="24"/>
          <w:szCs w:val="24"/>
        </w:rPr>
      </w:pPr>
      <w:r>
        <w:rPr>
          <w:sz w:val="24"/>
          <w:szCs w:val="24"/>
        </w:rPr>
        <w:t>All exchanges initiated by the ACME client meet the requirement for confidentiality, integrity protection and replay protection. Once the client has established initial trust, messages can be considered mutually authenticate</w:t>
      </w:r>
      <w:r>
        <w:rPr>
          <w:sz w:val="24"/>
          <w:szCs w:val="24"/>
        </w:rPr>
        <w:t>d.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Depending on the method of initial trust establishment, all messages could be considered mutually authenticated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 </w:t>
      </w:r>
    </w:p>
    <w:p w:rsidR="00021CAA" w:rsidRDefault="008076B4">
      <w:pPr>
        <w:rPr>
          <w:sz w:val="24"/>
          <w:szCs w:val="24"/>
        </w:rPr>
      </w:pPr>
      <w:r>
        <w:rPr>
          <w:sz w:val="24"/>
          <w:szCs w:val="24"/>
        </w:rPr>
        <w:t>The server is always authenticated to the client prior to sending any data from the client, and no certificates are issued until mutual a</w:t>
      </w:r>
      <w:r>
        <w:rPr>
          <w:sz w:val="24"/>
          <w:szCs w:val="24"/>
        </w:rPr>
        <w:t>uthentication is established.</w:t>
      </w:r>
    </w:p>
    <w:p w:rsidR="00021CAA" w:rsidRDefault="008076B4">
      <w:pPr>
        <w:rPr>
          <w:sz w:val="24"/>
          <w:szCs w:val="24"/>
        </w:rPr>
      </w:pPr>
      <w:r>
        <w:rPr>
          <w:sz w:val="24"/>
          <w:szCs w:val="24"/>
        </w:rPr>
        <w:t>The ACME server may need to initiate exchanges with the client, e.g. for http-01 challenge, or the DNS server, for example. It is FFS when these require protection, and how that would be achieved.</w:t>
      </w:r>
    </w:p>
    <w:p w:rsidR="00021CAA" w:rsidRDefault="00021CAA">
      <w:pPr>
        <w:rPr>
          <w:sz w:val="24"/>
          <w:szCs w:val="24"/>
        </w:rPr>
      </w:pPr>
    </w:p>
    <w:p w:rsidR="00021CAA" w:rsidRPr="00306B8A" w:rsidRDefault="008076B4" w:rsidP="00306B8A">
      <w:r>
        <w:t xml:space="preserve">     </w:t>
      </w:r>
    </w:p>
    <w:p w:rsidR="00021CAA" w:rsidRDefault="008076B4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</w:t>
      </w:r>
      <w:r>
        <w:rPr>
          <w:color w:val="4472C4"/>
          <w:sz w:val="24"/>
          <w:szCs w:val="24"/>
        </w:rPr>
        <w:tab/>
        <w:t>END OF CHANGES</w:t>
      </w:r>
      <w:r>
        <w:rPr>
          <w:color w:val="4472C4"/>
          <w:sz w:val="24"/>
          <w:szCs w:val="24"/>
        </w:rPr>
        <w:tab/>
        <w:t>***</w:t>
      </w:r>
    </w:p>
    <w:p w:rsidR="00021CAA" w:rsidRDefault="00021CAA">
      <w:pPr>
        <w:jc w:val="center"/>
        <w:rPr>
          <w:color w:val="4472C4"/>
          <w:sz w:val="24"/>
          <w:szCs w:val="24"/>
        </w:rPr>
      </w:pPr>
    </w:p>
    <w:p w:rsidR="00021CAA" w:rsidRDefault="00021CAA">
      <w:pPr>
        <w:jc w:val="center"/>
        <w:rPr>
          <w:color w:val="4472C4"/>
          <w:sz w:val="24"/>
          <w:szCs w:val="24"/>
        </w:rPr>
      </w:pPr>
    </w:p>
    <w:sectPr w:rsidR="00021CAA">
      <w:footerReference w:type="even" r:id="rId6"/>
      <w:footerReference w:type="default" r:id="rId7"/>
      <w:footerReference w:type="first" r:id="rId8"/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6B4" w:rsidRDefault="008076B4">
      <w:pPr>
        <w:spacing w:after="0"/>
      </w:pPr>
      <w:r>
        <w:separator/>
      </w:r>
    </w:p>
  </w:endnote>
  <w:endnote w:type="continuationSeparator" w:id="0">
    <w:p w:rsidR="008076B4" w:rsidRDefault="008076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CAA" w:rsidRDefault="008076B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60288" behindDoc="0" locked="0" layoutInCell="1" hidden="0" allowOverlap="1">
              <wp:simplePos x="0" y="0"/>
              <wp:positionH relativeFrom="column">
                <wp:posOffset>4381500</wp:posOffset>
              </wp:positionH>
              <wp:positionV relativeFrom="paragraph">
                <wp:posOffset>0</wp:posOffset>
              </wp:positionV>
              <wp:extent cx="1012190" cy="333375"/>
              <wp:effectExtent l="0" t="0" r="0" b="0"/>
              <wp:wrapNone/>
              <wp:docPr id="3" name="Rectangle 3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21CAA" w:rsidRDefault="008076B4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4381500</wp:posOffset>
              </wp:positionH>
              <wp:positionV relativeFrom="paragraph">
                <wp:posOffset>0</wp:posOffset>
              </wp:positionV>
              <wp:extent cx="1012190" cy="333375"/>
              <wp:effectExtent b="0" l="0" r="0" t="0"/>
              <wp:wrapNone/>
              <wp:docPr descr="Cisco Confidential" id="3" name="image3.png"/>
              <a:graphic>
                <a:graphicData uri="http://schemas.openxmlformats.org/drawingml/2006/picture">
                  <pic:pic>
                    <pic:nvPicPr>
                      <pic:cNvPr descr="Cisco Confidential"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2190" cy="3333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CAA" w:rsidRDefault="008076B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>
              <wp:simplePos x="0" y="0"/>
              <wp:positionH relativeFrom="column">
                <wp:posOffset>4381500</wp:posOffset>
              </wp:positionH>
              <wp:positionV relativeFrom="paragraph">
                <wp:posOffset>0</wp:posOffset>
              </wp:positionV>
              <wp:extent cx="1012190" cy="333375"/>
              <wp:effectExtent l="0" t="0" r="0" b="0"/>
              <wp:wrapNone/>
              <wp:docPr id="2" name="Rectangle 2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21CAA" w:rsidRDefault="008076B4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4381500</wp:posOffset>
              </wp:positionH>
              <wp:positionV relativeFrom="paragraph">
                <wp:posOffset>0</wp:posOffset>
              </wp:positionV>
              <wp:extent cx="1012190" cy="333375"/>
              <wp:effectExtent b="0" l="0" r="0" t="0"/>
              <wp:wrapNone/>
              <wp:docPr descr="Cisco Confidential" id="2" name="image2.png"/>
              <a:graphic>
                <a:graphicData uri="http://schemas.openxmlformats.org/drawingml/2006/picture">
                  <pic:pic>
                    <pic:nvPicPr>
                      <pic:cNvPr descr="Cisco Confidential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2190" cy="3333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CAA" w:rsidRDefault="008076B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hidden="0" allowOverlap="1">
              <wp:simplePos x="0" y="0"/>
              <wp:positionH relativeFrom="column">
                <wp:posOffset>4381500</wp:posOffset>
              </wp:positionH>
              <wp:positionV relativeFrom="paragraph">
                <wp:posOffset>0</wp:posOffset>
              </wp:positionV>
              <wp:extent cx="1012190" cy="333375"/>
              <wp:effectExtent l="0" t="0" r="0" b="0"/>
              <wp:wrapNone/>
              <wp:docPr id="1" name="Rectangle 1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21CAA" w:rsidRDefault="008076B4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4381500</wp:posOffset>
              </wp:positionH>
              <wp:positionV relativeFrom="paragraph">
                <wp:posOffset>0</wp:posOffset>
              </wp:positionV>
              <wp:extent cx="1012190" cy="333375"/>
              <wp:effectExtent b="0" l="0" r="0" t="0"/>
              <wp:wrapNone/>
              <wp:docPr descr="Cisco Confidential" id="1" name="image1.png"/>
              <a:graphic>
                <a:graphicData uri="http://schemas.openxmlformats.org/drawingml/2006/picture">
                  <pic:pic>
                    <pic:nvPicPr>
                      <pic:cNvPr descr="Cisco Confidential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2190" cy="3333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6B4" w:rsidRDefault="008076B4">
      <w:pPr>
        <w:spacing w:after="0"/>
      </w:pPr>
      <w:r>
        <w:separator/>
      </w:r>
    </w:p>
  </w:footnote>
  <w:footnote w:type="continuationSeparator" w:id="0">
    <w:p w:rsidR="008076B4" w:rsidRDefault="008076B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CAA"/>
    <w:rsid w:val="00021CAA"/>
    <w:rsid w:val="00174A5B"/>
    <w:rsid w:val="00306B8A"/>
    <w:rsid w:val="008076B4"/>
    <w:rsid w:val="00F7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D58D2"/>
  <w15:docId w15:val="{CC51BEE9-0CAC-4075-BCEF-8FFD979F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B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B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Jiwan Ninglekhu</cp:lastModifiedBy>
  <cp:revision>4</cp:revision>
  <dcterms:created xsi:type="dcterms:W3CDTF">2024-08-23T09:50:00Z</dcterms:created>
  <dcterms:modified xsi:type="dcterms:W3CDTF">2024-08-23T09:52:00Z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(3)Fg6+uE7SvGsZ9/pwkjkBLp4nDWqgDnYe3u0VLcIeiOSbmo/gCFKjR6n18CkmALM83uYOVriHzJ9nvOB15OWfWDROfR8JDDi7KFZxspsTBFJZLLMATaqjGipiKw/ksdAM2EkMZeUGSDoam0prtoWYRIT7i7qsLP7vzm8clCbdc9Atdlf6W91AcF8bznCW3YkMEIjYkYC63sv/BR+bQ2/esRcv0x/6+oufi9t3W9knWU</vt:lpwstr>
  </property>
  <property fmtid="{D5CDD505-2E9C-101B-9397-08002B2CF9AE}" pid="3" name="_2015_ms_pID_7253431">
    <vt:lpwstr>6RrxXNR3pAZp6+EfDY3R9ctAIyBiFV+qtMbhba0czS25BhUG7rjTBE/MtAIO+LnkxC201IE9S1+JykfkZpgQiraveoUTe/FKREEYITtNK28LHgQGbCf+0cZxvz8O3zE+tlcqeSSyNXnG302ynZrQsgrx/JKqnt3eWjFkeWvq2t6VG9t0joIdicj9kHEaDuvC0FxYkjyRlp/RrBX5kZBOjSampOLvtYR8Tf4lT+tPJ9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>_readonly</vt:lpwstr>
  </property>
  <property fmtid="{D5CDD505-2E9C-101B-9397-08002B2CF9AE}" pid="6" name="_change">
    <vt:lpwstr>_change</vt:lpwstr>
  </property>
  <property fmtid="{D5CDD505-2E9C-101B-9397-08002B2CF9AE}" pid="7" name="_full-control">
    <vt:lpwstr>_full-control</vt:lpwstr>
  </property>
  <property fmtid="{D5CDD505-2E9C-101B-9397-08002B2CF9AE}" pid="8" name="sflag">
    <vt:lpwstr>1613979785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2024-05-31T14:12:22Z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0a8b9065-d902-4b0c-8795-9ad4274d165e</vt:lpwstr>
  </property>
  <property fmtid="{D5CDD505-2E9C-101B-9397-08002B2CF9AE}" pid="15" name="MSIP_Label_ea60d57e-af5b-4752-ac57-3e4f28ca11dc_ContentBits">
    <vt:lpwstr>0</vt:lpwstr>
  </property>
  <property fmtid="{D5CDD505-2E9C-101B-9397-08002B2CF9AE}" pid="16" name="ClassificationContentMarkingFooterShapeIds">
    <vt:lpwstr>12539633,43c761c5,582b68a7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Cisco Confidential</vt:lpwstr>
  </property>
  <property fmtid="{D5CDD505-2E9C-101B-9397-08002B2CF9AE}" pid="19" name="MSIP_Label_c8f49a32-fde3-48a5-9266-b5b0972a22dc_Enabled">
    <vt:lpwstr>true</vt:lpwstr>
  </property>
  <property fmtid="{D5CDD505-2E9C-101B-9397-08002B2CF9AE}" pid="20" name="MSIP_Label_c8f49a32-fde3-48a5-9266-b5b0972a22dc_SetDate">
    <vt:lpwstr>2024-08-14T18:21:09Z</vt:lpwstr>
  </property>
  <property fmtid="{D5CDD505-2E9C-101B-9397-08002B2CF9AE}" pid="21" name="MSIP_Label_c8f49a32-fde3-48a5-9266-b5b0972a22dc_Method">
    <vt:lpwstr>Standard</vt:lpwstr>
  </property>
  <property fmtid="{D5CDD505-2E9C-101B-9397-08002B2CF9AE}" pid="22" name="MSIP_Label_c8f49a32-fde3-48a5-9266-b5b0972a22dc_Name">
    <vt:lpwstr>Cisco Confidential</vt:lpwstr>
  </property>
  <property fmtid="{D5CDD505-2E9C-101B-9397-08002B2CF9AE}" pid="23" name="MSIP_Label_c8f49a32-fde3-48a5-9266-b5b0972a22dc_SiteId">
    <vt:lpwstr>5ae1af62-9505-4097-a69a-c1553ef7840e</vt:lpwstr>
  </property>
  <property fmtid="{D5CDD505-2E9C-101B-9397-08002B2CF9AE}" pid="24" name="MSIP_Label_c8f49a32-fde3-48a5-9266-b5b0972a22dc_ActionId">
    <vt:lpwstr>0040f32a-c1ae-43bb-9bf2-523cbe7d52b5</vt:lpwstr>
  </property>
  <property fmtid="{D5CDD505-2E9C-101B-9397-08002B2CF9AE}" pid="25" name="MSIP_Label_c8f49a32-fde3-48a5-9266-b5b0972a22dc_ContentBits">
    <vt:lpwstr>2</vt:lpwstr>
  </property>
</Properties>
</file>