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3450D244" w:rsidR="004801B9" w:rsidRDefault="005704A0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>
        <w:rPr>
          <w:rFonts w:cs="Arial"/>
          <w:bCs/>
          <w:sz w:val="24"/>
          <w:lang w:val="en-US" w:eastAsia="en-US"/>
        </w:rPr>
        <w:t>TSG SA2 Meeting #166</w:t>
      </w:r>
      <w:r>
        <w:rPr>
          <w:rFonts w:cs="Arial"/>
          <w:bCs/>
          <w:sz w:val="24"/>
          <w:lang w:val="en-US" w:eastAsia="en-US"/>
        </w:rPr>
        <w:tab/>
        <w:t>S2-241</w:t>
      </w:r>
      <w:r w:rsidR="00DF4E0E">
        <w:rPr>
          <w:rFonts w:cs="Arial"/>
          <w:bCs/>
          <w:sz w:val="24"/>
          <w:lang w:val="en-US" w:eastAsia="en-US"/>
        </w:rPr>
        <w:t>3038</w:t>
      </w:r>
    </w:p>
    <w:p w14:paraId="524591CE" w14:textId="600B7E81" w:rsidR="004801B9" w:rsidRDefault="005704A0">
      <w:pPr>
        <w:pStyle w:val="CRCoverPage"/>
        <w:outlineLvl w:val="0"/>
        <w:rPr>
          <w:b/>
          <w:sz w:val="24"/>
        </w:rPr>
      </w:pPr>
      <w:r>
        <w:rPr>
          <w:rFonts w:cs="Arial"/>
          <w:bCs/>
          <w:sz w:val="24"/>
          <w:lang w:val="en-US"/>
        </w:rPr>
        <w:t>18 - 22 November, 2024, Orlando, USA</w:t>
      </w:r>
      <w:bookmarkStart w:id="0" w:name="_Hlk181812129"/>
      <w:r>
        <w:rPr>
          <w:b/>
          <w:sz w:val="24"/>
        </w:rPr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rFonts w:cs="Arial"/>
          <w:b/>
          <w:bCs/>
          <w:color w:val="0000FF"/>
        </w:rPr>
        <w:t>(revision of S2-2412</w:t>
      </w:r>
      <w:r w:rsidR="00DF4E0E">
        <w:rPr>
          <w:rFonts w:cs="Arial"/>
          <w:b/>
          <w:bCs/>
          <w:color w:val="0000FF"/>
        </w:rPr>
        <w:t>999</w:t>
      </w:r>
      <w:r>
        <w:rPr>
          <w:rFonts w:cs="Arial"/>
          <w:b/>
          <w:bCs/>
          <w:color w:val="0000FF"/>
        </w:rPr>
        <w:t>)</w:t>
      </w:r>
      <w:bookmarkEnd w:id="0"/>
    </w:p>
    <w:p w14:paraId="51F76ED1" w14:textId="77777777" w:rsidR="004801B9" w:rsidRDefault="004801B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Nokia, Meta USA (XRM_Ph2 rapporteurs)</w:t>
      </w:r>
    </w:p>
    <w:p w14:paraId="21C5915E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Rel-19 Work Item Exception for XRM_Ph2</w:t>
      </w:r>
    </w:p>
    <w:p w14:paraId="336698B8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1FD8EF5" w14:textId="77777777" w:rsidR="004801B9" w:rsidRDefault="005704A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30.9</w:t>
      </w:r>
    </w:p>
    <w:p w14:paraId="776204BF" w14:textId="77777777" w:rsidR="004801B9" w:rsidRDefault="005704A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65D18FD" w14:textId="77777777" w:rsidR="004801B9" w:rsidRDefault="005704A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Extended Reality and Media service (XRM) Phase 2</w:t>
      </w:r>
    </w:p>
    <w:p w14:paraId="3C946738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  <w:t>XRM_Ph2</w:t>
      </w:r>
    </w:p>
    <w:p w14:paraId="2448A9DC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  <w:t>1040032</w:t>
      </w:r>
    </w:p>
    <w:p w14:paraId="12A92096" w14:textId="77777777" w:rsidR="004801B9" w:rsidRDefault="005704A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19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4801B9" w14:paraId="5CBFE97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XRM_Ph2</w:t>
            </w:r>
          </w:p>
        </w:tc>
      </w:tr>
      <w:tr w:rsidR="004801B9" w14:paraId="779436B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UICC apps:</w:t>
            </w:r>
          </w:p>
          <w:p w14:paraId="0574F3C7" w14:textId="77777777" w:rsidR="004801B9" w:rsidRDefault="004801B9">
            <w:pPr>
              <w:jc w:val="center"/>
              <w:rPr>
                <w:b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ME:</w:t>
            </w:r>
          </w:p>
          <w:p w14:paraId="34724BD0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AN:</w:t>
            </w:r>
          </w:p>
          <w:p w14:paraId="037E9CE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CN:</w:t>
            </w:r>
          </w:p>
          <w:p w14:paraId="3FD28B29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Others (specify):</w:t>
            </w:r>
          </w:p>
          <w:p w14:paraId="04276D2E" w14:textId="77777777" w:rsidR="004801B9" w:rsidRDefault="004801B9">
            <w:pPr>
              <w:jc w:val="center"/>
              <w:rPr>
                <w:b/>
              </w:rPr>
            </w:pPr>
          </w:p>
        </w:tc>
      </w:tr>
      <w:tr w:rsidR="004801B9" w14:paraId="311EE08B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4801B9" w:rsidRDefault="005704A0">
            <w:r>
              <w:t>SA#107 (March 2025)</w:t>
            </w:r>
          </w:p>
        </w:tc>
      </w:tr>
      <w:tr w:rsidR="004801B9" w14:paraId="2332615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4801B9" w:rsidRDefault="005704A0">
            <w:pPr>
              <w:pStyle w:val="Index1"/>
            </w:pPr>
            <w:r>
              <w:t>Extended Reality services</w:t>
            </w:r>
          </w:p>
        </w:tc>
      </w:tr>
      <w:tr w:rsidR="004801B9" w14:paraId="0B8E5E3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4801B9" w:rsidRDefault="005704A0">
            <w:r>
              <w:t>TS 23.501, TS 23.502, TS 23.503</w:t>
            </w:r>
          </w:p>
        </w:tc>
      </w:tr>
      <w:tr w:rsidR="004801B9" w14:paraId="5AF0001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516B8FF1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 w:rsidRPr="00DF4E0E">
              <w:rPr>
                <w:b/>
                <w:bCs/>
              </w:rPr>
              <w:t>PDU Set Information marking in case of no DL PDU Set QoS</w:t>
            </w:r>
            <w:r>
              <w:t xml:space="preserve"> parameters provided by the AF (SA2 sent an LS to RAN WGs (RAN2, RAN3) and awaits </w:t>
            </w:r>
            <w:r w:rsidR="004C77A0">
              <w:t>feedback</w:t>
            </w:r>
            <w:r>
              <w:t>).</w:t>
            </w:r>
          </w:p>
          <w:p w14:paraId="23DFF8AC" w14:textId="57152E01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Enhancements to provide </w:t>
            </w:r>
            <w:r w:rsidRPr="00DF4E0E">
              <w:rPr>
                <w:b/>
                <w:bCs/>
              </w:rPr>
              <w:t>AL-FEC awareness at NG-RAN</w:t>
            </w:r>
            <w:r>
              <w:t xml:space="preserve"> (SA2 sent an LS to RAN WGs (RAN2) and awaits </w:t>
            </w:r>
            <w:r w:rsidR="004C77A0">
              <w:t>feedback</w:t>
            </w:r>
            <w:r>
              <w:t>).</w:t>
            </w:r>
          </w:p>
          <w:p w14:paraId="267B95E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 w:rsidRPr="00DF4E0E">
              <w:rPr>
                <w:b/>
                <w:bCs/>
              </w:rPr>
              <w:t>AQP with PDU Set QoS</w:t>
            </w:r>
            <w:r>
              <w:t xml:space="preserve"> and Notification Control.</w:t>
            </w:r>
          </w:p>
          <w:p w14:paraId="28B2E147" w14:textId="6292BFCB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Leverage </w:t>
            </w:r>
            <w:r w:rsidRPr="00DF4E0E">
              <w:rPr>
                <w:b/>
                <w:bCs/>
              </w:rPr>
              <w:t>PDU Set QoS information for DSCP marking</w:t>
            </w:r>
            <w:r>
              <w:t xml:space="preserve"> over N3/N9 in the transport network (i.e. enable differentiated handling of PDU Sets within QoS Flow) (SA2 sent an LS to CT4, replied by CT4 but not yet handled in SA2</w:t>
            </w:r>
            <w:r w:rsidR="008F01DE">
              <w:t xml:space="preserve"> that just needs to align with CT4 decision</w:t>
            </w:r>
            <w:r>
              <w:t>).</w:t>
            </w:r>
          </w:p>
          <w:p w14:paraId="1F6F208B" w14:textId="24678492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 w:rsidRPr="00DF4E0E">
              <w:rPr>
                <w:b/>
                <w:bCs/>
              </w:rPr>
              <w:t>exposure of available data rate</w:t>
            </w:r>
            <w:r>
              <w:t xml:space="preserve"> of a GBR flow (SA2 sent an LS to RAN3 and awaits feedback).</w:t>
            </w:r>
          </w:p>
          <w:p w14:paraId="1FA4217B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of </w:t>
            </w:r>
            <w:r w:rsidRPr="00DF4E0E">
              <w:rPr>
                <w:b/>
                <w:bCs/>
              </w:rPr>
              <w:t>exposure of rate limitation</w:t>
            </w:r>
            <w:r>
              <w:t xml:space="preserve"> information for non-GBR service data flow(s).</w:t>
            </w:r>
          </w:p>
          <w:p w14:paraId="2BFDC991" w14:textId="1B76472C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of </w:t>
            </w:r>
            <w:r w:rsidRPr="00DF4E0E">
              <w:rPr>
                <w:b/>
                <w:bCs/>
              </w:rPr>
              <w:t>Expedited Data Transfer</w:t>
            </w:r>
            <w:r>
              <w:t xml:space="preserve"> triggered by AS.</w:t>
            </w:r>
          </w:p>
          <w:p w14:paraId="36DF5106" w14:textId="6089CD19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 w:rsidRPr="00DF4E0E">
              <w:rPr>
                <w:b/>
                <w:bCs/>
              </w:rPr>
              <w:t>differentiated QoS handling</w:t>
            </w:r>
            <w:r w:rsidR="00D462D1">
              <w:rPr>
                <w:b/>
                <w:bCs/>
              </w:rPr>
              <w:t xml:space="preserve"> </w:t>
            </w:r>
            <w:r w:rsidRPr="00DF4E0E">
              <w:rPr>
                <w:b/>
                <w:bCs/>
              </w:rPr>
              <w:t>of ciphered multiplexed XRM traffic</w:t>
            </w:r>
            <w:r>
              <w:t xml:space="preserve"> other than SRTP.</w:t>
            </w:r>
            <w:r w:rsidR="00D462D1">
              <w:t xml:space="preserve">  Scope is DL only.</w:t>
            </w:r>
            <w:r>
              <w:t xml:space="preserve"> </w:t>
            </w:r>
            <w:r w:rsidR="004C77A0">
              <w:t>I</w:t>
            </w:r>
            <w:r>
              <w:t xml:space="preserve">t is contentious whether this </w:t>
            </w:r>
            <w:r w:rsidR="004C77A0">
              <w:t>feature must be done</w:t>
            </w:r>
            <w:r>
              <w:t xml:space="preserve"> in Rel-19.</w:t>
            </w:r>
          </w:p>
          <w:p w14:paraId="54BE79F0" w14:textId="60C157C5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TS 23.502, TS 23.503 CRs for the following topics (</w:t>
            </w:r>
            <w:r w:rsidR="004E09E4">
              <w:t xml:space="preserve">Tdocs revisions </w:t>
            </w:r>
            <w:r>
              <w:t xml:space="preserve">not </w:t>
            </w:r>
            <w:r w:rsidR="004E09E4">
              <w:t xml:space="preserve">handled </w:t>
            </w:r>
            <w:r>
              <w:t>due to lack of time):</w:t>
            </w:r>
          </w:p>
          <w:p w14:paraId="2EFE99DB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</w:pPr>
            <w:r>
              <w:t>Support of XRM metadata in case of E2E encrypted traffic.</w:t>
            </w:r>
          </w:p>
          <w:p w14:paraId="02C3FFAC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</w:pPr>
            <w:r>
              <w:t>Support of differentiated QoS handling of (S)RTP, (S)RTCP multiplexed traffic in the same UDP flow.</w:t>
            </w:r>
          </w:p>
          <w:p w14:paraId="36865823" w14:textId="77777777" w:rsidR="004801B9" w:rsidRDefault="004801B9" w:rsidP="00DF4E0E">
            <w:pPr>
              <w:pStyle w:val="B1"/>
              <w:ind w:left="0" w:firstLine="0"/>
              <w:jc w:val="both"/>
            </w:pPr>
          </w:p>
        </w:tc>
      </w:tr>
      <w:tr w:rsidR="004801B9" w14:paraId="214191C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Consequences if not included in Release 19: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PDU Set Information marking which facilitates RAN scheduling if no DL PDU Set QoS is applied.</w:t>
            </w:r>
          </w:p>
          <w:p w14:paraId="481AB8EB" w14:textId="7450FD8D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Application Layer Forward Error Correction awareness</w:t>
            </w:r>
            <w:r w:rsidR="006F50AA">
              <w:t xml:space="preserve"> </w:t>
            </w:r>
            <w:r>
              <w:t>at NG-RAN.</w:t>
            </w:r>
          </w:p>
          <w:p w14:paraId="18EE97A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support of AQP with PDU Set QoS and Notification Control.</w:t>
            </w:r>
          </w:p>
          <w:p w14:paraId="4434F99F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All PDU Sets within a QoS Flow receive the same transport level handling over N3/N9.</w:t>
            </w:r>
          </w:p>
          <w:p w14:paraId="3F5911F8" w14:textId="656D4FF0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Application Function cannot receive the available data rate.</w:t>
            </w:r>
          </w:p>
          <w:p w14:paraId="263BCDC6" w14:textId="7FAF215A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Rate limitation for non-GBR flows is not known to the AF.</w:t>
            </w:r>
          </w:p>
          <w:p w14:paraId="1FF7F122" w14:textId="0E6D45B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AF/AS cannot request to expedite the data transfer for </w:t>
            </w:r>
            <w:r w:rsidR="004E09E4">
              <w:t xml:space="preserve">critical </w:t>
            </w:r>
            <w:r>
              <w:t>IP flows of XR application.</w:t>
            </w:r>
          </w:p>
          <w:p w14:paraId="36C864E1" w14:textId="4F5AA344" w:rsidR="004801B9" w:rsidRDefault="005704A0">
            <w:pPr>
              <w:numPr>
                <w:ilvl w:val="0"/>
                <w:numId w:val="1"/>
              </w:numPr>
            </w:pPr>
            <w:r>
              <w:t>Differentiated QoS handling of ciphered multiplexed traffic other than SRTP is not supported</w:t>
            </w:r>
            <w:r w:rsidR="00F57FBD">
              <w:t xml:space="preserve"> (neit</w:t>
            </w:r>
            <w:r w:rsidR="00BB4929">
              <w:t>h</w:t>
            </w:r>
            <w:r w:rsidR="00F57FBD">
              <w:t xml:space="preserve">er </w:t>
            </w:r>
            <w:r w:rsidR="00BB4929">
              <w:t xml:space="preserve">in </w:t>
            </w:r>
            <w:r w:rsidR="00F57FBD">
              <w:t xml:space="preserve">UL nor </w:t>
            </w:r>
            <w:r w:rsidR="00BB4929">
              <w:t xml:space="preserve">in </w:t>
            </w:r>
            <w:r w:rsidR="00F57FBD">
              <w:t>DL)</w:t>
            </w:r>
            <w:r>
              <w:t xml:space="preserve">. </w:t>
            </w:r>
          </w:p>
          <w:p w14:paraId="1C3FDBB1" w14:textId="3E9C7AFC" w:rsidR="004801B9" w:rsidRDefault="005704A0">
            <w:pPr>
              <w:numPr>
                <w:ilvl w:val="0"/>
                <w:numId w:val="1"/>
              </w:numPr>
            </w:pPr>
            <w:r>
              <w:t xml:space="preserve">Without </w:t>
            </w:r>
            <w:r w:rsidR="004E09E4">
              <w:t xml:space="preserve">corresponding </w:t>
            </w:r>
            <w:r>
              <w:t>TS 23.502, TS 23.503 CRs the following functionalities are not specified:</w:t>
            </w:r>
          </w:p>
          <w:p w14:paraId="10FC1EB4" w14:textId="1426E80C" w:rsidR="004801B9" w:rsidRDefault="005704A0">
            <w:pPr>
              <w:numPr>
                <w:ilvl w:val="1"/>
                <w:numId w:val="1"/>
              </w:numPr>
            </w:pPr>
            <w:r>
              <w:t>Support of XRM metadata in case of E2E encrypted traffic</w:t>
            </w:r>
            <w:r w:rsidR="004E09E4">
              <w:t>;</w:t>
            </w:r>
            <w:r>
              <w:t xml:space="preserve"> </w:t>
            </w:r>
            <w:r w:rsidR="004E09E4">
              <w:t>This would</w:t>
            </w:r>
            <w:r w:rsidR="007C3635">
              <w:t xml:space="preserve"> </w:t>
            </w:r>
            <w:r>
              <w:t xml:space="preserve">imply that Rel. 18, Rel. 19 XRM features do not work as </w:t>
            </w:r>
            <w:r w:rsidR="004E09E4">
              <w:t xml:space="preserve">XRM traffic is generally ciphered and thus </w:t>
            </w:r>
            <w:r>
              <w:t>the UPF cannot identify the relevant information (e.g. PDU Set related information).</w:t>
            </w:r>
          </w:p>
          <w:p w14:paraId="6BC19BA4" w14:textId="77777777" w:rsidR="004801B9" w:rsidRDefault="005704A0">
            <w:pPr>
              <w:numPr>
                <w:ilvl w:val="1"/>
                <w:numId w:val="1"/>
              </w:numPr>
            </w:pPr>
            <w:r>
              <w:t>Differentiated QoS handling of (S)RTP, (S)RTCP multiplexed traffic in the same UDP flow.</w:t>
            </w:r>
          </w:p>
          <w:p w14:paraId="53F9626B" w14:textId="77777777" w:rsidR="004801B9" w:rsidRDefault="004801B9" w:rsidP="00DF4E0E"/>
        </w:tc>
      </w:tr>
    </w:tbl>
    <w:p w14:paraId="6B81DF72" w14:textId="77777777" w:rsidR="004801B9" w:rsidRDefault="004801B9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Abstract of document: </w:t>
      </w:r>
    </w:p>
    <w:p w14:paraId="33ABDF13" w14:textId="77777777" w:rsidR="004801B9" w:rsidRDefault="005704A0">
      <w:pPr>
        <w:pBdr>
          <w:top w:val="single" w:sz="4" w:space="1" w:color="auto"/>
        </w:pBdr>
        <w:tabs>
          <w:tab w:val="left" w:pos="3119"/>
        </w:tabs>
      </w:pPr>
      <w:r>
        <w:t>Exception sheet for Rel-19 Work Item "Extended Reality and Media service (XRM) Phase 2".</w:t>
      </w:r>
    </w:p>
    <w:p w14:paraId="5E4D6F54" w14:textId="77777777" w:rsidR="004801B9" w:rsidRDefault="004801B9">
      <w:pPr>
        <w:pStyle w:val="B1"/>
        <w:ind w:left="0" w:firstLine="0"/>
        <w:jc w:val="both"/>
      </w:pPr>
    </w:p>
    <w:p w14:paraId="684A7FC9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D78284F" w14:textId="6EABA00B" w:rsidR="004801B9" w:rsidRDefault="005704A0">
      <w:pPr>
        <w:pStyle w:val="B1"/>
        <w:numPr>
          <w:ilvl w:val="0"/>
          <w:numId w:val="1"/>
        </w:numPr>
        <w:jc w:val="both"/>
      </w:pPr>
      <w:r>
        <w:t xml:space="preserve">Support of differentiated QoS handling of ciphered multiplexed traffic other than SRTP. </w:t>
      </w:r>
      <w:r w:rsidR="00F5680A">
        <w:t>Scope is DL traffic</w:t>
      </w:r>
      <w:r w:rsidR="001464EB">
        <w:t xml:space="preserve"> only</w:t>
      </w:r>
      <w:r w:rsidR="00BE5A1F">
        <w:t xml:space="preserve"> and d</w:t>
      </w:r>
      <w:r w:rsidR="001464EB">
        <w:rPr>
          <w:kern w:val="0"/>
          <w14:ligatures w14:val="none"/>
        </w:rPr>
        <w:t xml:space="preserve">ue to lack of time, the study phase was not completed for this topic; the conclusions do not include an agreed solution for this topic. Hence, </w:t>
      </w:r>
      <w:r w:rsidR="001464EB">
        <w:t>i</w:t>
      </w:r>
      <w:r w:rsidR="00E00DA0">
        <w:t xml:space="preserve">t is </w:t>
      </w:r>
      <w:r w:rsidR="001464EB">
        <w:t xml:space="preserve">a </w:t>
      </w:r>
      <w:r w:rsidR="00E00DA0">
        <w:t xml:space="preserve">contentious </w:t>
      </w:r>
      <w:r w:rsidR="006D3577">
        <w:t>whether this feature must be done in Rel. 19.</w:t>
      </w:r>
    </w:p>
    <w:p w14:paraId="66564B13" w14:textId="77777777" w:rsidR="004801B9" w:rsidRDefault="004801B9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7BC05A4A" w14:textId="77777777" w:rsidR="004801B9" w:rsidRDefault="005704A0">
      <w:r>
        <w:t>TUs requested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A2207C" w14:paraId="6F0EFF58" w14:textId="77777777" w:rsidTr="007F665A">
        <w:tc>
          <w:tcPr>
            <w:tcW w:w="832" w:type="dxa"/>
          </w:tcPr>
          <w:p w14:paraId="7022E35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Issue #</w:t>
            </w:r>
          </w:p>
        </w:tc>
        <w:tc>
          <w:tcPr>
            <w:tcW w:w="2061" w:type="dxa"/>
          </w:tcPr>
          <w:p w14:paraId="0578573A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Title</w:t>
            </w:r>
          </w:p>
        </w:tc>
        <w:tc>
          <w:tcPr>
            <w:tcW w:w="1554" w:type="dxa"/>
          </w:tcPr>
          <w:p w14:paraId="74B6FEA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 xml:space="preserve">SA2 #166-AH-e </w:t>
            </w:r>
          </w:p>
          <w:p w14:paraId="2B53F11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TU Requested</w:t>
            </w:r>
          </w:p>
        </w:tc>
        <w:tc>
          <w:tcPr>
            <w:tcW w:w="2066" w:type="dxa"/>
          </w:tcPr>
          <w:p w14:paraId="4E549742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 xml:space="preserve">SA2 #167 </w:t>
            </w:r>
          </w:p>
          <w:p w14:paraId="1E3B96A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TU Requested</w:t>
            </w:r>
          </w:p>
        </w:tc>
      </w:tr>
      <w:tr w:rsidR="00A2207C" w14:paraId="0B0A002E" w14:textId="77777777" w:rsidTr="007F665A">
        <w:tc>
          <w:tcPr>
            <w:tcW w:w="832" w:type="dxa"/>
          </w:tcPr>
          <w:p w14:paraId="2D66D72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061" w:type="dxa"/>
          </w:tcPr>
          <w:p w14:paraId="5D5869CD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PDU Set Information marking in case of no DL PDU Set QoS</w:t>
            </w:r>
          </w:p>
        </w:tc>
        <w:tc>
          <w:tcPr>
            <w:tcW w:w="1554" w:type="dxa"/>
          </w:tcPr>
          <w:p w14:paraId="23DFC2A1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</w:t>
            </w:r>
          </w:p>
        </w:tc>
        <w:tc>
          <w:tcPr>
            <w:tcW w:w="2066" w:type="dxa"/>
          </w:tcPr>
          <w:p w14:paraId="5A3A5634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</w:t>
            </w:r>
            <w:r>
              <w:rPr>
                <w:sz w:val="21"/>
                <w:szCs w:val="21"/>
                <w:lang w:eastAsia="en-GB"/>
              </w:rPr>
              <w:t>3</w:t>
            </w:r>
            <w:r w:rsidRPr="007F665A">
              <w:rPr>
                <w:sz w:val="21"/>
                <w:szCs w:val="21"/>
                <w:lang w:eastAsia="en-GB"/>
              </w:rPr>
              <w:t xml:space="preserve"> </w:t>
            </w:r>
          </w:p>
        </w:tc>
      </w:tr>
      <w:tr w:rsidR="00A2207C" w14:paraId="131AE65C" w14:textId="77777777" w:rsidTr="007F665A">
        <w:tc>
          <w:tcPr>
            <w:tcW w:w="832" w:type="dxa"/>
          </w:tcPr>
          <w:p w14:paraId="19B59EC8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061" w:type="dxa"/>
          </w:tcPr>
          <w:p w14:paraId="67992FBA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AL-FEC awareness at NG-RAN</w:t>
            </w:r>
          </w:p>
        </w:tc>
        <w:tc>
          <w:tcPr>
            <w:tcW w:w="1554" w:type="dxa"/>
          </w:tcPr>
          <w:p w14:paraId="7AC8E0F0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  <w:tc>
          <w:tcPr>
            <w:tcW w:w="2066" w:type="dxa"/>
          </w:tcPr>
          <w:p w14:paraId="076A4663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</w:t>
            </w:r>
            <w:r>
              <w:rPr>
                <w:sz w:val="21"/>
                <w:szCs w:val="21"/>
                <w:lang w:eastAsia="en-GB"/>
              </w:rPr>
              <w:t>4</w:t>
            </w:r>
          </w:p>
        </w:tc>
      </w:tr>
      <w:tr w:rsidR="00A2207C" w14:paraId="3FC46DF3" w14:textId="77777777" w:rsidTr="007F665A">
        <w:tc>
          <w:tcPr>
            <w:tcW w:w="832" w:type="dxa"/>
          </w:tcPr>
          <w:p w14:paraId="0A04193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3</w:t>
            </w:r>
          </w:p>
        </w:tc>
        <w:tc>
          <w:tcPr>
            <w:tcW w:w="2061" w:type="dxa"/>
          </w:tcPr>
          <w:p w14:paraId="5A47F28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AQP with PDU Set QoS</w:t>
            </w:r>
          </w:p>
        </w:tc>
        <w:tc>
          <w:tcPr>
            <w:tcW w:w="1554" w:type="dxa"/>
          </w:tcPr>
          <w:p w14:paraId="152FEA94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0.1</w:t>
            </w:r>
          </w:p>
        </w:tc>
        <w:tc>
          <w:tcPr>
            <w:tcW w:w="2066" w:type="dxa"/>
          </w:tcPr>
          <w:p w14:paraId="6A46F8D2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rPr>
                <w:sz w:val="21"/>
                <w:szCs w:val="21"/>
                <w:lang w:eastAsia="en-GB"/>
              </w:rPr>
              <w:t>0</w:t>
            </w:r>
          </w:p>
        </w:tc>
      </w:tr>
      <w:tr w:rsidR="00A2207C" w14:paraId="13EFC5C9" w14:textId="77777777" w:rsidTr="007F665A">
        <w:tc>
          <w:tcPr>
            <w:tcW w:w="832" w:type="dxa"/>
          </w:tcPr>
          <w:p w14:paraId="6DBADF10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4</w:t>
            </w:r>
          </w:p>
        </w:tc>
        <w:tc>
          <w:tcPr>
            <w:tcW w:w="2061" w:type="dxa"/>
          </w:tcPr>
          <w:p w14:paraId="350C563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t>PDU Set QoS information for DSCP marking</w:t>
            </w:r>
          </w:p>
        </w:tc>
        <w:tc>
          <w:tcPr>
            <w:tcW w:w="1554" w:type="dxa"/>
          </w:tcPr>
          <w:p w14:paraId="3554109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</w:t>
            </w:r>
            <w:r>
              <w:t>.05 (1 document to align with CT4 decision)</w:t>
            </w:r>
          </w:p>
        </w:tc>
        <w:tc>
          <w:tcPr>
            <w:tcW w:w="2066" w:type="dxa"/>
          </w:tcPr>
          <w:p w14:paraId="750D2275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</w:tr>
      <w:tr w:rsidR="00A2207C" w14:paraId="656697FF" w14:textId="77777777" w:rsidTr="007F665A">
        <w:tc>
          <w:tcPr>
            <w:tcW w:w="832" w:type="dxa"/>
          </w:tcPr>
          <w:p w14:paraId="70837D6B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061" w:type="dxa"/>
          </w:tcPr>
          <w:p w14:paraId="7F6F640F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Exposure of available data rate</w:t>
            </w:r>
          </w:p>
        </w:tc>
        <w:tc>
          <w:tcPr>
            <w:tcW w:w="1554" w:type="dxa"/>
          </w:tcPr>
          <w:p w14:paraId="6F5E8CC1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  <w:tc>
          <w:tcPr>
            <w:tcW w:w="2066" w:type="dxa"/>
          </w:tcPr>
          <w:p w14:paraId="194ACB51" w14:textId="131FA48E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0.</w:t>
            </w:r>
            <w:r w:rsidR="00C544A2">
              <w:rPr>
                <w:sz w:val="21"/>
                <w:szCs w:val="21"/>
              </w:rPr>
              <w:t>5</w:t>
            </w:r>
          </w:p>
        </w:tc>
      </w:tr>
      <w:tr w:rsidR="00A2207C" w14:paraId="089BB13F" w14:textId="77777777" w:rsidTr="007F665A">
        <w:tc>
          <w:tcPr>
            <w:tcW w:w="832" w:type="dxa"/>
          </w:tcPr>
          <w:p w14:paraId="2BE20CF8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061" w:type="dxa"/>
          </w:tcPr>
          <w:p w14:paraId="1A185F30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Exposure of rate limitation</w:t>
            </w:r>
          </w:p>
        </w:tc>
        <w:tc>
          <w:tcPr>
            <w:tcW w:w="1554" w:type="dxa"/>
          </w:tcPr>
          <w:p w14:paraId="340866CA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0</w:t>
            </w:r>
            <w:r>
              <w:t>.1</w:t>
            </w:r>
          </w:p>
        </w:tc>
        <w:tc>
          <w:tcPr>
            <w:tcW w:w="2066" w:type="dxa"/>
          </w:tcPr>
          <w:p w14:paraId="415C2F9F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t>0</w:t>
            </w:r>
          </w:p>
        </w:tc>
      </w:tr>
      <w:tr w:rsidR="00A2207C" w14:paraId="3FC9A7A1" w14:textId="77777777" w:rsidTr="007F665A">
        <w:tc>
          <w:tcPr>
            <w:tcW w:w="832" w:type="dxa"/>
          </w:tcPr>
          <w:p w14:paraId="57EB6021" w14:textId="77777777" w:rsidR="00A2207C" w:rsidRDefault="00A2207C" w:rsidP="007F665A">
            <w:r>
              <w:t>7</w:t>
            </w:r>
          </w:p>
        </w:tc>
        <w:tc>
          <w:tcPr>
            <w:tcW w:w="2061" w:type="dxa"/>
          </w:tcPr>
          <w:p w14:paraId="7BD3AC33" w14:textId="77777777" w:rsidR="00A2207C" w:rsidRDefault="00A2207C" w:rsidP="007F665A">
            <w:r>
              <w:t>Expedited Data Transfer</w:t>
            </w:r>
          </w:p>
        </w:tc>
        <w:tc>
          <w:tcPr>
            <w:tcW w:w="1554" w:type="dxa"/>
          </w:tcPr>
          <w:p w14:paraId="0282150B" w14:textId="77777777" w:rsidR="00A2207C" w:rsidRDefault="00A2207C" w:rsidP="007F665A">
            <w:r>
              <w:t>0.2</w:t>
            </w:r>
          </w:p>
        </w:tc>
        <w:tc>
          <w:tcPr>
            <w:tcW w:w="2066" w:type="dxa"/>
          </w:tcPr>
          <w:p w14:paraId="536E0BDB" w14:textId="77777777" w:rsidR="00A2207C" w:rsidRDefault="00A2207C" w:rsidP="007F665A">
            <w:r>
              <w:t>0.2</w:t>
            </w:r>
          </w:p>
        </w:tc>
      </w:tr>
      <w:tr w:rsidR="00A2207C" w14:paraId="37A043AE" w14:textId="77777777" w:rsidTr="007F665A">
        <w:tc>
          <w:tcPr>
            <w:tcW w:w="832" w:type="dxa"/>
          </w:tcPr>
          <w:p w14:paraId="36309884" w14:textId="77777777" w:rsidR="00A2207C" w:rsidRDefault="00A2207C" w:rsidP="007F665A">
            <w:r>
              <w:t>8</w:t>
            </w:r>
          </w:p>
        </w:tc>
        <w:tc>
          <w:tcPr>
            <w:tcW w:w="2061" w:type="dxa"/>
          </w:tcPr>
          <w:p w14:paraId="0157CF4E" w14:textId="77777777" w:rsidR="00A2207C" w:rsidRDefault="00A2207C" w:rsidP="007F665A">
            <w:r>
              <w:t>Differentiated QoS handling (in DL only) of ciphered multiplexed XRM traffic</w:t>
            </w:r>
          </w:p>
        </w:tc>
        <w:tc>
          <w:tcPr>
            <w:tcW w:w="1554" w:type="dxa"/>
          </w:tcPr>
          <w:p w14:paraId="20B8A487" w14:textId="77777777" w:rsidR="00A2207C" w:rsidRDefault="00A2207C" w:rsidP="007F665A">
            <w:r>
              <w:t>0.1</w:t>
            </w:r>
          </w:p>
        </w:tc>
        <w:tc>
          <w:tcPr>
            <w:tcW w:w="2066" w:type="dxa"/>
          </w:tcPr>
          <w:p w14:paraId="668C8391" w14:textId="77777777" w:rsidR="00A2207C" w:rsidRDefault="00A2207C" w:rsidP="007F665A">
            <w:r>
              <w:t>0.2</w:t>
            </w:r>
          </w:p>
        </w:tc>
      </w:tr>
      <w:tr w:rsidR="00A2207C" w14:paraId="45D40BDA" w14:textId="77777777" w:rsidTr="007F665A">
        <w:tc>
          <w:tcPr>
            <w:tcW w:w="832" w:type="dxa"/>
          </w:tcPr>
          <w:p w14:paraId="1A513EE2" w14:textId="77777777" w:rsidR="00A2207C" w:rsidRDefault="00A2207C" w:rsidP="007F665A">
            <w:r>
              <w:t>9</w:t>
            </w:r>
          </w:p>
        </w:tc>
        <w:tc>
          <w:tcPr>
            <w:tcW w:w="2061" w:type="dxa"/>
          </w:tcPr>
          <w:p w14:paraId="39E62152" w14:textId="77777777" w:rsidR="00A2207C" w:rsidRDefault="00A2207C" w:rsidP="007F665A">
            <w:r>
              <w:t>TS 23.502, TS 23.503 CRs</w:t>
            </w:r>
          </w:p>
        </w:tc>
        <w:tc>
          <w:tcPr>
            <w:tcW w:w="1554" w:type="dxa"/>
          </w:tcPr>
          <w:p w14:paraId="4C9909A0" w14:textId="77777777" w:rsidR="00A2207C" w:rsidRDefault="00A2207C" w:rsidP="007F665A">
            <w:r>
              <w:t>0.2</w:t>
            </w:r>
          </w:p>
        </w:tc>
        <w:tc>
          <w:tcPr>
            <w:tcW w:w="2066" w:type="dxa"/>
          </w:tcPr>
          <w:p w14:paraId="261319DD" w14:textId="77777777" w:rsidR="00A2207C" w:rsidRDefault="00A2207C" w:rsidP="007F665A">
            <w:r>
              <w:t xml:space="preserve">0.2 </w:t>
            </w:r>
          </w:p>
        </w:tc>
      </w:tr>
      <w:tr w:rsidR="00A2207C" w14:paraId="79452A5E" w14:textId="77777777" w:rsidTr="007F665A">
        <w:tc>
          <w:tcPr>
            <w:tcW w:w="832" w:type="dxa"/>
          </w:tcPr>
          <w:p w14:paraId="72D7787E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 w:rsidRPr="007F665A">
              <w:rPr>
                <w:sz w:val="21"/>
                <w:szCs w:val="21"/>
                <w:lang w:eastAsia="en-GB"/>
              </w:rPr>
              <w:t>Total</w:t>
            </w:r>
          </w:p>
        </w:tc>
        <w:tc>
          <w:tcPr>
            <w:tcW w:w="2061" w:type="dxa"/>
          </w:tcPr>
          <w:p w14:paraId="4F3672DB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</w:p>
        </w:tc>
        <w:tc>
          <w:tcPr>
            <w:tcW w:w="1554" w:type="dxa"/>
          </w:tcPr>
          <w:p w14:paraId="76E129C6" w14:textId="77777777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rPr>
                <w:sz w:val="21"/>
                <w:szCs w:val="21"/>
              </w:rPr>
              <w:t>0.75</w:t>
            </w:r>
            <w:r w:rsidRPr="007F665A">
              <w:rPr>
                <w:sz w:val="21"/>
                <w:szCs w:val="21"/>
                <w:lang w:eastAsia="en-GB"/>
              </w:rPr>
              <w:t xml:space="preserve"> e-meeting</w:t>
            </w:r>
          </w:p>
        </w:tc>
        <w:tc>
          <w:tcPr>
            <w:tcW w:w="2066" w:type="dxa"/>
          </w:tcPr>
          <w:p w14:paraId="370C988D" w14:textId="2C9E9B99" w:rsidR="00A2207C" w:rsidRPr="007F665A" w:rsidRDefault="00A2207C" w:rsidP="007F665A">
            <w:pPr>
              <w:rPr>
                <w:sz w:val="21"/>
                <w:szCs w:val="21"/>
                <w:lang w:eastAsia="en-GB"/>
              </w:rPr>
            </w:pPr>
            <w:r>
              <w:rPr>
                <w:sz w:val="21"/>
                <w:szCs w:val="21"/>
                <w:lang w:eastAsia="en-GB"/>
              </w:rPr>
              <w:t>1.</w:t>
            </w:r>
            <w:r w:rsidR="005122CF">
              <w:rPr>
                <w:sz w:val="21"/>
                <w:szCs w:val="21"/>
                <w:lang w:eastAsia="en-GB"/>
              </w:rPr>
              <w:t>8</w:t>
            </w:r>
            <w:r w:rsidRPr="007F665A">
              <w:rPr>
                <w:sz w:val="21"/>
                <w:szCs w:val="21"/>
                <w:lang w:eastAsia="en-GB"/>
              </w:rPr>
              <w:t xml:space="preserve"> in</w:t>
            </w:r>
            <w:r>
              <w:rPr>
                <w:sz w:val="21"/>
                <w:szCs w:val="21"/>
                <w:lang w:eastAsia="en-GB"/>
              </w:rPr>
              <w:t xml:space="preserve"> face to face</w:t>
            </w:r>
            <w:r w:rsidRPr="007F665A">
              <w:rPr>
                <w:sz w:val="21"/>
                <w:szCs w:val="21"/>
                <w:lang w:eastAsia="en-GB"/>
              </w:rPr>
              <w:t xml:space="preserve"> meeting</w:t>
            </w:r>
          </w:p>
        </w:tc>
      </w:tr>
    </w:tbl>
    <w:p w14:paraId="7E149345" w14:textId="77777777" w:rsidR="00A2207C" w:rsidRDefault="00A2207C">
      <w:pPr>
        <w:rPr>
          <w:sz w:val="21"/>
          <w:szCs w:val="21"/>
          <w:lang w:eastAsia="en-GB"/>
        </w:rPr>
      </w:pPr>
    </w:p>
    <w:p w14:paraId="0FD801CE" w14:textId="7BF660D6" w:rsidR="006E7349" w:rsidRPr="00DF4E0E" w:rsidRDefault="006E7349">
      <w:r w:rsidRPr="00DF4E0E">
        <w:t xml:space="preserve">NOTE: </w:t>
      </w:r>
      <w:r>
        <w:t>On issues with other WGs dependency</w:t>
      </w:r>
      <w:r w:rsidR="006F50AA">
        <w:t>,</w:t>
      </w:r>
      <w:r>
        <w:t xml:space="preserve"> whether TUs requested as above are required is subject to exact feedback from other WGs</w:t>
      </w:r>
    </w:p>
    <w:sectPr w:rsidR="006E7349" w:rsidRPr="00DF4E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2FA91" w14:textId="77777777" w:rsidR="009D636D" w:rsidRDefault="009D636D">
      <w:r>
        <w:separator/>
      </w:r>
    </w:p>
  </w:endnote>
  <w:endnote w:type="continuationSeparator" w:id="0">
    <w:p w14:paraId="4F0A508C" w14:textId="77777777" w:rsidR="009D636D" w:rsidRDefault="009D636D">
      <w:r>
        <w:continuationSeparator/>
      </w:r>
    </w:p>
  </w:endnote>
  <w:endnote w:type="continuationNotice" w:id="1">
    <w:p w14:paraId="5A5FBE30" w14:textId="77777777" w:rsidR="009D636D" w:rsidRDefault="009D6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A0BFA" w14:textId="77777777" w:rsidR="00A157A5" w:rsidRDefault="00A15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B54A1" w14:textId="77777777" w:rsidR="00A157A5" w:rsidRDefault="00A157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B14FD" w14:textId="77777777" w:rsidR="00A157A5" w:rsidRDefault="00A15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5B6AE" w14:textId="77777777" w:rsidR="009D636D" w:rsidRDefault="009D636D">
      <w:r>
        <w:separator/>
      </w:r>
    </w:p>
  </w:footnote>
  <w:footnote w:type="continuationSeparator" w:id="0">
    <w:p w14:paraId="0B08A21F" w14:textId="77777777" w:rsidR="009D636D" w:rsidRDefault="009D636D">
      <w:r>
        <w:continuationSeparator/>
      </w:r>
    </w:p>
  </w:footnote>
  <w:footnote w:type="continuationNotice" w:id="1">
    <w:p w14:paraId="6B68A883" w14:textId="77777777" w:rsidR="009D636D" w:rsidRDefault="009D6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448C" w14:textId="77777777" w:rsidR="00A157A5" w:rsidRDefault="00A15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A9781" w14:textId="77777777" w:rsidR="00A157A5" w:rsidRDefault="00A15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9C5A3" w14:textId="77777777" w:rsidR="00A157A5" w:rsidRDefault="00A15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F7245F"/>
    <w:multiLevelType w:val="multilevel"/>
    <w:tmpl w:val="76F724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75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BjOWNiMTA4MTNmZTY2NjM0NWRlYmQ1OWE5NWE0YjUifQ=="/>
  </w:docVars>
  <w:rsids>
    <w:rsidRoot w:val="00F4338D"/>
    <w:rsid w:val="00002C2E"/>
    <w:rsid w:val="000047F6"/>
    <w:rsid w:val="00006EF7"/>
    <w:rsid w:val="00007F4D"/>
    <w:rsid w:val="00013EC7"/>
    <w:rsid w:val="000205C5"/>
    <w:rsid w:val="0003132B"/>
    <w:rsid w:val="0003279D"/>
    <w:rsid w:val="00052BF8"/>
    <w:rsid w:val="00057116"/>
    <w:rsid w:val="00060296"/>
    <w:rsid w:val="0006658C"/>
    <w:rsid w:val="00074015"/>
    <w:rsid w:val="00096568"/>
    <w:rsid w:val="000A0FCE"/>
    <w:rsid w:val="000A4E67"/>
    <w:rsid w:val="000B0A2F"/>
    <w:rsid w:val="000B2B12"/>
    <w:rsid w:val="000B61FD"/>
    <w:rsid w:val="000D0584"/>
    <w:rsid w:val="000D687C"/>
    <w:rsid w:val="000E55AD"/>
    <w:rsid w:val="000F2D52"/>
    <w:rsid w:val="000F7795"/>
    <w:rsid w:val="001000A1"/>
    <w:rsid w:val="00100DF3"/>
    <w:rsid w:val="00123A9A"/>
    <w:rsid w:val="001357D9"/>
    <w:rsid w:val="001464EB"/>
    <w:rsid w:val="00152643"/>
    <w:rsid w:val="0015799F"/>
    <w:rsid w:val="001609CC"/>
    <w:rsid w:val="00166822"/>
    <w:rsid w:val="00171D1B"/>
    <w:rsid w:val="00181E7E"/>
    <w:rsid w:val="00187B47"/>
    <w:rsid w:val="001903AA"/>
    <w:rsid w:val="0019290D"/>
    <w:rsid w:val="00193546"/>
    <w:rsid w:val="001958AD"/>
    <w:rsid w:val="001A5FBC"/>
    <w:rsid w:val="001B378A"/>
    <w:rsid w:val="001C1A95"/>
    <w:rsid w:val="001C5C86"/>
    <w:rsid w:val="002000C2"/>
    <w:rsid w:val="002018D8"/>
    <w:rsid w:val="00212C08"/>
    <w:rsid w:val="00220888"/>
    <w:rsid w:val="00223AB7"/>
    <w:rsid w:val="00246E72"/>
    <w:rsid w:val="0025646D"/>
    <w:rsid w:val="002676EC"/>
    <w:rsid w:val="002A6426"/>
    <w:rsid w:val="002B0201"/>
    <w:rsid w:val="002B1221"/>
    <w:rsid w:val="002C5575"/>
    <w:rsid w:val="002D5E60"/>
    <w:rsid w:val="002E7A9E"/>
    <w:rsid w:val="002F292C"/>
    <w:rsid w:val="0030508A"/>
    <w:rsid w:val="003205AD"/>
    <w:rsid w:val="003225E2"/>
    <w:rsid w:val="00335FB2"/>
    <w:rsid w:val="003368A3"/>
    <w:rsid w:val="00344158"/>
    <w:rsid w:val="00363594"/>
    <w:rsid w:val="003A1EB0"/>
    <w:rsid w:val="003B64F6"/>
    <w:rsid w:val="003C6DA6"/>
    <w:rsid w:val="003D6DAD"/>
    <w:rsid w:val="003F268E"/>
    <w:rsid w:val="003F54E5"/>
    <w:rsid w:val="0042035B"/>
    <w:rsid w:val="00430541"/>
    <w:rsid w:val="0043745F"/>
    <w:rsid w:val="0044029F"/>
    <w:rsid w:val="00451145"/>
    <w:rsid w:val="004801B9"/>
    <w:rsid w:val="0048267C"/>
    <w:rsid w:val="004876B9"/>
    <w:rsid w:val="00491A60"/>
    <w:rsid w:val="00493A79"/>
    <w:rsid w:val="004A6A60"/>
    <w:rsid w:val="004C5338"/>
    <w:rsid w:val="004C63DA"/>
    <w:rsid w:val="004C77A0"/>
    <w:rsid w:val="004E09E4"/>
    <w:rsid w:val="005122CF"/>
    <w:rsid w:val="00520A9C"/>
    <w:rsid w:val="005340C8"/>
    <w:rsid w:val="005573BB"/>
    <w:rsid w:val="00557B2E"/>
    <w:rsid w:val="0056114A"/>
    <w:rsid w:val="00561267"/>
    <w:rsid w:val="005704A0"/>
    <w:rsid w:val="005772DF"/>
    <w:rsid w:val="005875BE"/>
    <w:rsid w:val="005878A0"/>
    <w:rsid w:val="00590087"/>
    <w:rsid w:val="00595B52"/>
    <w:rsid w:val="005A26FA"/>
    <w:rsid w:val="005A7453"/>
    <w:rsid w:val="005B2770"/>
    <w:rsid w:val="005C1802"/>
    <w:rsid w:val="005C4F58"/>
    <w:rsid w:val="005D1A60"/>
    <w:rsid w:val="005D3FEC"/>
    <w:rsid w:val="005D44BE"/>
    <w:rsid w:val="00611EC4"/>
    <w:rsid w:val="0061401E"/>
    <w:rsid w:val="006165BF"/>
    <w:rsid w:val="00620B3F"/>
    <w:rsid w:val="006210C6"/>
    <w:rsid w:val="0062704C"/>
    <w:rsid w:val="006418C6"/>
    <w:rsid w:val="00643F2A"/>
    <w:rsid w:val="00663FF2"/>
    <w:rsid w:val="00665AE1"/>
    <w:rsid w:val="0066698D"/>
    <w:rsid w:val="006679D9"/>
    <w:rsid w:val="00671BBB"/>
    <w:rsid w:val="00680515"/>
    <w:rsid w:val="00682237"/>
    <w:rsid w:val="006831F1"/>
    <w:rsid w:val="00684CA1"/>
    <w:rsid w:val="00690994"/>
    <w:rsid w:val="006B20D6"/>
    <w:rsid w:val="006D3577"/>
    <w:rsid w:val="006D5585"/>
    <w:rsid w:val="006E6480"/>
    <w:rsid w:val="006E7349"/>
    <w:rsid w:val="006F50AA"/>
    <w:rsid w:val="006F5ADE"/>
    <w:rsid w:val="007039E0"/>
    <w:rsid w:val="00712AEC"/>
    <w:rsid w:val="00716FE1"/>
    <w:rsid w:val="0075141A"/>
    <w:rsid w:val="0075252A"/>
    <w:rsid w:val="00753681"/>
    <w:rsid w:val="00754F03"/>
    <w:rsid w:val="00764B84"/>
    <w:rsid w:val="00767FB8"/>
    <w:rsid w:val="00777340"/>
    <w:rsid w:val="0078034D"/>
    <w:rsid w:val="007868E4"/>
    <w:rsid w:val="00790BCC"/>
    <w:rsid w:val="007955CD"/>
    <w:rsid w:val="007974F5"/>
    <w:rsid w:val="007B0F49"/>
    <w:rsid w:val="007C3635"/>
    <w:rsid w:val="007C5CF2"/>
    <w:rsid w:val="007C7E14"/>
    <w:rsid w:val="007E0F3E"/>
    <w:rsid w:val="007E34CD"/>
    <w:rsid w:val="007F0E32"/>
    <w:rsid w:val="007F7421"/>
    <w:rsid w:val="0081754C"/>
    <w:rsid w:val="00833504"/>
    <w:rsid w:val="008518B7"/>
    <w:rsid w:val="008610C8"/>
    <w:rsid w:val="00863E21"/>
    <w:rsid w:val="008661B2"/>
    <w:rsid w:val="00872399"/>
    <w:rsid w:val="00875DFE"/>
    <w:rsid w:val="0088222A"/>
    <w:rsid w:val="008A76FD"/>
    <w:rsid w:val="008B19D1"/>
    <w:rsid w:val="008C537F"/>
    <w:rsid w:val="008D658B"/>
    <w:rsid w:val="008F01DE"/>
    <w:rsid w:val="009219E8"/>
    <w:rsid w:val="009437A2"/>
    <w:rsid w:val="00945471"/>
    <w:rsid w:val="009656F8"/>
    <w:rsid w:val="009712B0"/>
    <w:rsid w:val="0098319A"/>
    <w:rsid w:val="00985A27"/>
    <w:rsid w:val="00985B73"/>
    <w:rsid w:val="009A3BC4"/>
    <w:rsid w:val="009B02A3"/>
    <w:rsid w:val="009D33FE"/>
    <w:rsid w:val="009D57FD"/>
    <w:rsid w:val="009D636D"/>
    <w:rsid w:val="009D678E"/>
    <w:rsid w:val="009E36B3"/>
    <w:rsid w:val="00A10539"/>
    <w:rsid w:val="00A157A5"/>
    <w:rsid w:val="00A2207C"/>
    <w:rsid w:val="00A23DD4"/>
    <w:rsid w:val="00A3082C"/>
    <w:rsid w:val="00A36378"/>
    <w:rsid w:val="00A44E27"/>
    <w:rsid w:val="00A4784A"/>
    <w:rsid w:val="00A70E1E"/>
    <w:rsid w:val="00A926F7"/>
    <w:rsid w:val="00AB704A"/>
    <w:rsid w:val="00AF58EF"/>
    <w:rsid w:val="00B03C01"/>
    <w:rsid w:val="00B03FAD"/>
    <w:rsid w:val="00B066D2"/>
    <w:rsid w:val="00B078D6"/>
    <w:rsid w:val="00B3015C"/>
    <w:rsid w:val="00B30790"/>
    <w:rsid w:val="00B41741"/>
    <w:rsid w:val="00B41F6A"/>
    <w:rsid w:val="00B47DAF"/>
    <w:rsid w:val="00B6444B"/>
    <w:rsid w:val="00BA4095"/>
    <w:rsid w:val="00BB4929"/>
    <w:rsid w:val="00BC642A"/>
    <w:rsid w:val="00BE300D"/>
    <w:rsid w:val="00BE5A1F"/>
    <w:rsid w:val="00BF1DBC"/>
    <w:rsid w:val="00BF6F8F"/>
    <w:rsid w:val="00C11FBB"/>
    <w:rsid w:val="00C17010"/>
    <w:rsid w:val="00C22A9D"/>
    <w:rsid w:val="00C43D1E"/>
    <w:rsid w:val="00C50686"/>
    <w:rsid w:val="00C51766"/>
    <w:rsid w:val="00C544A2"/>
    <w:rsid w:val="00C57C50"/>
    <w:rsid w:val="00C715CA"/>
    <w:rsid w:val="00C83490"/>
    <w:rsid w:val="00C94020"/>
    <w:rsid w:val="00CB5050"/>
    <w:rsid w:val="00CE1F4D"/>
    <w:rsid w:val="00CE67B7"/>
    <w:rsid w:val="00CF29B2"/>
    <w:rsid w:val="00CF4756"/>
    <w:rsid w:val="00D06267"/>
    <w:rsid w:val="00D12C41"/>
    <w:rsid w:val="00D462D1"/>
    <w:rsid w:val="00D51FDA"/>
    <w:rsid w:val="00D528E1"/>
    <w:rsid w:val="00D543CA"/>
    <w:rsid w:val="00D625E0"/>
    <w:rsid w:val="00D74437"/>
    <w:rsid w:val="00D74E7C"/>
    <w:rsid w:val="00D77416"/>
    <w:rsid w:val="00D84997"/>
    <w:rsid w:val="00D9295E"/>
    <w:rsid w:val="00DA709D"/>
    <w:rsid w:val="00DA74F3"/>
    <w:rsid w:val="00DB715C"/>
    <w:rsid w:val="00DE296F"/>
    <w:rsid w:val="00DE73AA"/>
    <w:rsid w:val="00DF4E0E"/>
    <w:rsid w:val="00E00C03"/>
    <w:rsid w:val="00E00DA0"/>
    <w:rsid w:val="00E01E66"/>
    <w:rsid w:val="00E033E0"/>
    <w:rsid w:val="00E05739"/>
    <w:rsid w:val="00E112F5"/>
    <w:rsid w:val="00E13CB2"/>
    <w:rsid w:val="00E20FA5"/>
    <w:rsid w:val="00E23932"/>
    <w:rsid w:val="00E6575C"/>
    <w:rsid w:val="00E72B61"/>
    <w:rsid w:val="00E8469C"/>
    <w:rsid w:val="00E90B85"/>
    <w:rsid w:val="00EB00BA"/>
    <w:rsid w:val="00EC7EB2"/>
    <w:rsid w:val="00F01143"/>
    <w:rsid w:val="00F040EC"/>
    <w:rsid w:val="00F0609F"/>
    <w:rsid w:val="00F16A16"/>
    <w:rsid w:val="00F17D7F"/>
    <w:rsid w:val="00F239F8"/>
    <w:rsid w:val="00F277CC"/>
    <w:rsid w:val="00F40B2F"/>
    <w:rsid w:val="00F40FB1"/>
    <w:rsid w:val="00F4338D"/>
    <w:rsid w:val="00F440D3"/>
    <w:rsid w:val="00F44375"/>
    <w:rsid w:val="00F5680A"/>
    <w:rsid w:val="00F57075"/>
    <w:rsid w:val="00F57DDF"/>
    <w:rsid w:val="00F57FBD"/>
    <w:rsid w:val="00F921F1"/>
    <w:rsid w:val="00F95D7E"/>
    <w:rsid w:val="00FC0804"/>
    <w:rsid w:val="00FC3B6D"/>
    <w:rsid w:val="00FC5928"/>
    <w:rsid w:val="00FD09A5"/>
    <w:rsid w:val="00FD3A4E"/>
    <w:rsid w:val="00FE010E"/>
    <w:rsid w:val="5DE7B80F"/>
    <w:rsid w:val="5EDE8D7A"/>
    <w:rsid w:val="7FF2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C67A3"/>
  <w15:docId w15:val="{9F860778-6654-BD4C-92A0-A7030C31F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E0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4E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4E0E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unhideWhenUsed/>
    <w:rsid w:val="00A157A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8F34E-19CC-487C-84B3-4178EBF48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347D44-0BD3-40E5-BD81-F45E0C29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0B7CA-3E7A-473B-9707-44BCF5D1DB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Georgios Gkellas (Nokia)</cp:lastModifiedBy>
  <cp:revision>8</cp:revision>
  <cp:lastPrinted>2009-10-12T22:10:00Z</cp:lastPrinted>
  <dcterms:created xsi:type="dcterms:W3CDTF">2024-11-28T12:57:00Z</dcterms:created>
  <dcterms:modified xsi:type="dcterms:W3CDTF">2024-11-28T13:05:00Z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2052-6.11.0.8885</vt:lpwstr>
  </property>
  <property fmtid="{D5CDD505-2E9C-101B-9397-08002B2CF9AE}" pid="4" name="ICV">
    <vt:lpwstr>11DC4E7DD70A761BED2645670E9BE6EA_43</vt:lpwstr>
  </property>
  <property fmtid="{D5CDD505-2E9C-101B-9397-08002B2CF9AE}" pid="5" name="ContentTypeId">
    <vt:lpwstr>0x010100C3E0CF94FDCB7D4A85AB94CF2160F56E</vt:lpwstr>
  </property>
</Properties>
</file>