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CF950B" w14:textId="737D415B" w:rsidR="007563AC" w:rsidRPr="000303AC" w:rsidRDefault="007563AC">
      <w:pPr>
        <w:tabs>
          <w:tab w:val="right" w:pos="9638"/>
        </w:tabs>
        <w:rPr>
          <w:rFonts w:ascii="Arial" w:hAnsi="Arial" w:cs="Arial"/>
          <w:b/>
          <w:noProof/>
          <w:sz w:val="24"/>
        </w:rPr>
      </w:pPr>
      <w:r w:rsidRPr="00953931">
        <w:rPr>
          <w:rFonts w:ascii="Arial" w:hAnsi="Arial" w:cs="Arial"/>
          <w:b/>
          <w:noProof/>
          <w:sz w:val="24"/>
        </w:rPr>
        <w:t>SA WG2 Meeting #165</w:t>
      </w:r>
      <w:r w:rsidRPr="00953931">
        <w:rPr>
          <w:rFonts w:ascii="Arial" w:hAnsi="Arial" w:cs="Arial"/>
          <w:b/>
          <w:noProof/>
          <w:sz w:val="24"/>
        </w:rPr>
        <w:tab/>
      </w:r>
      <w:r w:rsidR="000303AC" w:rsidRPr="000303AC">
        <w:rPr>
          <w:rFonts w:ascii="Arial" w:hAnsi="Arial" w:cs="Arial"/>
          <w:b/>
          <w:noProof/>
          <w:sz w:val="24"/>
        </w:rPr>
        <w:t>S2-2410118</w:t>
      </w:r>
    </w:p>
    <w:p w14:paraId="52959838" w14:textId="77777777" w:rsidR="007563AC" w:rsidRPr="00953931" w:rsidRDefault="007563AC">
      <w:pPr>
        <w:pBdr>
          <w:bottom w:val="single" w:sz="4" w:space="1" w:color="auto"/>
        </w:pBdr>
        <w:tabs>
          <w:tab w:val="right" w:pos="9638"/>
        </w:tabs>
        <w:rPr>
          <w:rFonts w:ascii="Arial" w:hAnsi="Arial" w:cs="Arial"/>
          <w:b/>
          <w:noProof/>
          <w:sz w:val="24"/>
        </w:rPr>
      </w:pPr>
      <w:r w:rsidRPr="00953931">
        <w:rPr>
          <w:rFonts w:ascii="Arial" w:hAnsi="Arial" w:cs="Arial"/>
          <w:b/>
          <w:noProof/>
          <w:sz w:val="24"/>
        </w:rPr>
        <w:t>14 - 18 October, 2024, Hyderabad, India</w:t>
      </w:r>
    </w:p>
    <w:p w14:paraId="4FFD7249" w14:textId="77777777" w:rsidR="00E040DC" w:rsidRPr="00F440FA" w:rsidRDefault="00E040DC" w:rsidP="00E040DC">
      <w:pPr>
        <w:tabs>
          <w:tab w:val="right" w:pos="9639"/>
        </w:tabs>
        <w:spacing w:after="0"/>
        <w:rPr>
          <w:rFonts w:ascii="Arial" w:hAnsi="Arial" w:cs="Arial"/>
          <w:b/>
          <w:bCs/>
          <w:sz w:val="24"/>
        </w:rPr>
      </w:pPr>
    </w:p>
    <w:p w14:paraId="49164179" w14:textId="77777777" w:rsidR="00E040DC" w:rsidRPr="00F440FA" w:rsidRDefault="00E040DC" w:rsidP="00E040DC">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A252CA">
        <w:rPr>
          <w:rFonts w:ascii="Arial" w:hAnsi="Arial" w:cs="Arial"/>
          <w:b/>
          <w:sz w:val="24"/>
          <w:szCs w:val="24"/>
        </w:rPr>
        <w:t xml:space="preserve">On RAN LS on </w:t>
      </w:r>
      <w:r w:rsidR="00A252CA" w:rsidRPr="00A252CA">
        <w:rPr>
          <w:rFonts w:ascii="Arial" w:hAnsi="Arial" w:cs="Arial"/>
          <w:b/>
          <w:sz w:val="24"/>
          <w:szCs w:val="24"/>
        </w:rPr>
        <w:t>AIML data collection</w:t>
      </w:r>
    </w:p>
    <w:p w14:paraId="75DA8875" w14:textId="5B7EDBD8" w:rsidR="00C022E3" w:rsidRPr="00F440FA" w:rsidRDefault="00C022E3" w:rsidP="00E040DC">
      <w:pPr>
        <w:keepNext/>
        <w:tabs>
          <w:tab w:val="left" w:pos="2127"/>
        </w:tabs>
        <w:spacing w:after="120"/>
        <w:ind w:left="2126" w:hanging="2126"/>
        <w:outlineLvl w:val="0"/>
        <w:rPr>
          <w:rFonts w:ascii="Arial" w:hAnsi="Arial" w:cs="Arial"/>
          <w:b/>
          <w:sz w:val="24"/>
          <w:szCs w:val="24"/>
        </w:rPr>
      </w:pPr>
      <w:r w:rsidRPr="4439267C">
        <w:rPr>
          <w:rFonts w:ascii="Arial" w:hAnsi="Arial" w:cs="Arial"/>
          <w:b/>
          <w:sz w:val="24"/>
          <w:szCs w:val="24"/>
        </w:rPr>
        <w:t>Source:</w:t>
      </w:r>
      <w:r>
        <w:tab/>
      </w:r>
      <w:r w:rsidR="00A252CA" w:rsidRPr="005C00CA">
        <w:rPr>
          <w:rFonts w:ascii="Arial" w:hAnsi="Arial" w:cs="Arial"/>
          <w:b/>
          <w:sz w:val="24"/>
          <w:szCs w:val="24"/>
        </w:rPr>
        <w:t xml:space="preserve">Nokia, </w:t>
      </w:r>
      <w:r w:rsidR="00A377E3" w:rsidRPr="005C00CA">
        <w:rPr>
          <w:rFonts w:ascii="Arial" w:hAnsi="Arial" w:cs="Arial"/>
          <w:b/>
          <w:sz w:val="24"/>
          <w:szCs w:val="24"/>
        </w:rPr>
        <w:t>NTT DOCOMO</w:t>
      </w:r>
      <w:r w:rsidR="00A252CA" w:rsidRPr="005C00CA">
        <w:rPr>
          <w:rFonts w:ascii="Arial" w:hAnsi="Arial" w:cs="Arial"/>
          <w:b/>
          <w:sz w:val="24"/>
          <w:szCs w:val="24"/>
        </w:rPr>
        <w:t xml:space="preserve">, </w:t>
      </w:r>
      <w:r w:rsidR="00EB4EBA" w:rsidRPr="005C00CA">
        <w:rPr>
          <w:rFonts w:ascii="Arial" w:hAnsi="Arial" w:cs="Arial"/>
          <w:b/>
          <w:sz w:val="24"/>
          <w:szCs w:val="24"/>
        </w:rPr>
        <w:t>MediaTek Inc.</w:t>
      </w:r>
      <w:r w:rsidR="00E80519" w:rsidRPr="005C00CA">
        <w:rPr>
          <w:rFonts w:ascii="Arial" w:hAnsi="Arial" w:cs="Arial"/>
          <w:b/>
          <w:sz w:val="24"/>
          <w:szCs w:val="24"/>
        </w:rPr>
        <w:t>, Verizon</w:t>
      </w:r>
      <w:r w:rsidR="005F6CA6" w:rsidRPr="005C00CA">
        <w:rPr>
          <w:rFonts w:ascii="Arial" w:hAnsi="Arial" w:cs="Arial"/>
          <w:b/>
          <w:sz w:val="24"/>
          <w:szCs w:val="24"/>
        </w:rPr>
        <w:t xml:space="preserve">, </w:t>
      </w:r>
      <w:proofErr w:type="spellStart"/>
      <w:r w:rsidR="005F6CA6" w:rsidRPr="005C00CA">
        <w:rPr>
          <w:rFonts w:ascii="Arial" w:hAnsi="Arial" w:cs="Arial"/>
          <w:b/>
          <w:sz w:val="24"/>
          <w:szCs w:val="24"/>
        </w:rPr>
        <w:t>InterDigital</w:t>
      </w:r>
      <w:proofErr w:type="spellEnd"/>
      <w:r w:rsidR="000303AC" w:rsidRPr="005C00CA">
        <w:rPr>
          <w:rFonts w:ascii="Arial" w:hAnsi="Arial" w:cs="Arial"/>
          <w:b/>
          <w:sz w:val="24"/>
          <w:szCs w:val="24"/>
        </w:rPr>
        <w:t>, BT</w:t>
      </w:r>
      <w:r w:rsidR="005C00CA" w:rsidRPr="005C00CA">
        <w:rPr>
          <w:rFonts w:ascii="Arial" w:hAnsi="Arial" w:cs="Arial"/>
          <w:b/>
          <w:sz w:val="24"/>
          <w:szCs w:val="24"/>
        </w:rPr>
        <w:t xml:space="preserve">, </w:t>
      </w:r>
      <w:r w:rsidR="00897CD2">
        <w:rPr>
          <w:rFonts w:ascii="Arial" w:hAnsi="Arial" w:cs="Arial"/>
          <w:b/>
          <w:sz w:val="24"/>
          <w:szCs w:val="24"/>
        </w:rPr>
        <w:t xml:space="preserve">AT&amp;T, </w:t>
      </w:r>
      <w:r w:rsidR="005C00CA" w:rsidRPr="005C00CA">
        <w:rPr>
          <w:rFonts w:ascii="Arial" w:hAnsi="Arial" w:cs="Arial"/>
          <w:b/>
          <w:sz w:val="24"/>
          <w:szCs w:val="24"/>
        </w:rPr>
        <w:t>T-Mobile USA</w:t>
      </w:r>
      <w:r w:rsidR="00724B5C">
        <w:rPr>
          <w:rFonts w:ascii="Arial" w:hAnsi="Arial" w:cs="Arial"/>
          <w:b/>
          <w:sz w:val="24"/>
          <w:szCs w:val="24"/>
        </w:rPr>
        <w:t xml:space="preserve">, </w:t>
      </w:r>
      <w:r w:rsidR="00724B5C" w:rsidRPr="00724B5C">
        <w:rPr>
          <w:rFonts w:ascii="Arial" w:hAnsi="Arial" w:cs="Arial"/>
          <w:b/>
          <w:sz w:val="24"/>
          <w:szCs w:val="24"/>
        </w:rPr>
        <w:t>DISH Network</w:t>
      </w:r>
    </w:p>
    <w:p w14:paraId="5BB1F7F9"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00F440FA">
        <w:rPr>
          <w:rFonts w:ascii="Arial" w:hAnsi="Arial" w:cs="Arial"/>
          <w:b/>
          <w:sz w:val="24"/>
          <w:szCs w:val="24"/>
          <w:lang w:eastAsia="zh-CN"/>
        </w:rPr>
        <w:t>Endorsement</w:t>
      </w:r>
    </w:p>
    <w:p w14:paraId="5582F4E1" w14:textId="77777777" w:rsidR="00C022E3"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A252CA">
        <w:rPr>
          <w:rFonts w:ascii="Arial" w:hAnsi="Arial" w:cs="Arial"/>
          <w:b/>
          <w:sz w:val="24"/>
          <w:szCs w:val="24"/>
        </w:rPr>
        <w:t>19.15.2</w:t>
      </w:r>
    </w:p>
    <w:p w14:paraId="4C23F035" w14:textId="77777777" w:rsidR="00072F2A" w:rsidRPr="00F440FA" w:rsidRDefault="00072F2A" w:rsidP="00E040DC">
      <w:pPr>
        <w:keepNext/>
        <w:tabs>
          <w:tab w:val="left" w:pos="2127"/>
        </w:tabs>
        <w:spacing w:after="120"/>
        <w:ind w:left="2126" w:hanging="2126"/>
        <w:rPr>
          <w:rFonts w:ascii="Arial" w:hAnsi="Arial" w:cs="Arial"/>
          <w:b/>
          <w:sz w:val="24"/>
          <w:szCs w:val="24"/>
        </w:rPr>
      </w:pPr>
    </w:p>
    <w:p w14:paraId="45CDBACE" w14:textId="77777777" w:rsidR="00C022E3" w:rsidRPr="00E040DC" w:rsidRDefault="00C022E3" w:rsidP="00E040DC">
      <w:pPr>
        <w:pBdr>
          <w:top w:val="single" w:sz="4" w:space="1" w:color="auto"/>
        </w:pBdr>
      </w:pPr>
    </w:p>
    <w:p w14:paraId="00844044" w14:textId="42391938" w:rsidR="00A252CA" w:rsidRPr="00397B0C" w:rsidRDefault="00E206FB">
      <w:pPr>
        <w:rPr>
          <w:b/>
          <w:bCs/>
          <w:sz w:val="40"/>
          <w:szCs w:val="40"/>
        </w:rPr>
      </w:pPr>
      <w:r w:rsidRPr="00397B0C">
        <w:rPr>
          <w:b/>
          <w:bCs/>
          <w:sz w:val="40"/>
          <w:szCs w:val="40"/>
        </w:rPr>
        <w:t>1</w:t>
      </w:r>
      <w:r w:rsidRPr="00397B0C">
        <w:rPr>
          <w:b/>
          <w:bCs/>
          <w:sz w:val="40"/>
          <w:szCs w:val="40"/>
        </w:rPr>
        <w:tab/>
      </w:r>
      <w:r w:rsidR="00F504CC" w:rsidRPr="00397B0C">
        <w:rPr>
          <w:b/>
          <w:bCs/>
          <w:sz w:val="40"/>
          <w:szCs w:val="40"/>
        </w:rPr>
        <w:t>Introduction</w:t>
      </w:r>
    </w:p>
    <w:p w14:paraId="6CA2127E" w14:textId="3B09F0F0" w:rsidR="00A252CA" w:rsidRPr="00FA65C9" w:rsidRDefault="00A252CA">
      <w:r w:rsidRPr="00FA65C9">
        <w:t xml:space="preserve">SA2 received LS from RAN on AIML data collection in </w:t>
      </w:r>
      <w:hyperlink r:id="rId12" w:tgtFrame="_blank" w:history="1">
        <w:r w:rsidR="00393AAA" w:rsidRPr="00FA65C9">
          <w:rPr>
            <w:rStyle w:val="Hyperlink"/>
            <w:color w:val="000000"/>
          </w:rPr>
          <w:t>S2-2409600</w:t>
        </w:r>
      </w:hyperlink>
      <w:r w:rsidRPr="00FA65C9">
        <w:t>/RP-242389.</w:t>
      </w:r>
      <w:r w:rsidR="00FB5035" w:rsidRPr="00FA65C9">
        <w:t xml:space="preserve"> In this LS, RAN informs that RAN2 has discussed the topic of UE side data collection for UE-side model training and </w:t>
      </w:r>
      <w:proofErr w:type="spellStart"/>
      <w:r w:rsidR="006C77B0" w:rsidRPr="00FA65C9">
        <w:t>analyzed</w:t>
      </w:r>
      <w:proofErr w:type="spellEnd"/>
      <w:r w:rsidR="006C77B0" w:rsidRPr="00FA65C9">
        <w:t xml:space="preserve"> and </w:t>
      </w:r>
      <w:r w:rsidR="00FB5035" w:rsidRPr="00FA65C9">
        <w:t>identified</w:t>
      </w:r>
      <w:r w:rsidR="006C77B0" w:rsidRPr="00FA65C9">
        <w:t xml:space="preserve"> </w:t>
      </w:r>
      <w:r w:rsidR="00FB5035" w:rsidRPr="00FA65C9">
        <w:t xml:space="preserve">different </w:t>
      </w:r>
      <w:r w:rsidR="00F65638" w:rsidRPr="00FA65C9">
        <w:t>op</w:t>
      </w:r>
      <w:r w:rsidR="00FB5035" w:rsidRPr="00FA65C9">
        <w:t>tions as documented in TR 38.843</w:t>
      </w:r>
      <w:r w:rsidR="00553840" w:rsidRPr="00FA65C9">
        <w:t xml:space="preserve"> </w:t>
      </w:r>
      <w:r w:rsidR="00FB5035" w:rsidRPr="00FA65C9">
        <w:t>(see also annex in this contribution).</w:t>
      </w:r>
      <w:r w:rsidR="00F65638" w:rsidRPr="00FA65C9">
        <w:t xml:space="preserve"> </w:t>
      </w:r>
    </w:p>
    <w:p w14:paraId="74350338" w14:textId="621044DB" w:rsidR="00672783" w:rsidRPr="00397B0C" w:rsidRDefault="00672783" w:rsidP="00672783">
      <w:r w:rsidRPr="00397B0C">
        <w:t xml:space="preserve">These options are summarized as follows, considering changes agreed during RAN2#127 </w:t>
      </w:r>
      <w:r w:rsidR="0001659C" w:rsidRPr="00397B0C">
        <w:t xml:space="preserve">(in </w:t>
      </w:r>
      <w:r w:rsidR="001B474B" w:rsidRPr="00397B0C">
        <w:t>R2-2407807)</w:t>
      </w:r>
      <w:r w:rsidRPr="00397B0C">
        <w:t>:</w:t>
      </w:r>
    </w:p>
    <w:p w14:paraId="6626D1BC" w14:textId="11A72E10" w:rsidR="00A945C0" w:rsidRPr="00397B0C" w:rsidRDefault="009211F5" w:rsidP="00FA65C9">
      <w:pPr>
        <w:pStyle w:val="ListParagraph"/>
        <w:numPr>
          <w:ilvl w:val="0"/>
          <w:numId w:val="32"/>
        </w:numPr>
        <w:tabs>
          <w:tab w:val="left" w:pos="556"/>
        </w:tabs>
      </w:pPr>
      <w:r w:rsidRPr="00397B0C">
        <w:t xml:space="preserve">Option </w:t>
      </w:r>
      <w:r w:rsidR="00A945C0" w:rsidRPr="00397B0C">
        <w:t>1a.</w:t>
      </w:r>
      <w:r w:rsidRPr="00397B0C">
        <w:tab/>
      </w:r>
      <w:r w:rsidRPr="00397B0C">
        <w:tab/>
      </w:r>
      <w:r w:rsidR="00A945C0" w:rsidRPr="00397B0C">
        <w:t>UE collects and directly transfers training data to the data collection entity outside the MNO (e.g. Over-The-Top (OTT) server) for UE-side model training. No 3GPP specification impact is expected.</w:t>
      </w:r>
    </w:p>
    <w:p w14:paraId="7A490950" w14:textId="742CAFA6" w:rsidR="00A945C0" w:rsidRPr="00397B0C" w:rsidRDefault="009211F5" w:rsidP="00FA65C9">
      <w:pPr>
        <w:pStyle w:val="ListParagraph"/>
        <w:numPr>
          <w:ilvl w:val="0"/>
          <w:numId w:val="32"/>
        </w:numPr>
      </w:pPr>
      <w:r w:rsidRPr="00397B0C">
        <w:t xml:space="preserve">Option </w:t>
      </w:r>
      <w:r w:rsidR="00A945C0" w:rsidRPr="00397B0C">
        <w:t>1b.</w:t>
      </w:r>
      <w:r w:rsidRPr="00397B0C">
        <w:tab/>
      </w:r>
      <w:r w:rsidR="00FA65C9">
        <w:tab/>
      </w:r>
      <w:r w:rsidR="00A945C0" w:rsidRPr="00397B0C">
        <w:t>UE collects training data and transfers it to the server for data collection for UE-side model training (inside the MNO) and then optionally from the server for data collection for UE-side model training to the OTT server (outside the MNO).</w:t>
      </w:r>
    </w:p>
    <w:p w14:paraId="5EF7311B" w14:textId="0559130C" w:rsidR="00A945C0" w:rsidRPr="00397B0C" w:rsidRDefault="009211F5" w:rsidP="00FA65C9">
      <w:pPr>
        <w:pStyle w:val="ListParagraph"/>
        <w:numPr>
          <w:ilvl w:val="0"/>
          <w:numId w:val="32"/>
        </w:numPr>
      </w:pPr>
      <w:r w:rsidRPr="00397B0C">
        <w:t xml:space="preserve">Option </w:t>
      </w:r>
      <w:r w:rsidR="00A945C0" w:rsidRPr="00397B0C">
        <w:t>2.</w:t>
      </w:r>
      <w:r w:rsidRPr="00397B0C">
        <w:tab/>
      </w:r>
      <w:r w:rsidRPr="00397B0C">
        <w:tab/>
      </w:r>
      <w:r w:rsidR="00A945C0" w:rsidRPr="00397B0C">
        <w:t>UE collects training data and transfers it to Core Network. Core Network transfers the training data to the server for data collection for UE-side model training/OTT server.</w:t>
      </w:r>
    </w:p>
    <w:p w14:paraId="29F1D90B" w14:textId="212F1D7A" w:rsidR="00A945C0" w:rsidRPr="00397B0C" w:rsidRDefault="009211F5" w:rsidP="00FA65C9">
      <w:pPr>
        <w:pStyle w:val="ListParagraph"/>
        <w:numPr>
          <w:ilvl w:val="0"/>
          <w:numId w:val="32"/>
        </w:numPr>
      </w:pPr>
      <w:r w:rsidRPr="00397B0C">
        <w:t xml:space="preserve">Option </w:t>
      </w:r>
      <w:r w:rsidR="00A945C0" w:rsidRPr="00397B0C">
        <w:t>3.</w:t>
      </w:r>
      <w:r w:rsidRPr="00397B0C">
        <w:tab/>
      </w:r>
      <w:r w:rsidRPr="00397B0C">
        <w:tab/>
      </w:r>
      <w:r w:rsidR="00A945C0" w:rsidRPr="00397B0C">
        <w:t>UE collects training data and transfers it to OAM. OAM transfers the training data to the server for data collection for UE-side model training/OTT server</w:t>
      </w:r>
      <w:r w:rsidR="00494C00" w:rsidRPr="00397B0C">
        <w:t>.</w:t>
      </w:r>
    </w:p>
    <w:p w14:paraId="0D06E505" w14:textId="1C2F3F52" w:rsidR="00553840" w:rsidRPr="00397B0C" w:rsidRDefault="00553840">
      <w:r w:rsidRPr="00397B0C">
        <w:t xml:space="preserve">These options are all under consideration in RAN, and RAN is asking for inputs from SA2, SA3 and SA5 by RAN#106 (December 2024) to allow RAN to </w:t>
      </w:r>
      <w:proofErr w:type="gramStart"/>
      <w:r w:rsidRPr="00397B0C">
        <w:t>make a decision</w:t>
      </w:r>
      <w:proofErr w:type="gramEnd"/>
      <w:r w:rsidRPr="00397B0C">
        <w:t xml:space="preserve"> on how to progress </w:t>
      </w:r>
      <w:r w:rsidR="006C77B0" w:rsidRPr="00397B0C">
        <w:t>regarding</w:t>
      </w:r>
      <w:r w:rsidR="005B21AB" w:rsidRPr="00397B0C">
        <w:t xml:space="preserve"> </w:t>
      </w:r>
      <w:r w:rsidRPr="00397B0C">
        <w:t xml:space="preserve">UE data collection for UE-side model training functionality.  </w:t>
      </w:r>
    </w:p>
    <w:p w14:paraId="20AC68E8" w14:textId="35A4C5F1" w:rsidR="00967CC1" w:rsidRPr="00397B0C" w:rsidRDefault="00EB39ED">
      <w:r w:rsidRPr="00397B0C">
        <w:t>SA2 is asked to provide feedback on options 1b, 2 and 3. RAN LS mentions the following aspects in particular:</w:t>
      </w:r>
    </w:p>
    <w:p w14:paraId="41C86930" w14:textId="1D88E3CC" w:rsidR="00EB39ED" w:rsidRPr="00397B0C" w:rsidRDefault="00EB39ED" w:rsidP="005C66E5">
      <w:pPr>
        <w:adjustRightInd w:val="0"/>
        <w:snapToGrid w:val="0"/>
        <w:spacing w:beforeLines="50" w:before="120" w:afterLines="50" w:after="120"/>
        <w:rPr>
          <w:color w:val="4472C4"/>
        </w:rPr>
      </w:pPr>
      <w:r w:rsidRPr="00397B0C">
        <w:rPr>
          <w:color w:val="4472C4"/>
        </w:rPr>
        <w:t>“RAN2 could not reach consensus without input from SA groups on feasibility of MNO full controllability and full visibility (Note 5) for option 1b and couldn’t reach consensus on the feasibility of UP solution for option 2 and option 3 (Note 7).”</w:t>
      </w:r>
    </w:p>
    <w:p w14:paraId="04EFCCE7" w14:textId="5655A51E" w:rsidR="00AB1D74" w:rsidRPr="00397B0C" w:rsidRDefault="00D16AD7" w:rsidP="008B2B16">
      <w:pPr>
        <w:spacing w:before="120"/>
      </w:pPr>
      <w:r w:rsidRPr="00397B0C">
        <w:t>Also,</w:t>
      </w:r>
      <w:r w:rsidR="00EB39ED" w:rsidRPr="00397B0C">
        <w:t xml:space="preserve"> the RAN LS provides requirements that solutions would need to meet:</w:t>
      </w:r>
    </w:p>
    <w:p w14:paraId="1965F57B" w14:textId="77777777" w:rsidR="00EB39ED" w:rsidRPr="00397B0C" w:rsidRDefault="00EB39ED" w:rsidP="00EB39ED">
      <w:pPr>
        <w:adjustRightInd w:val="0"/>
        <w:snapToGrid w:val="0"/>
        <w:spacing w:beforeLines="50" w:before="120" w:afterLines="50" w:after="120"/>
        <w:rPr>
          <w:b/>
          <w:color w:val="4472C4"/>
          <w:u w:val="single"/>
        </w:rPr>
      </w:pPr>
      <w:r w:rsidRPr="00397B0C">
        <w:rPr>
          <w:b/>
          <w:color w:val="4472C4"/>
          <w:u w:val="single"/>
        </w:rPr>
        <w:t>RAN#105 way forward and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B39ED" w:rsidRPr="00397B0C" w14:paraId="12A28655" w14:textId="77777777">
        <w:tc>
          <w:tcPr>
            <w:tcW w:w="9855" w:type="dxa"/>
            <w:shd w:val="clear" w:color="auto" w:fill="auto"/>
          </w:tcPr>
          <w:p w14:paraId="7787330B" w14:textId="77777777" w:rsidR="00EB39ED" w:rsidRPr="00397B0C" w:rsidRDefault="00EB39ED">
            <w:pPr>
              <w:rPr>
                <w:rStyle w:val="Strong"/>
                <w:color w:val="4472C4"/>
              </w:rPr>
            </w:pPr>
            <w:bookmarkStart w:id="0" w:name="_Hlk176821319"/>
            <w:bookmarkStart w:id="1" w:name="_Hlk177982192"/>
            <w:r w:rsidRPr="00397B0C">
              <w:rPr>
                <w:rStyle w:val="Strong"/>
                <w:b w:val="0"/>
                <w:color w:val="4472C4"/>
              </w:rPr>
              <w:t>RAN has agreed to the following</w:t>
            </w:r>
            <w:r w:rsidRPr="00397B0C">
              <w:rPr>
                <w:rStyle w:val="Strong"/>
                <w:color w:val="4472C4"/>
              </w:rPr>
              <w:t xml:space="preserve"> requirements for data collection for UE sided model training for standardized solution (if standardized) (i.e. Option 1b, 2, 3).  Option 1a is not precluded.  </w:t>
            </w:r>
          </w:p>
          <w:p w14:paraId="18BE1227" w14:textId="77777777" w:rsidR="00EB39ED" w:rsidRPr="00397B0C" w:rsidRDefault="00EB39ED" w:rsidP="00EB39ED">
            <w:pPr>
              <w:pStyle w:val="ListParagraph"/>
              <w:numPr>
                <w:ilvl w:val="2"/>
                <w:numId w:val="25"/>
              </w:numPr>
              <w:spacing w:after="160" w:line="259" w:lineRule="auto"/>
              <w:rPr>
                <w:color w:val="4472C4"/>
              </w:rPr>
            </w:pPr>
            <w:r w:rsidRPr="00397B0C">
              <w:rPr>
                <w:color w:val="4472C4"/>
              </w:rPr>
              <w:t>The data collected is secured and data integrity and confidentiality for that data is ensured.</w:t>
            </w:r>
          </w:p>
          <w:p w14:paraId="4ECB1E09" w14:textId="77777777" w:rsidR="00EB39ED" w:rsidRPr="00397B0C" w:rsidRDefault="00EB39ED" w:rsidP="00EB39ED">
            <w:pPr>
              <w:pStyle w:val="ListParagraph"/>
              <w:numPr>
                <w:ilvl w:val="2"/>
                <w:numId w:val="25"/>
              </w:numPr>
              <w:spacing w:after="160" w:line="259" w:lineRule="auto"/>
              <w:rPr>
                <w:color w:val="4472C4"/>
              </w:rPr>
            </w:pPr>
            <w:r w:rsidRPr="00397B0C">
              <w:rPr>
                <w:color w:val="4472C4"/>
              </w:rPr>
              <w:t xml:space="preserve">User </w:t>
            </w:r>
            <w:proofErr w:type="gramStart"/>
            <w:r w:rsidRPr="00397B0C">
              <w:rPr>
                <w:color w:val="4472C4"/>
              </w:rPr>
              <w:t>data  privacy</w:t>
            </w:r>
            <w:proofErr w:type="gramEnd"/>
            <w:r w:rsidRPr="00397B0C">
              <w:rPr>
                <w:color w:val="4472C4"/>
              </w:rPr>
              <w:t>, anonymity and user consent is respected.</w:t>
            </w:r>
          </w:p>
          <w:p w14:paraId="614C1E21" w14:textId="77777777" w:rsidR="00EB39ED" w:rsidRPr="00397B0C" w:rsidRDefault="00EB39ED" w:rsidP="00EB39ED">
            <w:pPr>
              <w:pStyle w:val="ListParagraph"/>
              <w:numPr>
                <w:ilvl w:val="2"/>
                <w:numId w:val="25"/>
              </w:numPr>
              <w:spacing w:after="160" w:line="259" w:lineRule="auto"/>
              <w:rPr>
                <w:rStyle w:val="normaltextrun"/>
                <w:color w:val="4472C4"/>
              </w:rPr>
            </w:pPr>
            <w:r w:rsidRPr="00397B0C">
              <w:rPr>
                <w:rStyle w:val="normaltextrun"/>
                <w:color w:val="4472C4"/>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402CB02E" w14:textId="77777777" w:rsidR="00EB39ED" w:rsidRPr="00397B0C" w:rsidRDefault="00EB39ED" w:rsidP="00EB39ED">
            <w:pPr>
              <w:pStyle w:val="ListParagraph"/>
              <w:numPr>
                <w:ilvl w:val="2"/>
                <w:numId w:val="25"/>
              </w:numPr>
              <w:spacing w:after="160" w:line="259" w:lineRule="auto"/>
              <w:rPr>
                <w:color w:val="4472C4"/>
              </w:rPr>
            </w:pPr>
            <w:r w:rsidRPr="00397B0C">
              <w:rPr>
                <w:color w:val="4472C4"/>
              </w:rPr>
              <w:t xml:space="preserve">MNO has full visibility for standardized data.  </w:t>
            </w:r>
          </w:p>
          <w:p w14:paraId="0D6FA689" w14:textId="77777777" w:rsidR="00EB39ED" w:rsidRPr="00397B0C" w:rsidRDefault="00EB39ED" w:rsidP="00EB39ED">
            <w:pPr>
              <w:pStyle w:val="ListParagraph"/>
              <w:numPr>
                <w:ilvl w:val="2"/>
                <w:numId w:val="25"/>
              </w:numPr>
              <w:spacing w:after="160" w:line="259" w:lineRule="auto"/>
              <w:rPr>
                <w:color w:val="4472C4"/>
              </w:rPr>
            </w:pPr>
            <w:r w:rsidRPr="00397B0C">
              <w:rPr>
                <w:color w:val="4472C4"/>
              </w:rPr>
              <w:t>The design is futureproof and extendable.</w:t>
            </w:r>
          </w:p>
          <w:p w14:paraId="0F5496BC" w14:textId="77777777" w:rsidR="00EB39ED" w:rsidRPr="00397B0C" w:rsidRDefault="00EB39ED">
            <w:pPr>
              <w:ind w:left="720"/>
              <w:rPr>
                <w:color w:val="4472C4"/>
              </w:rPr>
            </w:pPr>
            <w:r w:rsidRPr="00397B0C">
              <w:rPr>
                <w:color w:val="4472C4"/>
              </w:rPr>
              <w:lastRenderedPageBreak/>
              <w:t xml:space="preserve">FFS/study if and how to handle non-standardized data (i.e. partial visibility).  </w:t>
            </w:r>
          </w:p>
          <w:p w14:paraId="3B277048" w14:textId="77777777" w:rsidR="00EB39ED" w:rsidRPr="00397B0C" w:rsidRDefault="00EB39ED">
            <w:pPr>
              <w:ind w:left="720"/>
              <w:rPr>
                <w:color w:val="4472C4"/>
              </w:rPr>
            </w:pPr>
            <w:r w:rsidRPr="00397B0C">
              <w:rPr>
                <w:color w:val="4472C4"/>
              </w:rPr>
              <w:t>FFS controllability on data collection</w:t>
            </w:r>
          </w:p>
          <w:p w14:paraId="730B46A8" w14:textId="77777777" w:rsidR="00EB39ED" w:rsidRPr="00397B0C" w:rsidRDefault="00EB39ED">
            <w:pPr>
              <w:adjustRightInd w:val="0"/>
              <w:snapToGrid w:val="0"/>
              <w:spacing w:beforeLines="50" w:before="120" w:afterLines="50" w:after="120"/>
              <w:rPr>
                <w:color w:val="4472C4"/>
              </w:rPr>
            </w:pPr>
            <w:r w:rsidRPr="00397B0C">
              <w:rPr>
                <w:color w:val="4472C4"/>
              </w:rPr>
              <w:t>Standardized Solutions should follow the principle of aiming to minimize air interface overhead and impact to NW operation</w:t>
            </w:r>
            <w:bookmarkEnd w:id="0"/>
          </w:p>
        </w:tc>
      </w:tr>
      <w:bookmarkEnd w:id="1"/>
    </w:tbl>
    <w:p w14:paraId="0008228E" w14:textId="77777777" w:rsidR="00EB39ED" w:rsidRPr="00397B0C" w:rsidRDefault="00EB39ED" w:rsidP="00EB39ED">
      <w:pPr>
        <w:rPr>
          <w:color w:val="4472C4"/>
        </w:rPr>
      </w:pPr>
    </w:p>
    <w:p w14:paraId="0203A587" w14:textId="02AC450C" w:rsidR="003D04D1" w:rsidRPr="00397B0C" w:rsidRDefault="003D04D1" w:rsidP="003D04D1">
      <w:pPr>
        <w:rPr>
          <w:lang w:val="en-US"/>
        </w:rPr>
      </w:pPr>
      <w:r w:rsidRPr="00397B0C">
        <w:rPr>
          <w:lang w:val="en-US"/>
        </w:rPr>
        <w:t>Option 1a is</w:t>
      </w:r>
      <w:r w:rsidR="005012E9" w:rsidRPr="00397B0C">
        <w:rPr>
          <w:lang w:val="en-US"/>
        </w:rPr>
        <w:t xml:space="preserve"> transparent to</w:t>
      </w:r>
      <w:r w:rsidRPr="00397B0C">
        <w:rPr>
          <w:lang w:val="en-US"/>
        </w:rPr>
        <w:t xml:space="preserve"> 3GPP</w:t>
      </w:r>
      <w:r w:rsidR="005012E9" w:rsidRPr="00397B0C">
        <w:rPr>
          <w:lang w:val="en-US"/>
        </w:rPr>
        <w:t xml:space="preserve">. </w:t>
      </w:r>
      <w:r w:rsidR="00D45EAA" w:rsidRPr="00397B0C">
        <w:rPr>
          <w:lang w:val="en-US"/>
        </w:rPr>
        <w:t>Option 1a is not explored further in this contribution.</w:t>
      </w:r>
    </w:p>
    <w:p w14:paraId="48A50D6E" w14:textId="059F0D93" w:rsidR="00450AE7" w:rsidRPr="00397B0C" w:rsidRDefault="007D517C" w:rsidP="00C11F7C">
      <w:r w:rsidRPr="00397B0C">
        <w:t>In o</w:t>
      </w:r>
      <w:r w:rsidR="008708F2" w:rsidRPr="00397B0C">
        <w:t>ption 3</w:t>
      </w:r>
      <w:r w:rsidRPr="00397B0C">
        <w:t xml:space="preserve">, OAM would </w:t>
      </w:r>
      <w:r w:rsidR="006C77B0" w:rsidRPr="00397B0C">
        <w:t xml:space="preserve">manage </w:t>
      </w:r>
      <w:r w:rsidRPr="00397B0C">
        <w:t xml:space="preserve">the data collection procedures and </w:t>
      </w:r>
      <w:r w:rsidR="006C77B0" w:rsidRPr="00397B0C">
        <w:t>interact with</w:t>
      </w:r>
      <w:r w:rsidR="00A377E3" w:rsidRPr="00397B0C">
        <w:t xml:space="preserve"> </w:t>
      </w:r>
      <w:r w:rsidRPr="00397B0C">
        <w:t xml:space="preserve">the </w:t>
      </w:r>
      <w:proofErr w:type="spellStart"/>
      <w:r w:rsidRPr="00397B0C">
        <w:t>gNB</w:t>
      </w:r>
      <w:proofErr w:type="spellEnd"/>
      <w:r w:rsidRPr="00397B0C">
        <w:t xml:space="preserve"> to configure UEs to collect data and transmit the collected data to the </w:t>
      </w:r>
      <w:proofErr w:type="spellStart"/>
      <w:r w:rsidRPr="00397B0C">
        <w:t>gNB</w:t>
      </w:r>
      <w:proofErr w:type="spellEnd"/>
      <w:r w:rsidRPr="00397B0C">
        <w:t xml:space="preserve">, which would then forward the data to OAM. OAM would then transfer the training data to the server for data collection for UE-side model training/OTT server. </w:t>
      </w:r>
      <w:r w:rsidR="006546AF" w:rsidRPr="00397B0C">
        <w:t xml:space="preserve">RAN WGs considered two control plane (CP) and user plane (UP) tunnelling options for this purpose. </w:t>
      </w:r>
      <w:r w:rsidRPr="00397B0C">
        <w:t>Th</w:t>
      </w:r>
      <w:r w:rsidR="00520259" w:rsidRPr="00397B0C">
        <w:t>e</w:t>
      </w:r>
      <w:r w:rsidRPr="00397B0C">
        <w:t xml:space="preserve"> </w:t>
      </w:r>
      <w:r w:rsidR="006546AF" w:rsidRPr="00397B0C">
        <w:t xml:space="preserve">CP </w:t>
      </w:r>
      <w:r w:rsidRPr="00397B0C">
        <w:t>option</w:t>
      </w:r>
      <w:r w:rsidR="006546AF" w:rsidRPr="00397B0C">
        <w:t>,</w:t>
      </w:r>
      <w:r w:rsidRPr="00397B0C">
        <w:t xml:space="preserve"> </w:t>
      </w:r>
      <w:r w:rsidR="006546AF" w:rsidRPr="00397B0C">
        <w:t>where the data is transmitted in the RRC layer</w:t>
      </w:r>
      <w:r w:rsidR="001309EE" w:rsidRPr="00397B0C">
        <w:t xml:space="preserve"> (as it is mentioned by RAN WGs)</w:t>
      </w:r>
      <w:r w:rsidR="006546AF" w:rsidRPr="00397B0C">
        <w:t xml:space="preserve">, </w:t>
      </w:r>
      <w:r w:rsidRPr="00397B0C">
        <w:t xml:space="preserve">could be realized </w:t>
      </w:r>
      <w:r w:rsidR="00B75C78" w:rsidRPr="00397B0C">
        <w:t>using any of the existing data collection methods identified by RAN WGs</w:t>
      </w:r>
      <w:r w:rsidR="00E80519" w:rsidRPr="00397B0C">
        <w:t xml:space="preserve"> and SA5</w:t>
      </w:r>
      <w:r w:rsidRPr="00397B0C">
        <w:t>.</w:t>
      </w:r>
      <w:r w:rsidR="002C063D" w:rsidRPr="00397B0C">
        <w:t xml:space="preserve"> Similarly, our understanding is that a UP approach is feasible for option 3 but would require coordination with RAN WGs and/or SA5 depending on the termination endpoint of the UP tunnel.</w:t>
      </w:r>
      <w:r w:rsidR="00B00C9C" w:rsidRPr="00397B0C">
        <w:t xml:space="preserve"> It is our understanding that this option </w:t>
      </w:r>
      <w:r w:rsidR="002C063D" w:rsidRPr="00397B0C">
        <w:t xml:space="preserve">3 </w:t>
      </w:r>
      <w:r w:rsidR="008708F2" w:rsidRPr="00397B0C">
        <w:t xml:space="preserve">falls under SA5 </w:t>
      </w:r>
      <w:r w:rsidR="00B00A7A" w:rsidRPr="00397B0C">
        <w:t>purview</w:t>
      </w:r>
      <w:r w:rsidR="004B255A" w:rsidRPr="00397B0C">
        <w:t>.</w:t>
      </w:r>
      <w:r w:rsidR="003D04D1" w:rsidRPr="00397B0C">
        <w:t xml:space="preserve"> Should SA5</w:t>
      </w:r>
      <w:r w:rsidR="002C063D" w:rsidRPr="00397B0C">
        <w:t xml:space="preserve"> or RAN WGs</w:t>
      </w:r>
      <w:r w:rsidR="003D04D1" w:rsidRPr="00397B0C">
        <w:t xml:space="preserve"> analysis conclude that some SA2 involvement is needed, then SA2 could investigate this option</w:t>
      </w:r>
      <w:r w:rsidR="002C063D" w:rsidRPr="00397B0C">
        <w:t xml:space="preserve"> 3</w:t>
      </w:r>
      <w:r w:rsidR="003D04D1" w:rsidRPr="00397B0C">
        <w:t>.</w:t>
      </w:r>
      <w:r w:rsidR="00C11F7C" w:rsidRPr="00397B0C">
        <w:t xml:space="preserve"> </w:t>
      </w:r>
    </w:p>
    <w:p w14:paraId="4564D28E" w14:textId="62777E31" w:rsidR="005012E9" w:rsidRPr="00397B0C" w:rsidRDefault="005012E9" w:rsidP="005012E9">
      <w:pPr>
        <w:rPr>
          <w:b/>
          <w:bCs/>
        </w:rPr>
      </w:pPr>
      <w:r w:rsidRPr="00397B0C">
        <w:rPr>
          <w:b/>
          <w:bCs/>
        </w:rPr>
        <w:t xml:space="preserve">From this incoming RAN LS, </w:t>
      </w:r>
      <w:r w:rsidR="00B00C9C" w:rsidRPr="00397B0C">
        <w:rPr>
          <w:b/>
          <w:bCs/>
        </w:rPr>
        <w:t xml:space="preserve">it is then </w:t>
      </w:r>
      <w:r w:rsidRPr="00397B0C">
        <w:rPr>
          <w:b/>
          <w:bCs/>
        </w:rPr>
        <w:t xml:space="preserve">our understanding that SA2 should </w:t>
      </w:r>
      <w:r w:rsidR="00B00C9C" w:rsidRPr="00397B0C">
        <w:rPr>
          <w:b/>
          <w:bCs/>
        </w:rPr>
        <w:t xml:space="preserve">prioritize </w:t>
      </w:r>
      <w:r w:rsidRPr="00397B0C">
        <w:rPr>
          <w:b/>
          <w:bCs/>
        </w:rPr>
        <w:t>review</w:t>
      </w:r>
      <w:r w:rsidR="00B00C9C" w:rsidRPr="00397B0C">
        <w:rPr>
          <w:b/>
          <w:bCs/>
        </w:rPr>
        <w:t>ing</w:t>
      </w:r>
      <w:r w:rsidRPr="00397B0C">
        <w:rPr>
          <w:b/>
          <w:bCs/>
        </w:rPr>
        <w:t xml:space="preserve"> option 1b and option 2</w:t>
      </w:r>
      <w:r w:rsidR="00590FF5" w:rsidRPr="00397B0C">
        <w:rPr>
          <w:b/>
          <w:bCs/>
        </w:rPr>
        <w:t xml:space="preserve"> (plus some analyses on option 3 subject to SA5 feedback)</w:t>
      </w:r>
      <w:r w:rsidRPr="00397B0C">
        <w:rPr>
          <w:b/>
          <w:bCs/>
        </w:rPr>
        <w:t xml:space="preserve"> in light of RAN questions and requirements</w:t>
      </w:r>
      <w:r w:rsidR="001367CC" w:rsidRPr="00397B0C">
        <w:t xml:space="preserve"> </w:t>
      </w:r>
      <w:r w:rsidR="001367CC" w:rsidRPr="00397B0C">
        <w:rPr>
          <w:b/>
          <w:bCs/>
        </w:rPr>
        <w:t>for data collection for UE sided model training for standardized solution</w:t>
      </w:r>
      <w:r w:rsidRPr="00397B0C">
        <w:rPr>
          <w:b/>
          <w:bCs/>
        </w:rPr>
        <w:t xml:space="preserve">, i.e. on the </w:t>
      </w:r>
      <w:r w:rsidR="00520259" w:rsidRPr="00397B0C">
        <w:rPr>
          <w:b/>
          <w:bCs/>
        </w:rPr>
        <w:t xml:space="preserve">feasibility </w:t>
      </w:r>
      <w:r w:rsidRPr="00397B0C">
        <w:rPr>
          <w:b/>
          <w:bCs/>
        </w:rPr>
        <w:t xml:space="preserve">of UP solution for option 2, and on level of controllability </w:t>
      </w:r>
      <w:r w:rsidR="00F014CA" w:rsidRPr="00397B0C">
        <w:rPr>
          <w:b/>
          <w:bCs/>
        </w:rPr>
        <w:t xml:space="preserve">of the standardized data collection transfer process </w:t>
      </w:r>
      <w:r w:rsidRPr="00397B0C">
        <w:rPr>
          <w:b/>
          <w:bCs/>
        </w:rPr>
        <w:t>without the need of SLA for this purpose and</w:t>
      </w:r>
      <w:r w:rsidR="00F014CA" w:rsidRPr="00397B0C">
        <w:rPr>
          <w:b/>
          <w:bCs/>
        </w:rPr>
        <w:t xml:space="preserve"> on level of</w:t>
      </w:r>
      <w:r w:rsidRPr="00397B0C">
        <w:rPr>
          <w:b/>
          <w:bCs/>
        </w:rPr>
        <w:t xml:space="preserve"> visibility </w:t>
      </w:r>
      <w:r w:rsidR="00F014CA" w:rsidRPr="00397B0C">
        <w:rPr>
          <w:b/>
          <w:bCs/>
        </w:rPr>
        <w:t xml:space="preserve">for standardized data </w:t>
      </w:r>
      <w:r w:rsidRPr="00397B0C">
        <w:rPr>
          <w:b/>
          <w:bCs/>
        </w:rPr>
        <w:t>for options 1b and 2</w:t>
      </w:r>
      <w:r w:rsidR="00590FF5" w:rsidRPr="00397B0C">
        <w:rPr>
          <w:b/>
          <w:bCs/>
        </w:rPr>
        <w:t xml:space="preserve"> and option 3</w:t>
      </w:r>
      <w:r w:rsidRPr="00397B0C">
        <w:rPr>
          <w:b/>
          <w:bCs/>
        </w:rPr>
        <w:t xml:space="preserve">. </w:t>
      </w:r>
    </w:p>
    <w:p w14:paraId="4AD45CB3" w14:textId="27BC54D1" w:rsidR="008F377A" w:rsidRPr="00397B0C" w:rsidRDefault="008F377A" w:rsidP="00EB39ED">
      <w:pPr>
        <w:rPr>
          <w:lang w:val="en-US"/>
        </w:rPr>
      </w:pPr>
      <w:r w:rsidRPr="00397B0C">
        <w:rPr>
          <w:lang w:val="en-US"/>
        </w:rPr>
        <w:t xml:space="preserve">SA2 </w:t>
      </w:r>
      <w:r w:rsidR="00413F94" w:rsidRPr="00397B0C">
        <w:rPr>
          <w:lang w:val="en-US"/>
        </w:rPr>
        <w:t xml:space="preserve">is </w:t>
      </w:r>
      <w:r w:rsidRPr="00397B0C">
        <w:rPr>
          <w:lang w:val="en-US"/>
        </w:rPr>
        <w:t>not expected to take decision</w:t>
      </w:r>
      <w:r w:rsidR="00413F94" w:rsidRPr="00397B0C">
        <w:rPr>
          <w:lang w:val="en-US"/>
        </w:rPr>
        <w:t xml:space="preserve"> on which option to pursue further, rather d</w:t>
      </w:r>
      <w:r w:rsidRPr="00397B0C">
        <w:rPr>
          <w:lang w:val="en-US"/>
        </w:rPr>
        <w:t>ecision</w:t>
      </w:r>
      <w:r w:rsidR="00413F94" w:rsidRPr="00397B0C">
        <w:rPr>
          <w:lang w:val="en-US"/>
        </w:rPr>
        <w:t xml:space="preserve"> would need</w:t>
      </w:r>
      <w:r w:rsidRPr="00397B0C">
        <w:rPr>
          <w:lang w:val="en-US"/>
        </w:rPr>
        <w:t xml:space="preserve"> to be taken by RAN</w:t>
      </w:r>
      <w:r w:rsidR="00413F94" w:rsidRPr="00397B0C">
        <w:rPr>
          <w:lang w:val="en-US"/>
        </w:rPr>
        <w:t>, as indicated in the LS.</w:t>
      </w:r>
    </w:p>
    <w:p w14:paraId="3DEE384B" w14:textId="77777777" w:rsidR="002A1E80" w:rsidRPr="00397B0C" w:rsidRDefault="002A1E80" w:rsidP="00EB39ED">
      <w:pPr>
        <w:rPr>
          <w:lang w:val="en-US"/>
        </w:rPr>
      </w:pPr>
    </w:p>
    <w:p w14:paraId="0925192B" w14:textId="679674BE" w:rsidR="00F504CC" w:rsidRPr="00397B0C" w:rsidRDefault="00E206FB" w:rsidP="00F504CC">
      <w:pPr>
        <w:rPr>
          <w:b/>
          <w:bCs/>
          <w:sz w:val="40"/>
          <w:szCs w:val="40"/>
        </w:rPr>
      </w:pPr>
      <w:r w:rsidRPr="00397B0C">
        <w:rPr>
          <w:b/>
          <w:bCs/>
          <w:sz w:val="40"/>
          <w:szCs w:val="40"/>
        </w:rPr>
        <w:t>2</w:t>
      </w:r>
      <w:r w:rsidRPr="00397B0C">
        <w:rPr>
          <w:b/>
          <w:bCs/>
          <w:sz w:val="40"/>
          <w:szCs w:val="40"/>
        </w:rPr>
        <w:tab/>
      </w:r>
      <w:r w:rsidR="00F504CC" w:rsidRPr="00397B0C">
        <w:rPr>
          <w:b/>
          <w:bCs/>
          <w:sz w:val="40"/>
          <w:szCs w:val="40"/>
        </w:rPr>
        <w:t>Discussion</w:t>
      </w:r>
    </w:p>
    <w:p w14:paraId="35D5FD66" w14:textId="6E961784" w:rsidR="0033415E" w:rsidRPr="00397B0C" w:rsidRDefault="0033415E" w:rsidP="0033415E">
      <w:pPr>
        <w:rPr>
          <w:b/>
          <w:bCs/>
          <w:u w:val="single"/>
        </w:rPr>
      </w:pPr>
      <w:r w:rsidRPr="00397B0C">
        <w:rPr>
          <w:b/>
          <w:bCs/>
          <w:u w:val="single"/>
        </w:rPr>
        <w:t>On UP solution for option 2</w:t>
      </w:r>
    </w:p>
    <w:p w14:paraId="3F50B4E5" w14:textId="2C553087" w:rsidR="002C063D" w:rsidRPr="00397B0C" w:rsidRDefault="000A4FA4" w:rsidP="0033122F">
      <w:pPr>
        <w:rPr>
          <w:rFonts w:eastAsia="MS Mincho"/>
          <w:lang w:eastAsia="ja-JP"/>
        </w:rPr>
      </w:pPr>
      <w:r w:rsidRPr="00397B0C">
        <w:rPr>
          <w:lang w:eastAsia="zh-CN"/>
        </w:rPr>
        <w:t>For option 2, RAN</w:t>
      </w:r>
      <w:r w:rsidR="00685316" w:rsidRPr="00397B0C">
        <w:rPr>
          <w:lang w:eastAsia="zh-CN"/>
        </w:rPr>
        <w:t xml:space="preserve">2 is considering </w:t>
      </w:r>
      <w:r w:rsidR="0033122F" w:rsidRPr="00397B0C">
        <w:rPr>
          <w:lang w:eastAsia="zh-CN"/>
        </w:rPr>
        <w:t xml:space="preserve">a CP tunnel approach, </w:t>
      </w:r>
      <w:r w:rsidR="00024412" w:rsidRPr="00397B0C">
        <w:rPr>
          <w:rFonts w:eastAsia="MS Mincho"/>
          <w:lang w:eastAsia="ja-JP"/>
        </w:rPr>
        <w:t>provided that the data volume remains within the NAS signalling capacity</w:t>
      </w:r>
      <w:r w:rsidR="0033122F" w:rsidRPr="00397B0C">
        <w:rPr>
          <w:rFonts w:eastAsia="MS Mincho"/>
          <w:lang w:eastAsia="ja-JP"/>
        </w:rPr>
        <w:t xml:space="preserve">. </w:t>
      </w:r>
      <w:r w:rsidR="002C063D" w:rsidRPr="00397B0C">
        <w:rPr>
          <w:rFonts w:eastAsia="MS Mincho"/>
          <w:lang w:eastAsia="ja-JP"/>
        </w:rPr>
        <w:t>It is our understanding that a CP approach can easily be developed by SA2, such as relying</w:t>
      </w:r>
      <w:r w:rsidR="00140FFB" w:rsidRPr="00397B0C">
        <w:rPr>
          <w:rFonts w:eastAsia="MS Mincho"/>
          <w:lang w:eastAsia="ja-JP"/>
        </w:rPr>
        <w:t xml:space="preserve"> on</w:t>
      </w:r>
      <w:r w:rsidR="002C063D" w:rsidRPr="00397B0C">
        <w:rPr>
          <w:rFonts w:eastAsia="MS Mincho"/>
          <w:lang w:eastAsia="ja-JP"/>
        </w:rPr>
        <w:t xml:space="preserve"> </w:t>
      </w:r>
      <w:r w:rsidR="00215C51" w:rsidRPr="00397B0C">
        <w:rPr>
          <w:rFonts w:eastAsia="MS Mincho"/>
          <w:lang w:eastAsia="ja-JP"/>
        </w:rPr>
        <w:t>NAS protocol between the UE and AMF</w:t>
      </w:r>
      <w:r w:rsidR="002C063D" w:rsidRPr="00397B0C">
        <w:rPr>
          <w:rFonts w:eastAsia="MS Mincho"/>
          <w:lang w:eastAsia="ja-JP"/>
        </w:rPr>
        <w:t xml:space="preserve"> </w:t>
      </w:r>
      <w:r w:rsidR="00215C51" w:rsidRPr="00397B0C">
        <w:rPr>
          <w:rFonts w:eastAsia="MS Mincho"/>
          <w:lang w:eastAsia="ja-JP"/>
        </w:rPr>
        <w:t xml:space="preserve">and </w:t>
      </w:r>
      <w:r w:rsidR="002C063D" w:rsidRPr="00397B0C">
        <w:rPr>
          <w:rFonts w:eastAsia="MS Mincho"/>
          <w:lang w:eastAsia="ja-JP"/>
        </w:rPr>
        <w:t xml:space="preserve">SBI between the </w:t>
      </w:r>
      <w:r w:rsidR="00215C51" w:rsidRPr="00397B0C">
        <w:rPr>
          <w:rFonts w:eastAsia="MS Mincho"/>
          <w:lang w:eastAsia="ja-JP"/>
        </w:rPr>
        <w:t xml:space="preserve">AMF and </w:t>
      </w:r>
      <w:r w:rsidR="002C063D" w:rsidRPr="00397B0C">
        <w:rPr>
          <w:rFonts w:eastAsia="MS Mincho"/>
          <w:lang w:eastAsia="ja-JP"/>
        </w:rPr>
        <w:t>first termination entity.</w:t>
      </w:r>
    </w:p>
    <w:p w14:paraId="3AEFD1B3" w14:textId="73C09CEA" w:rsidR="00DA603F" w:rsidRPr="00397B0C" w:rsidRDefault="0002355D" w:rsidP="0033122F">
      <w:pPr>
        <w:rPr>
          <w:rFonts w:eastAsia="MS Mincho"/>
          <w:lang w:eastAsia="ja-JP"/>
        </w:rPr>
      </w:pPr>
      <w:r w:rsidRPr="00397B0C">
        <w:rPr>
          <w:rFonts w:eastAsia="MS Mincho"/>
          <w:lang w:eastAsia="ja-JP"/>
        </w:rPr>
        <w:t xml:space="preserve">However, </w:t>
      </w:r>
      <w:r w:rsidR="0033122F" w:rsidRPr="00397B0C">
        <w:rPr>
          <w:rFonts w:eastAsia="MS Mincho"/>
          <w:lang w:eastAsia="ja-JP"/>
        </w:rPr>
        <w:t>RAN2 could not conclude whether a UP tunnel approach could be feasible.</w:t>
      </w:r>
    </w:p>
    <w:p w14:paraId="6D66FE67" w14:textId="07F81D57" w:rsidR="0033415E" w:rsidRPr="00397B0C" w:rsidRDefault="0033122F" w:rsidP="0033415E">
      <w:pPr>
        <w:rPr>
          <w:lang w:eastAsia="zh-CN"/>
        </w:rPr>
      </w:pPr>
      <w:r w:rsidRPr="00397B0C">
        <w:rPr>
          <w:lang w:eastAsia="zh-CN"/>
        </w:rPr>
        <w:t>It is our understanding that a UP solution could be developed by SA2</w:t>
      </w:r>
      <w:r w:rsidR="00F24DC5" w:rsidRPr="00397B0C">
        <w:rPr>
          <w:lang w:eastAsia="zh-CN"/>
        </w:rPr>
        <w:t xml:space="preserve"> for option 2</w:t>
      </w:r>
      <w:r w:rsidR="006D6285" w:rsidRPr="00397B0C">
        <w:rPr>
          <w:lang w:eastAsia="zh-CN"/>
        </w:rPr>
        <w:t>, should RAN decide that this is the way to go for UE data collection for UE side model training.</w:t>
      </w:r>
      <w:r w:rsidR="00380AF7" w:rsidRPr="00397B0C">
        <w:rPr>
          <w:lang w:eastAsia="zh-CN"/>
        </w:rPr>
        <w:t xml:space="preserve"> The UP solution would address the </w:t>
      </w:r>
      <w:r w:rsidR="00523A3F" w:rsidRPr="00397B0C">
        <w:rPr>
          <w:lang w:eastAsia="zh-CN"/>
        </w:rPr>
        <w:t>step of collecting data from UE device towards</w:t>
      </w:r>
      <w:r w:rsidR="002C063D" w:rsidRPr="00397B0C">
        <w:rPr>
          <w:lang w:eastAsia="zh-CN"/>
        </w:rPr>
        <w:t xml:space="preserve"> an</w:t>
      </w:r>
      <w:r w:rsidR="00523A3F" w:rsidRPr="00397B0C">
        <w:rPr>
          <w:lang w:eastAsia="zh-CN"/>
        </w:rPr>
        <w:t xml:space="preserve"> entity in the CN</w:t>
      </w:r>
      <w:r w:rsidR="00215C51" w:rsidRPr="00397B0C">
        <w:rPr>
          <w:lang w:eastAsia="zh-CN"/>
        </w:rPr>
        <w:t xml:space="preserve"> (i.e. first termination entity)</w:t>
      </w:r>
      <w:r w:rsidR="00523A3F" w:rsidRPr="00397B0C">
        <w:rPr>
          <w:lang w:eastAsia="zh-CN"/>
        </w:rPr>
        <w:t>, while the exposure from CN to OTT server would be a different step.</w:t>
      </w:r>
    </w:p>
    <w:p w14:paraId="233AB925" w14:textId="363D21DD" w:rsidR="0033415E" w:rsidRPr="00397B0C" w:rsidRDefault="00F24DC5" w:rsidP="0033415E">
      <w:pPr>
        <w:rPr>
          <w:lang w:eastAsia="zh-CN"/>
        </w:rPr>
      </w:pPr>
      <w:r w:rsidRPr="00397B0C">
        <w:rPr>
          <w:lang w:eastAsia="zh-CN"/>
        </w:rPr>
        <w:t xml:space="preserve">Already, </w:t>
      </w:r>
      <w:r w:rsidR="007725A9" w:rsidRPr="00397B0C">
        <w:rPr>
          <w:lang w:eastAsia="zh-CN"/>
        </w:rPr>
        <w:t>fo</w:t>
      </w:r>
      <w:r w:rsidR="0033415E" w:rsidRPr="00397B0C">
        <w:rPr>
          <w:lang w:eastAsia="zh-CN"/>
        </w:rPr>
        <w:t xml:space="preserve">r AI based positioning </w:t>
      </w:r>
      <w:r w:rsidR="007725A9" w:rsidRPr="00397B0C">
        <w:rPr>
          <w:lang w:eastAsia="zh-CN"/>
        </w:rPr>
        <w:t xml:space="preserve">use case, it is our understanding that </w:t>
      </w:r>
      <w:r w:rsidR="0033415E" w:rsidRPr="00397B0C">
        <w:rPr>
          <w:lang w:eastAsia="zh-CN"/>
        </w:rPr>
        <w:t>one</w:t>
      </w:r>
      <w:r w:rsidR="0002355D" w:rsidRPr="00397B0C">
        <w:rPr>
          <w:lang w:eastAsia="zh-CN"/>
        </w:rPr>
        <w:t xml:space="preserve"> solution</w:t>
      </w:r>
      <w:r w:rsidR="0033415E" w:rsidRPr="00397B0C">
        <w:rPr>
          <w:lang w:eastAsia="zh-CN"/>
        </w:rPr>
        <w:t xml:space="preserve"> can already leverage LMF initiated User Plane Connection</w:t>
      </w:r>
      <w:r w:rsidR="007725A9" w:rsidRPr="00397B0C">
        <w:rPr>
          <w:lang w:eastAsia="zh-CN"/>
        </w:rPr>
        <w:t>,</w:t>
      </w:r>
      <w:r w:rsidR="0033415E" w:rsidRPr="00397B0C">
        <w:rPr>
          <w:lang w:eastAsia="zh-CN"/>
        </w:rPr>
        <w:t xml:space="preserve"> which is already specified in TS 23.273</w:t>
      </w:r>
      <w:r w:rsidR="004D4799" w:rsidRPr="00397B0C">
        <w:rPr>
          <w:lang w:eastAsia="zh-CN"/>
        </w:rPr>
        <w:t xml:space="preserve"> e.g. in clause 6.18</w:t>
      </w:r>
      <w:r w:rsidR="0033415E" w:rsidRPr="00397B0C">
        <w:rPr>
          <w:lang w:eastAsia="zh-CN"/>
        </w:rPr>
        <w:t>.</w:t>
      </w:r>
      <w:r w:rsidR="00EB3D36" w:rsidRPr="00397B0C">
        <w:rPr>
          <w:lang w:eastAsia="zh-CN"/>
        </w:rPr>
        <w:t xml:space="preserve"> So LMF could be </w:t>
      </w:r>
      <w:r w:rsidR="0019738C" w:rsidRPr="00397B0C">
        <w:rPr>
          <w:lang w:eastAsia="zh-CN"/>
        </w:rPr>
        <w:t xml:space="preserve">the central entity </w:t>
      </w:r>
      <w:r w:rsidR="00EB3D36" w:rsidRPr="00397B0C">
        <w:rPr>
          <w:lang w:eastAsia="zh-CN"/>
        </w:rPr>
        <w:t>in control of the data collection procedures</w:t>
      </w:r>
      <w:r w:rsidR="0002355D" w:rsidRPr="00397B0C">
        <w:rPr>
          <w:lang w:eastAsia="zh-CN"/>
        </w:rPr>
        <w:t xml:space="preserve"> via CP procedures and receiv</w:t>
      </w:r>
      <w:r w:rsidR="0019738C" w:rsidRPr="00397B0C">
        <w:rPr>
          <w:lang w:eastAsia="zh-CN"/>
        </w:rPr>
        <w:t>ing</w:t>
      </w:r>
      <w:r w:rsidR="0002355D" w:rsidRPr="00397B0C">
        <w:rPr>
          <w:lang w:eastAsia="zh-CN"/>
        </w:rPr>
        <w:t xml:space="preserve"> the collected data via UP</w:t>
      </w:r>
      <w:r w:rsidR="006406B1" w:rsidRPr="00397B0C">
        <w:rPr>
          <w:lang w:eastAsia="zh-CN"/>
        </w:rPr>
        <w:t xml:space="preserve"> after having provided </w:t>
      </w:r>
      <w:r w:rsidR="007A1988" w:rsidRPr="00397B0C">
        <w:rPr>
          <w:lang w:eastAsia="zh-CN"/>
        </w:rPr>
        <w:t>its user plane information (i.e. IP address or FQDN) to the UE via a DL NAS TRANSPORT message of the AMF.</w:t>
      </w:r>
    </w:p>
    <w:p w14:paraId="1EDD8082" w14:textId="1A243375" w:rsidR="0033415E" w:rsidRPr="00397B0C" w:rsidRDefault="00496261" w:rsidP="0033415E">
      <w:r w:rsidRPr="00397B0C">
        <w:rPr>
          <w:lang w:eastAsia="zh-CN"/>
        </w:rPr>
        <w:t xml:space="preserve">It is our understanding that relying only on a UP solution </w:t>
      </w:r>
      <w:r w:rsidR="002837D0" w:rsidRPr="00397B0C">
        <w:rPr>
          <w:lang w:eastAsia="zh-CN"/>
        </w:rPr>
        <w:t xml:space="preserve">or only on a CP solution </w:t>
      </w:r>
      <w:r w:rsidRPr="00397B0C">
        <w:rPr>
          <w:lang w:eastAsia="zh-CN"/>
        </w:rPr>
        <w:t>may not fit all use cases</w:t>
      </w:r>
      <w:r w:rsidR="00B93E90" w:rsidRPr="00397B0C">
        <w:rPr>
          <w:lang w:eastAsia="zh-CN"/>
        </w:rPr>
        <w:t xml:space="preserve">, because </w:t>
      </w:r>
      <w:r w:rsidR="002837D0" w:rsidRPr="00397B0C">
        <w:rPr>
          <w:lang w:eastAsia="zh-CN"/>
        </w:rPr>
        <w:t xml:space="preserve">while some data collection might require larger data volumes, </w:t>
      </w:r>
      <w:r w:rsidR="00B93E90" w:rsidRPr="00397B0C">
        <w:rPr>
          <w:lang w:eastAsia="zh-CN"/>
        </w:rPr>
        <w:t xml:space="preserve">some data </w:t>
      </w:r>
      <w:r w:rsidR="002837D0" w:rsidRPr="00397B0C">
        <w:rPr>
          <w:lang w:eastAsia="zh-CN"/>
        </w:rPr>
        <w:t xml:space="preserve">collection </w:t>
      </w:r>
      <w:r w:rsidR="00B93E90" w:rsidRPr="00397B0C">
        <w:rPr>
          <w:lang w:eastAsia="zh-CN"/>
        </w:rPr>
        <w:t xml:space="preserve">may be small enough that they can be provided by CP. </w:t>
      </w:r>
      <w:r w:rsidR="002837D0" w:rsidRPr="00397B0C">
        <w:rPr>
          <w:lang w:eastAsia="zh-CN"/>
        </w:rPr>
        <w:t>I</w:t>
      </w:r>
      <w:r w:rsidR="002E5520" w:rsidRPr="00397B0C">
        <w:t xml:space="preserve">t should </w:t>
      </w:r>
      <w:r w:rsidR="00F87D5E" w:rsidRPr="00397B0C">
        <w:t xml:space="preserve">also </w:t>
      </w:r>
      <w:r w:rsidR="002E5520" w:rsidRPr="00397B0C">
        <w:t xml:space="preserve">be understood that </w:t>
      </w:r>
      <w:r w:rsidR="0033415E" w:rsidRPr="00397B0C">
        <w:t xml:space="preserve">CP solution and </w:t>
      </w:r>
      <w:r w:rsidR="002837D0" w:rsidRPr="00397B0C">
        <w:t xml:space="preserve">a </w:t>
      </w:r>
      <w:r w:rsidR="0033415E" w:rsidRPr="00397B0C">
        <w:t xml:space="preserve">UP solution are not </w:t>
      </w:r>
      <w:r w:rsidR="002E5520" w:rsidRPr="00397B0C">
        <w:t xml:space="preserve">mutually </w:t>
      </w:r>
      <w:r w:rsidR="0033415E" w:rsidRPr="00397B0C">
        <w:t>exclusive</w:t>
      </w:r>
      <w:r w:rsidR="005E6AE2" w:rsidRPr="00397B0C">
        <w:t xml:space="preserve"> and may </w:t>
      </w:r>
      <w:proofErr w:type="gramStart"/>
      <w:r w:rsidR="005E6AE2" w:rsidRPr="00397B0C">
        <w:t>actually co-exist</w:t>
      </w:r>
      <w:proofErr w:type="gramEnd"/>
      <w:r w:rsidR="0033415E" w:rsidRPr="00397B0C">
        <w:t>. Configuration</w:t>
      </w:r>
      <w:r w:rsidR="002E5520" w:rsidRPr="00397B0C">
        <w:t xml:space="preserve"> for data collection</w:t>
      </w:r>
      <w:r w:rsidR="0033415E" w:rsidRPr="00397B0C">
        <w:t xml:space="preserve"> </w:t>
      </w:r>
      <w:r w:rsidR="001003A4" w:rsidRPr="00397B0C">
        <w:t xml:space="preserve">will </w:t>
      </w:r>
      <w:r w:rsidR="0033415E" w:rsidRPr="00397B0C">
        <w:t>be sent over</w:t>
      </w:r>
      <w:r w:rsidR="002837D0" w:rsidRPr="00397B0C">
        <w:t xml:space="preserve"> the</w:t>
      </w:r>
      <w:r w:rsidR="0033415E" w:rsidRPr="00397B0C">
        <w:t xml:space="preserve"> CP</w:t>
      </w:r>
      <w:r w:rsidR="002E5520" w:rsidRPr="00397B0C">
        <w:t xml:space="preserve"> from an entity in the Core Network to RAN</w:t>
      </w:r>
      <w:r w:rsidR="0033415E" w:rsidRPr="00397B0C">
        <w:t xml:space="preserve">, </w:t>
      </w:r>
      <w:r w:rsidR="002E5520" w:rsidRPr="00397B0C">
        <w:t>while</w:t>
      </w:r>
      <w:r w:rsidR="0033415E" w:rsidRPr="00397B0C">
        <w:t xml:space="preserve"> data</w:t>
      </w:r>
      <w:r w:rsidR="002E5520" w:rsidRPr="00397B0C">
        <w:t xml:space="preserve"> collected by the UE</w:t>
      </w:r>
      <w:r w:rsidR="0033415E" w:rsidRPr="00397B0C">
        <w:t xml:space="preserve"> can be sent over UP. Note that data can also be sent over CP for small amount of data, so a solution with CP for control </w:t>
      </w:r>
      <w:r w:rsidR="002E5520" w:rsidRPr="00397B0C">
        <w:t xml:space="preserve">of data collection process </w:t>
      </w:r>
      <w:r w:rsidR="0033415E" w:rsidRPr="00397B0C">
        <w:t xml:space="preserve">and collection of small </w:t>
      </w:r>
      <w:proofErr w:type="gramStart"/>
      <w:r w:rsidR="0033415E" w:rsidRPr="00397B0C">
        <w:t>amount</w:t>
      </w:r>
      <w:proofErr w:type="gramEnd"/>
      <w:r w:rsidR="0033415E" w:rsidRPr="00397B0C">
        <w:t xml:space="preserve"> of data, and UP for collection of large amount of data would </w:t>
      </w:r>
      <w:r w:rsidR="002E5520" w:rsidRPr="00397B0C">
        <w:t xml:space="preserve">also </w:t>
      </w:r>
      <w:r w:rsidR="0033415E" w:rsidRPr="00397B0C">
        <w:t>work.</w:t>
      </w:r>
    </w:p>
    <w:p w14:paraId="6750C5A4" w14:textId="6C557F59" w:rsidR="002C063D" w:rsidRPr="00397B0C" w:rsidRDefault="002C063D" w:rsidP="0033415E">
      <w:pPr>
        <w:rPr>
          <w:lang w:eastAsia="zh-CN"/>
        </w:rPr>
      </w:pPr>
      <w:r w:rsidRPr="00397B0C">
        <w:rPr>
          <w:lang w:eastAsia="zh-CN"/>
        </w:rPr>
        <w:t xml:space="preserve">The first termination entity in the Core Network (i.e. a new NF or enhanced existing NF), as per option 2, would need to be </w:t>
      </w:r>
      <w:r w:rsidR="002837D0" w:rsidRPr="00397B0C">
        <w:rPr>
          <w:lang w:eastAsia="zh-CN"/>
        </w:rPr>
        <w:t>decided by SA2</w:t>
      </w:r>
      <w:r w:rsidRPr="00397B0C">
        <w:rPr>
          <w:lang w:eastAsia="zh-CN"/>
        </w:rPr>
        <w:t xml:space="preserve">, and may depend on the use cases from RAN. Different flavours are possible for UP approach, depending on the termination point of data, but also depending on how control messages are exchanged (either via CP or UP). SA2 could </w:t>
      </w:r>
      <w:proofErr w:type="gramStart"/>
      <w:r w:rsidRPr="00397B0C">
        <w:rPr>
          <w:lang w:eastAsia="zh-CN"/>
        </w:rPr>
        <w:t>look into</w:t>
      </w:r>
      <w:proofErr w:type="gramEnd"/>
      <w:r w:rsidRPr="00397B0C">
        <w:rPr>
          <w:lang w:eastAsia="zh-CN"/>
        </w:rPr>
        <w:t xml:space="preserve"> detailed solutions if and when option 2 </w:t>
      </w:r>
      <w:r w:rsidR="002837D0" w:rsidRPr="00397B0C">
        <w:rPr>
          <w:lang w:eastAsia="zh-CN"/>
        </w:rPr>
        <w:t>i</w:t>
      </w:r>
      <w:r w:rsidRPr="00397B0C">
        <w:rPr>
          <w:lang w:eastAsia="zh-CN"/>
        </w:rPr>
        <w:t>s selected by RAN.</w:t>
      </w:r>
    </w:p>
    <w:p w14:paraId="69E3FBCD" w14:textId="22558F6C" w:rsidR="008B4130" w:rsidRPr="00397B0C" w:rsidRDefault="00777303" w:rsidP="0033415E">
      <w:pPr>
        <w:rPr>
          <w:b/>
          <w:bCs/>
        </w:rPr>
      </w:pPr>
      <w:r w:rsidRPr="00397B0C">
        <w:rPr>
          <w:b/>
          <w:bCs/>
        </w:rPr>
        <w:t>Conclusion 1:</w:t>
      </w:r>
      <w:r w:rsidR="001A4114" w:rsidRPr="00397B0C">
        <w:rPr>
          <w:b/>
          <w:bCs/>
        </w:rPr>
        <w:t xml:space="preserve"> A</w:t>
      </w:r>
      <w:r w:rsidRPr="00397B0C">
        <w:rPr>
          <w:b/>
          <w:bCs/>
        </w:rPr>
        <w:t xml:space="preserve"> UP approach </w:t>
      </w:r>
      <w:r w:rsidR="002579C0" w:rsidRPr="00397B0C">
        <w:rPr>
          <w:b/>
          <w:bCs/>
        </w:rPr>
        <w:t xml:space="preserve">is feasible and </w:t>
      </w:r>
      <w:r w:rsidR="001A4114" w:rsidRPr="00397B0C">
        <w:rPr>
          <w:b/>
          <w:bCs/>
        </w:rPr>
        <w:t xml:space="preserve">can be </w:t>
      </w:r>
      <w:r w:rsidR="00DC3080" w:rsidRPr="00397B0C">
        <w:rPr>
          <w:b/>
          <w:bCs/>
        </w:rPr>
        <w:t xml:space="preserve">developed by SA2 should RAN conclude on option 2. </w:t>
      </w:r>
      <w:r w:rsidR="002837D0" w:rsidRPr="00397B0C">
        <w:rPr>
          <w:b/>
          <w:bCs/>
        </w:rPr>
        <w:t xml:space="preserve">The </w:t>
      </w:r>
      <w:r w:rsidR="00DC3080" w:rsidRPr="00397B0C">
        <w:rPr>
          <w:b/>
          <w:bCs/>
        </w:rPr>
        <w:t>CP and UP approach</w:t>
      </w:r>
      <w:r w:rsidR="006046F1" w:rsidRPr="00397B0C">
        <w:rPr>
          <w:b/>
          <w:bCs/>
        </w:rPr>
        <w:t>es</w:t>
      </w:r>
      <w:r w:rsidR="00DC3080" w:rsidRPr="00397B0C">
        <w:rPr>
          <w:b/>
          <w:bCs/>
        </w:rPr>
        <w:t xml:space="preserve"> are not mutually exclusive</w:t>
      </w:r>
      <w:r w:rsidR="00716A89" w:rsidRPr="00397B0C">
        <w:rPr>
          <w:b/>
          <w:bCs/>
        </w:rPr>
        <w:t xml:space="preserve">. The two approaches </w:t>
      </w:r>
      <w:r w:rsidR="005D3A73" w:rsidRPr="00397B0C">
        <w:rPr>
          <w:b/>
          <w:bCs/>
        </w:rPr>
        <w:t>can</w:t>
      </w:r>
      <w:r w:rsidR="00DC3080" w:rsidRPr="00397B0C">
        <w:rPr>
          <w:b/>
          <w:bCs/>
        </w:rPr>
        <w:t xml:space="preserve"> coexist for </w:t>
      </w:r>
      <w:r w:rsidR="00683627" w:rsidRPr="00397B0C">
        <w:rPr>
          <w:b/>
          <w:bCs/>
        </w:rPr>
        <w:t>the same use case</w:t>
      </w:r>
      <w:r w:rsidR="005D3A73" w:rsidRPr="00397B0C">
        <w:rPr>
          <w:b/>
          <w:bCs/>
        </w:rPr>
        <w:t xml:space="preserve">, with configuration of data collection via CP, and </w:t>
      </w:r>
      <w:r w:rsidR="00B855BD" w:rsidRPr="00397B0C">
        <w:rPr>
          <w:b/>
          <w:bCs/>
        </w:rPr>
        <w:t>data transfer either via CP or UP</w:t>
      </w:r>
      <w:r w:rsidR="00683627" w:rsidRPr="00397B0C">
        <w:rPr>
          <w:b/>
          <w:bCs/>
        </w:rPr>
        <w:t xml:space="preserve"> depending on the volume of data to be collected.</w:t>
      </w:r>
    </w:p>
    <w:p w14:paraId="25AA9951" w14:textId="77777777" w:rsidR="00B76FDD" w:rsidRPr="00397B0C" w:rsidRDefault="00454D73">
      <w:r w:rsidRPr="00397B0C">
        <w:lastRenderedPageBreak/>
        <w:t xml:space="preserve">Note </w:t>
      </w:r>
      <w:r w:rsidR="00F7649E" w:rsidRPr="00397B0C">
        <w:t>SA2 also does not see any issue with developing a UP solution for option 3 in coordination with SA5 should RAN decide that this is the way to go for UE data collection for UE side model training.</w:t>
      </w:r>
    </w:p>
    <w:p w14:paraId="543E7C48" w14:textId="77777777" w:rsidR="00B76FDD" w:rsidRPr="00397B0C" w:rsidRDefault="00B76FDD">
      <w:pPr>
        <w:rPr>
          <w:b/>
          <w:bCs/>
        </w:rPr>
      </w:pPr>
    </w:p>
    <w:p w14:paraId="7E945B1C" w14:textId="433364B0" w:rsidR="00967CC1" w:rsidRPr="00397B0C" w:rsidRDefault="00967CC1">
      <w:pPr>
        <w:rPr>
          <w:b/>
          <w:bCs/>
          <w:u w:val="single"/>
        </w:rPr>
      </w:pPr>
      <w:r w:rsidRPr="00397B0C">
        <w:rPr>
          <w:b/>
          <w:bCs/>
          <w:u w:val="single"/>
        </w:rPr>
        <w:t xml:space="preserve">On </w:t>
      </w:r>
      <w:r w:rsidR="0031366B" w:rsidRPr="00397B0C">
        <w:rPr>
          <w:b/>
          <w:bCs/>
          <w:u w:val="single"/>
        </w:rPr>
        <w:t xml:space="preserve">controllability and visibility </w:t>
      </w:r>
      <w:r w:rsidR="009A56D7" w:rsidRPr="00397B0C">
        <w:rPr>
          <w:b/>
          <w:bCs/>
          <w:u w:val="single"/>
        </w:rPr>
        <w:t xml:space="preserve">from MNO </w:t>
      </w:r>
      <w:r w:rsidR="0031366B" w:rsidRPr="00397B0C">
        <w:rPr>
          <w:b/>
          <w:bCs/>
          <w:u w:val="single"/>
        </w:rPr>
        <w:t xml:space="preserve">with </w:t>
      </w:r>
      <w:r w:rsidRPr="00397B0C">
        <w:rPr>
          <w:b/>
          <w:bCs/>
          <w:u w:val="single"/>
        </w:rPr>
        <w:t>option 1b</w:t>
      </w:r>
    </w:p>
    <w:p w14:paraId="5AC209B3" w14:textId="1FB0EDD7" w:rsidR="0039652E" w:rsidRPr="00397B0C" w:rsidRDefault="00405BF2">
      <w:r w:rsidRPr="00397B0C">
        <w:t xml:space="preserve">As indicated in RAN LS, </w:t>
      </w:r>
      <w:r w:rsidR="00E66F24" w:rsidRPr="00397B0C">
        <w:t>t</w:t>
      </w:r>
      <w:r w:rsidR="0010023C" w:rsidRPr="00397B0C">
        <w:t xml:space="preserve">he MNO </w:t>
      </w:r>
      <w:r w:rsidR="00E66F24" w:rsidRPr="00397B0C">
        <w:t>needs to have</w:t>
      </w:r>
      <w:r w:rsidR="0010023C" w:rsidRPr="00397B0C">
        <w:t xml:space="preserve"> full control of the standardized data collection transfer process and </w:t>
      </w:r>
      <w:r w:rsidR="009E008F" w:rsidRPr="00397B0C">
        <w:t>be able to</w:t>
      </w:r>
      <w:r w:rsidR="0010023C" w:rsidRPr="00397B0C">
        <w:t xml:space="preserve"> manage data transfer to the server for UE-side data collection, </w:t>
      </w:r>
      <w:r w:rsidR="009E008F" w:rsidRPr="00397B0C">
        <w:t>“</w:t>
      </w:r>
      <w:r w:rsidR="0010023C" w:rsidRPr="00397B0C">
        <w:t>without the need of SLA for this purpose</w:t>
      </w:r>
      <w:r w:rsidR="009E008F" w:rsidRPr="00397B0C">
        <w:t>”</w:t>
      </w:r>
      <w:r w:rsidR="0010023C" w:rsidRPr="00397B0C">
        <w:t>. This includes initiating, terminating, and fully managing data transfer.</w:t>
      </w:r>
      <w:r w:rsidR="009E008F" w:rsidRPr="00397B0C">
        <w:t xml:space="preserve"> The </w:t>
      </w:r>
      <w:r w:rsidR="0010023C" w:rsidRPr="00397B0C">
        <w:t xml:space="preserve">MNO </w:t>
      </w:r>
      <w:r w:rsidR="009E008F" w:rsidRPr="00397B0C">
        <w:t>also need</w:t>
      </w:r>
      <w:r w:rsidR="00F7649E" w:rsidRPr="00397B0C">
        <w:t>s</w:t>
      </w:r>
      <w:r w:rsidR="0010023C" w:rsidRPr="00397B0C">
        <w:t xml:space="preserve"> full visibility for standardized data.</w:t>
      </w:r>
    </w:p>
    <w:p w14:paraId="08285530" w14:textId="606C7140" w:rsidR="00685B8C" w:rsidRPr="00397B0C" w:rsidRDefault="00685B8C" w:rsidP="00685B8C">
      <w:pPr>
        <w:rPr>
          <w:color w:val="000000"/>
        </w:rPr>
      </w:pPr>
      <w:r w:rsidRPr="00397B0C">
        <w:rPr>
          <w:color w:val="000000"/>
        </w:rPr>
        <w:t>N</w:t>
      </w:r>
      <w:r w:rsidR="00D259BE" w:rsidRPr="00397B0C">
        <w:rPr>
          <w:color w:val="000000"/>
        </w:rPr>
        <w:t>etwork</w:t>
      </w:r>
      <w:r w:rsidRPr="00397B0C">
        <w:rPr>
          <w:color w:val="000000"/>
        </w:rPr>
        <w:t xml:space="preserve"> awareness and control over the data collection process is </w:t>
      </w:r>
      <w:r w:rsidR="002445A9" w:rsidRPr="00397B0C">
        <w:rPr>
          <w:color w:val="000000"/>
        </w:rPr>
        <w:t xml:space="preserve">basically </w:t>
      </w:r>
      <w:r w:rsidRPr="00397B0C">
        <w:rPr>
          <w:color w:val="000000"/>
        </w:rPr>
        <w:t xml:space="preserve">required for efficiency and to ensure that enablement of </w:t>
      </w:r>
      <w:r w:rsidR="00B93591" w:rsidRPr="00397B0C">
        <w:rPr>
          <w:color w:val="000000"/>
        </w:rPr>
        <w:t xml:space="preserve">UE </w:t>
      </w:r>
      <w:r w:rsidRPr="00397B0C">
        <w:rPr>
          <w:color w:val="000000"/>
        </w:rPr>
        <w:t xml:space="preserve">data collection does not eliminate the gains that AI/ML features have </w:t>
      </w:r>
      <w:r w:rsidR="00F7649E" w:rsidRPr="00397B0C">
        <w:rPr>
          <w:color w:val="000000"/>
        </w:rPr>
        <w:t xml:space="preserve">as </w:t>
      </w:r>
      <w:r w:rsidRPr="00397B0C">
        <w:rPr>
          <w:color w:val="000000"/>
        </w:rPr>
        <w:t xml:space="preserve">the potential to offer. In other words, it is </w:t>
      </w:r>
      <w:r w:rsidR="00262C38" w:rsidRPr="00397B0C">
        <w:rPr>
          <w:color w:val="000000"/>
        </w:rPr>
        <w:t>our understanding</w:t>
      </w:r>
      <w:r w:rsidRPr="00397B0C">
        <w:rPr>
          <w:color w:val="000000"/>
        </w:rPr>
        <w:t xml:space="preserve"> that the N</w:t>
      </w:r>
      <w:r w:rsidR="00D259BE" w:rsidRPr="00397B0C">
        <w:rPr>
          <w:color w:val="000000"/>
        </w:rPr>
        <w:t>etwork</w:t>
      </w:r>
      <w:r w:rsidRPr="00397B0C">
        <w:rPr>
          <w:color w:val="000000"/>
        </w:rPr>
        <w:t xml:space="preserve"> is in the best position to determine data collection configurations which would match with future configurations for AI/ML-enabled features.</w:t>
      </w:r>
    </w:p>
    <w:p w14:paraId="1F29403E" w14:textId="4A5D2CAC" w:rsidR="002837D0" w:rsidRPr="00397B0C" w:rsidRDefault="0012465D">
      <w:r w:rsidRPr="00397B0C">
        <w:t xml:space="preserve">With option 1b, the first termination entity </w:t>
      </w:r>
      <w:r w:rsidR="00A049C7" w:rsidRPr="00397B0C">
        <w:t xml:space="preserve">may be </w:t>
      </w:r>
      <w:r w:rsidRPr="00397B0C">
        <w:t xml:space="preserve">inside </w:t>
      </w:r>
      <w:r w:rsidR="00A049C7" w:rsidRPr="00397B0C">
        <w:t xml:space="preserve">the </w:t>
      </w:r>
      <w:r w:rsidRPr="00397B0C">
        <w:t xml:space="preserve">MNO or outside </w:t>
      </w:r>
      <w:r w:rsidR="00A049C7" w:rsidRPr="00397B0C">
        <w:t xml:space="preserve">the </w:t>
      </w:r>
      <w:r w:rsidRPr="00397B0C">
        <w:t>MNO domain</w:t>
      </w:r>
      <w:r w:rsidR="00602200" w:rsidRPr="00397B0C">
        <w:t xml:space="preserve">, and it could be that the </w:t>
      </w:r>
      <w:r w:rsidR="00B834CF" w:rsidRPr="00397B0C">
        <w:t>entity receiving the</w:t>
      </w:r>
      <w:r w:rsidR="00A049C7" w:rsidRPr="00397B0C">
        <w:t xml:space="preserve"> collected</w:t>
      </w:r>
      <w:r w:rsidR="00B834CF" w:rsidRPr="00397B0C">
        <w:t xml:space="preserve"> data does not belong to</w:t>
      </w:r>
      <w:r w:rsidR="00A049C7" w:rsidRPr="00397B0C">
        <w:t xml:space="preserve"> the</w:t>
      </w:r>
      <w:r w:rsidR="00B834CF" w:rsidRPr="00397B0C">
        <w:t xml:space="preserve"> MNO, which prevents any degree of controllability on the </w:t>
      </w:r>
      <w:r w:rsidR="000D0BB3" w:rsidRPr="00397B0C">
        <w:t>data collec</w:t>
      </w:r>
      <w:r w:rsidR="00D259BE" w:rsidRPr="00397B0C">
        <w:t>tio</w:t>
      </w:r>
      <w:r w:rsidR="000D0BB3" w:rsidRPr="00397B0C">
        <w:t>n process and any degree of visibility on the collected data</w:t>
      </w:r>
      <w:r w:rsidR="00F7649E" w:rsidRPr="00397B0C">
        <w:t xml:space="preserve"> unless </w:t>
      </w:r>
      <w:r w:rsidR="00A049C7" w:rsidRPr="00397B0C">
        <w:t xml:space="preserve">an </w:t>
      </w:r>
      <w:r w:rsidR="00F7649E" w:rsidRPr="00397B0C">
        <w:t>SLA exists between MNO and the owner of the OTT server</w:t>
      </w:r>
      <w:r w:rsidR="000D0BB3" w:rsidRPr="00397B0C">
        <w:t xml:space="preserve">. </w:t>
      </w:r>
    </w:p>
    <w:p w14:paraId="11A94E3C" w14:textId="416CC5E7" w:rsidR="002837D0" w:rsidRPr="00397B0C" w:rsidRDefault="00A049C7">
      <w:r w:rsidRPr="00397B0C">
        <w:t>An</w:t>
      </w:r>
      <w:r w:rsidR="00051767" w:rsidRPr="00397B0C">
        <w:t xml:space="preserve"> SLA </w:t>
      </w:r>
      <w:r w:rsidR="000707CF" w:rsidRPr="00397B0C">
        <w:t>between</w:t>
      </w:r>
      <w:r w:rsidR="00B23692" w:rsidRPr="00397B0C">
        <w:t xml:space="preserve"> the MNO and the owner of the OTT server </w:t>
      </w:r>
      <w:r w:rsidR="000D0BB3" w:rsidRPr="00397B0C">
        <w:t xml:space="preserve">could provide </w:t>
      </w:r>
      <w:r w:rsidR="00B23692" w:rsidRPr="00397B0C">
        <w:t xml:space="preserve">a </w:t>
      </w:r>
      <w:r w:rsidR="000D0BB3" w:rsidRPr="00397B0C">
        <w:t>limited degree of control and visibility</w:t>
      </w:r>
      <w:r w:rsidR="00F7649E" w:rsidRPr="00397B0C">
        <w:t xml:space="preserve"> (e.g. via using APIs, Event IDs and Event Filters Supported by Data Collection AF)</w:t>
      </w:r>
      <w:r w:rsidR="00C767CC" w:rsidRPr="00397B0C">
        <w:t>.</w:t>
      </w:r>
      <w:r w:rsidR="000D0BB3" w:rsidRPr="00397B0C">
        <w:t xml:space="preserve"> </w:t>
      </w:r>
      <w:r w:rsidRPr="00397B0C">
        <w:t xml:space="preserve">However, even with an SLA in place, option 1b </w:t>
      </w:r>
      <w:r w:rsidR="000D0BB3" w:rsidRPr="00397B0C">
        <w:t xml:space="preserve"> would not </w:t>
      </w:r>
      <w:r w:rsidR="00DA36A5" w:rsidRPr="00397B0C">
        <w:t xml:space="preserve">allow </w:t>
      </w:r>
      <w:r w:rsidR="00051767" w:rsidRPr="00397B0C">
        <w:t>dynamic controllability on the data collection process</w:t>
      </w:r>
      <w:r w:rsidR="00A52611" w:rsidRPr="00397B0C">
        <w:t>, e.g. when to transmit the data,</w:t>
      </w:r>
      <w:r w:rsidR="00B23692" w:rsidRPr="00397B0C">
        <w:t xml:space="preserve"> and adaptability to </w:t>
      </w:r>
      <w:r w:rsidR="003D5D57" w:rsidRPr="00397B0C">
        <w:t>changing network conditions or changing data collection configurations.</w:t>
      </w:r>
      <w:r w:rsidR="001149F0" w:rsidRPr="00397B0C">
        <w:t xml:space="preserve"> </w:t>
      </w:r>
    </w:p>
    <w:p w14:paraId="4AF7621C" w14:textId="1D3FE870" w:rsidR="00051767" w:rsidRPr="00397B0C" w:rsidRDefault="00EC08D1">
      <w:r w:rsidRPr="00397B0C">
        <w:t>A network may support multiple AI/ML related features and functions simultaneously. In case of solution 1b, the network cannot harmonize these simultaneously ongoing activities as they are triggered and controlled by the external OTT server</w:t>
      </w:r>
      <w:r w:rsidR="00A049C7" w:rsidRPr="00397B0C">
        <w:t>, and the configuration is Application specific (i.e., per Application ID)</w:t>
      </w:r>
      <w:r w:rsidRPr="00397B0C">
        <w:t>. The lack of harmonization may result in network performance issues or conflicting configurations.</w:t>
      </w:r>
      <w:r w:rsidR="00D47CEB" w:rsidRPr="00397B0C">
        <w:t xml:space="preserve"> Moreover, in the case of end-to-end encryption</w:t>
      </w:r>
      <w:r w:rsidR="00894328" w:rsidRPr="00397B0C">
        <w:t xml:space="preserve"> or data pe-processing at Data Collection AF</w:t>
      </w:r>
      <w:r w:rsidR="00DD5EE5" w:rsidRPr="00397B0C">
        <w:t xml:space="preserve"> outside MNO domain</w:t>
      </w:r>
      <w:r w:rsidR="00D47CEB" w:rsidRPr="00397B0C">
        <w:t xml:space="preserve">, the MNO has no visibility </w:t>
      </w:r>
      <w:r w:rsidR="00894328" w:rsidRPr="00397B0C">
        <w:t xml:space="preserve">or limited visibility </w:t>
      </w:r>
      <w:r w:rsidR="00D47CEB" w:rsidRPr="00397B0C">
        <w:t>on the data</w:t>
      </w:r>
      <w:r w:rsidR="00A049C7" w:rsidRPr="00397B0C">
        <w:t xml:space="preserve"> that is transmitted</w:t>
      </w:r>
      <w:r w:rsidR="00D47CEB" w:rsidRPr="00397B0C">
        <w:t xml:space="preserve"> from</w:t>
      </w:r>
      <w:r w:rsidR="00A049C7" w:rsidRPr="00397B0C">
        <w:t xml:space="preserve"> the</w:t>
      </w:r>
      <w:r w:rsidR="00D47CEB" w:rsidRPr="00397B0C">
        <w:t xml:space="preserve"> UE to the server.</w:t>
      </w:r>
    </w:p>
    <w:p w14:paraId="44A5A51D" w14:textId="2D9AA12A" w:rsidR="003D5D57" w:rsidRPr="00397B0C" w:rsidRDefault="003D5D57" w:rsidP="003D5D57">
      <w:pPr>
        <w:rPr>
          <w:b/>
          <w:bCs/>
        </w:rPr>
      </w:pPr>
      <w:r w:rsidRPr="00397B0C">
        <w:rPr>
          <w:b/>
          <w:bCs/>
        </w:rPr>
        <w:t xml:space="preserve">Conclusion </w:t>
      </w:r>
      <w:r w:rsidR="00A62644" w:rsidRPr="00397B0C">
        <w:rPr>
          <w:b/>
          <w:bCs/>
        </w:rPr>
        <w:t>2</w:t>
      </w:r>
      <w:r w:rsidRPr="00397B0C">
        <w:rPr>
          <w:b/>
          <w:bCs/>
        </w:rPr>
        <w:t xml:space="preserve">: </w:t>
      </w:r>
      <w:r w:rsidR="000C515B" w:rsidRPr="00397B0C">
        <w:rPr>
          <w:b/>
          <w:bCs/>
        </w:rPr>
        <w:t xml:space="preserve">Option 1b does not allow </w:t>
      </w:r>
      <w:r w:rsidR="009D3B09" w:rsidRPr="00397B0C">
        <w:rPr>
          <w:b/>
          <w:bCs/>
        </w:rPr>
        <w:t xml:space="preserve">full </w:t>
      </w:r>
      <w:r w:rsidR="0052469E" w:rsidRPr="00397B0C">
        <w:rPr>
          <w:b/>
          <w:bCs/>
        </w:rPr>
        <w:t xml:space="preserve">controllability on the data collection process nor </w:t>
      </w:r>
      <w:r w:rsidR="009712CA" w:rsidRPr="00397B0C">
        <w:rPr>
          <w:b/>
          <w:bCs/>
        </w:rPr>
        <w:t xml:space="preserve">full </w:t>
      </w:r>
      <w:r w:rsidR="0052469E" w:rsidRPr="00397B0C">
        <w:rPr>
          <w:b/>
          <w:bCs/>
        </w:rPr>
        <w:t>visibility on the collected data</w:t>
      </w:r>
      <w:r w:rsidRPr="00397B0C">
        <w:rPr>
          <w:b/>
          <w:bCs/>
        </w:rPr>
        <w:t>.</w:t>
      </w:r>
    </w:p>
    <w:p w14:paraId="7B4398AA" w14:textId="77777777" w:rsidR="003D5D57" w:rsidRPr="00397B0C" w:rsidRDefault="003D5D57"/>
    <w:p w14:paraId="7ABDA5CD" w14:textId="053215BB" w:rsidR="00861C91" w:rsidRPr="00397B0C" w:rsidRDefault="00861C91" w:rsidP="00861C91">
      <w:pPr>
        <w:rPr>
          <w:b/>
          <w:bCs/>
          <w:u w:val="single"/>
        </w:rPr>
      </w:pPr>
      <w:r w:rsidRPr="00397B0C">
        <w:rPr>
          <w:b/>
          <w:bCs/>
          <w:u w:val="single"/>
        </w:rPr>
        <w:t>On controllability and visibility from MNO with option 2</w:t>
      </w:r>
      <w:r w:rsidR="002C063D" w:rsidRPr="00397B0C">
        <w:rPr>
          <w:b/>
          <w:bCs/>
          <w:u w:val="single"/>
        </w:rPr>
        <w:t xml:space="preserve"> (and option 3)</w:t>
      </w:r>
    </w:p>
    <w:p w14:paraId="48766ED7" w14:textId="2541E4B5" w:rsidR="009A3CD2" w:rsidRPr="00397B0C" w:rsidRDefault="00861C91">
      <w:r w:rsidRPr="00397B0C">
        <w:t xml:space="preserve">On the contrary, </w:t>
      </w:r>
      <w:r w:rsidR="007E0CB8" w:rsidRPr="00397B0C">
        <w:t xml:space="preserve">option 2, </w:t>
      </w:r>
      <w:r w:rsidR="00A049C7" w:rsidRPr="00397B0C">
        <w:t xml:space="preserve">which has </w:t>
      </w:r>
      <w:r w:rsidR="007E0CB8" w:rsidRPr="00397B0C">
        <w:t>a</w:t>
      </w:r>
      <w:r w:rsidR="00572622" w:rsidRPr="00397B0C">
        <w:t xml:space="preserve"> first</w:t>
      </w:r>
      <w:r w:rsidR="007E0CB8" w:rsidRPr="00397B0C">
        <w:t xml:space="preserve"> terminati</w:t>
      </w:r>
      <w:r w:rsidR="00AA262B" w:rsidRPr="00397B0C">
        <w:t>on entity</w:t>
      </w:r>
      <w:r w:rsidR="009B015F" w:rsidRPr="00397B0C">
        <w:t xml:space="preserve"> in the CN</w:t>
      </w:r>
      <w:r w:rsidR="00AA262B" w:rsidRPr="00397B0C">
        <w:t>, allows visibility on the collected data</w:t>
      </w:r>
      <w:r w:rsidR="009B015F" w:rsidRPr="00397B0C">
        <w:t xml:space="preserve"> at least on the CN side. Controllability </w:t>
      </w:r>
      <w:r w:rsidR="00570F3F" w:rsidRPr="00397B0C">
        <w:t>can</w:t>
      </w:r>
      <w:r w:rsidR="009B015F" w:rsidRPr="00397B0C">
        <w:t xml:space="preserve"> also </w:t>
      </w:r>
      <w:r w:rsidR="00570F3F" w:rsidRPr="00397B0C">
        <w:t xml:space="preserve">be </w:t>
      </w:r>
      <w:r w:rsidR="000328A0" w:rsidRPr="00397B0C">
        <w:t>achieved</w:t>
      </w:r>
      <w:r w:rsidR="00570F3F" w:rsidRPr="00397B0C">
        <w:t xml:space="preserve"> e.g. </w:t>
      </w:r>
      <w:r w:rsidR="00A049C7" w:rsidRPr="00397B0C">
        <w:t xml:space="preserve">via </w:t>
      </w:r>
      <w:r w:rsidR="00570F3F" w:rsidRPr="00397B0C">
        <w:t xml:space="preserve">CP </w:t>
      </w:r>
      <w:r w:rsidR="00A049C7" w:rsidRPr="00397B0C">
        <w:t xml:space="preserve">signalling </w:t>
      </w:r>
      <w:r w:rsidR="00570F3F" w:rsidRPr="00397B0C">
        <w:t xml:space="preserve">between </w:t>
      </w:r>
      <w:r w:rsidR="00A049C7" w:rsidRPr="00397B0C">
        <w:t xml:space="preserve">the </w:t>
      </w:r>
      <w:r w:rsidR="00570F3F" w:rsidRPr="00397B0C">
        <w:t>entity in the CN and the UE</w:t>
      </w:r>
      <w:r w:rsidR="00AC1B51" w:rsidRPr="00397B0C">
        <w:t xml:space="preserve"> (via RAN)</w:t>
      </w:r>
      <w:r w:rsidR="00A049C7" w:rsidRPr="00397B0C">
        <w:t xml:space="preserve"> or between the entity in the CN and the RAN. The data collection path between the UE and the first termination entity in the CN can be via the user plane or via the control plane</w:t>
      </w:r>
      <w:r w:rsidR="00570F3F" w:rsidRPr="00397B0C">
        <w:t>.</w:t>
      </w:r>
      <w:r w:rsidR="001B7B4E" w:rsidRPr="00397B0C">
        <w:t xml:space="preserve"> </w:t>
      </w:r>
    </w:p>
    <w:p w14:paraId="53E0C858" w14:textId="10C014C2" w:rsidR="001B7B4E" w:rsidRPr="00397B0C" w:rsidRDefault="001B7B4E">
      <w:r w:rsidRPr="00397B0C">
        <w:t xml:space="preserve">The exposure </w:t>
      </w:r>
      <w:r w:rsidR="00A049C7" w:rsidRPr="00397B0C">
        <w:t>of</w:t>
      </w:r>
      <w:r w:rsidRPr="00397B0C">
        <w:t xml:space="preserve"> the collected data </w:t>
      </w:r>
      <w:r w:rsidR="00A049C7" w:rsidRPr="00397B0C">
        <w:t xml:space="preserve">from the first termination entity </w:t>
      </w:r>
      <w:r w:rsidRPr="00397B0C">
        <w:t xml:space="preserve">can be achieved via </w:t>
      </w:r>
      <w:r w:rsidR="00373E7B" w:rsidRPr="00397B0C">
        <w:t xml:space="preserve">NEF APIs available to the OTT server. </w:t>
      </w:r>
      <w:r w:rsidR="00A049C7" w:rsidRPr="00397B0C">
        <w:t>The authorization of the NEF API invocations would be based on SLA.</w:t>
      </w:r>
      <w:r w:rsidR="00A60E56" w:rsidRPr="00397B0C">
        <w:t xml:space="preserve"> </w:t>
      </w:r>
      <w:r w:rsidR="00A049C7" w:rsidRPr="00397B0C">
        <w:t xml:space="preserve">However </w:t>
      </w:r>
      <w:r w:rsidR="00A60E56" w:rsidRPr="00397B0C">
        <w:t xml:space="preserve">the SLA </w:t>
      </w:r>
      <w:r w:rsidR="00A049C7" w:rsidRPr="00397B0C">
        <w:t xml:space="preserve">described </w:t>
      </w:r>
      <w:r w:rsidR="00A60E56" w:rsidRPr="00397B0C">
        <w:t xml:space="preserve">here would only be </w:t>
      </w:r>
      <w:r w:rsidR="00A049C7" w:rsidRPr="00397B0C">
        <w:t xml:space="preserve">an SLA used </w:t>
      </w:r>
      <w:r w:rsidR="00A60E56" w:rsidRPr="00397B0C">
        <w:t>for exposing the collected data, not for the step of collecting the data.</w:t>
      </w:r>
    </w:p>
    <w:p w14:paraId="402A7FF0" w14:textId="0A772A51" w:rsidR="002C063D" w:rsidRPr="00397B0C" w:rsidRDefault="002C063D" w:rsidP="002C063D">
      <w:r w:rsidRPr="00397B0C">
        <w:t xml:space="preserve">It should be noted that, with option 3, the data path is </w:t>
      </w:r>
      <w:r w:rsidRPr="00397B0C">
        <w:rPr>
          <w:rFonts w:eastAsia="MS Mincho"/>
          <w:lang w:eastAsia="ja-JP"/>
        </w:rPr>
        <w:t xml:space="preserve">UE </w:t>
      </w:r>
      <w:r w:rsidRPr="00397B0C">
        <w:rPr>
          <w:rFonts w:eastAsia="MS Mincho"/>
          <w:lang w:eastAsia="ja-JP"/>
        </w:rPr>
        <w:sym w:font="Wingdings" w:char="F0E0"/>
      </w:r>
      <w:r w:rsidRPr="00397B0C">
        <w:rPr>
          <w:rFonts w:eastAsia="MS Mincho"/>
          <w:lang w:eastAsia="ja-JP"/>
        </w:rPr>
        <w:t xml:space="preserve"> </w:t>
      </w:r>
      <w:proofErr w:type="spellStart"/>
      <w:r w:rsidRPr="00397B0C">
        <w:rPr>
          <w:rFonts w:eastAsia="MS Mincho"/>
          <w:lang w:eastAsia="ja-JP"/>
        </w:rPr>
        <w:t>gNB</w:t>
      </w:r>
      <w:proofErr w:type="spellEnd"/>
      <w:r w:rsidRPr="00397B0C">
        <w:rPr>
          <w:rFonts w:eastAsia="MS Mincho"/>
          <w:lang w:eastAsia="ja-JP"/>
        </w:rPr>
        <w:t xml:space="preserve"> </w:t>
      </w:r>
      <w:r w:rsidRPr="00397B0C">
        <w:rPr>
          <w:rFonts w:eastAsia="MS Mincho"/>
          <w:lang w:eastAsia="ja-JP"/>
        </w:rPr>
        <w:sym w:font="Wingdings" w:char="F0E0"/>
      </w:r>
      <w:r w:rsidRPr="00397B0C">
        <w:rPr>
          <w:rFonts w:eastAsia="MS Mincho"/>
          <w:lang w:eastAsia="ja-JP"/>
        </w:rPr>
        <w:t xml:space="preserve"> OAM</w:t>
      </w:r>
      <w:r w:rsidR="00D55C8E" w:rsidRPr="00397B0C">
        <w:rPr>
          <w:rFonts w:eastAsia="MS Mincho"/>
          <w:lang w:eastAsia="ja-JP"/>
        </w:rPr>
        <w:t>. Given that</w:t>
      </w:r>
      <w:r w:rsidRPr="00397B0C">
        <w:rPr>
          <w:rFonts w:eastAsia="MS Mincho"/>
          <w:lang w:eastAsia="ja-JP"/>
        </w:rPr>
        <w:t xml:space="preserve"> </w:t>
      </w:r>
      <w:proofErr w:type="spellStart"/>
      <w:r w:rsidRPr="00397B0C">
        <w:rPr>
          <w:rFonts w:eastAsia="MS Mincho"/>
          <w:lang w:eastAsia="ja-JP"/>
        </w:rPr>
        <w:t>gNB</w:t>
      </w:r>
      <w:proofErr w:type="spellEnd"/>
      <w:r w:rsidRPr="00397B0C">
        <w:rPr>
          <w:rFonts w:eastAsia="MS Mincho"/>
          <w:lang w:eastAsia="ja-JP"/>
        </w:rPr>
        <w:t xml:space="preserve"> and OAM </w:t>
      </w:r>
      <w:r w:rsidR="00D55C8E" w:rsidRPr="00397B0C">
        <w:rPr>
          <w:rFonts w:eastAsia="MS Mincho"/>
          <w:lang w:eastAsia="ja-JP"/>
        </w:rPr>
        <w:t xml:space="preserve">are </w:t>
      </w:r>
      <w:r w:rsidRPr="00397B0C">
        <w:rPr>
          <w:rFonts w:eastAsia="MS Mincho"/>
          <w:lang w:eastAsia="ja-JP"/>
        </w:rPr>
        <w:t>in MNO domain</w:t>
      </w:r>
      <w:r w:rsidR="00D55C8E" w:rsidRPr="00397B0C">
        <w:rPr>
          <w:rFonts w:eastAsia="MS Mincho"/>
          <w:lang w:eastAsia="ja-JP"/>
        </w:rPr>
        <w:t>,</w:t>
      </w:r>
      <w:r w:rsidRPr="00397B0C">
        <w:rPr>
          <w:rFonts w:eastAsia="MS Mincho"/>
          <w:lang w:eastAsia="ja-JP"/>
        </w:rPr>
        <w:t xml:space="preserve"> full visibility </w:t>
      </w:r>
      <w:r w:rsidR="004E354F" w:rsidRPr="00397B0C">
        <w:rPr>
          <w:rFonts w:eastAsia="MS Mincho"/>
          <w:lang w:eastAsia="ja-JP"/>
        </w:rPr>
        <w:t>of</w:t>
      </w:r>
      <w:r w:rsidRPr="00397B0C">
        <w:rPr>
          <w:rFonts w:eastAsia="MS Mincho"/>
          <w:lang w:eastAsia="ja-JP"/>
        </w:rPr>
        <w:t xml:space="preserve"> standardized data is also achieved.</w:t>
      </w:r>
    </w:p>
    <w:p w14:paraId="0AF318EE" w14:textId="24582989" w:rsidR="002A1E80" w:rsidRPr="00397B0C" w:rsidRDefault="00A60E56">
      <w:pPr>
        <w:rPr>
          <w:b/>
          <w:bCs/>
        </w:rPr>
      </w:pPr>
      <w:r w:rsidRPr="00397B0C">
        <w:rPr>
          <w:b/>
          <w:bCs/>
        </w:rPr>
        <w:t xml:space="preserve">Conclusion </w:t>
      </w:r>
      <w:r w:rsidR="00A62644" w:rsidRPr="00397B0C">
        <w:rPr>
          <w:b/>
          <w:bCs/>
        </w:rPr>
        <w:t>3</w:t>
      </w:r>
      <w:r w:rsidRPr="00397B0C">
        <w:rPr>
          <w:b/>
          <w:bCs/>
        </w:rPr>
        <w:t xml:space="preserve">: Option 2 </w:t>
      </w:r>
      <w:r w:rsidR="002C063D" w:rsidRPr="00397B0C">
        <w:rPr>
          <w:b/>
          <w:bCs/>
        </w:rPr>
        <w:t xml:space="preserve">and option 3 </w:t>
      </w:r>
      <w:r w:rsidRPr="00397B0C">
        <w:rPr>
          <w:b/>
          <w:bCs/>
        </w:rPr>
        <w:t>allow full controllability on the data collection process and full visibility on the collected data.</w:t>
      </w:r>
    </w:p>
    <w:p w14:paraId="1E983DD5" w14:textId="77777777" w:rsidR="007C507A" w:rsidRPr="00397B0C" w:rsidRDefault="007C507A">
      <w:pPr>
        <w:rPr>
          <w:b/>
          <w:bCs/>
          <w:sz w:val="32"/>
          <w:szCs w:val="32"/>
        </w:rPr>
      </w:pPr>
    </w:p>
    <w:p w14:paraId="30275029" w14:textId="1329EB0B" w:rsidR="00A252CA" w:rsidRPr="00397B0C" w:rsidRDefault="00E206FB">
      <w:pPr>
        <w:rPr>
          <w:b/>
          <w:bCs/>
          <w:sz w:val="40"/>
          <w:szCs w:val="40"/>
        </w:rPr>
      </w:pPr>
      <w:r w:rsidRPr="00397B0C">
        <w:rPr>
          <w:b/>
          <w:bCs/>
          <w:sz w:val="40"/>
          <w:szCs w:val="40"/>
        </w:rPr>
        <w:t>3</w:t>
      </w:r>
      <w:r w:rsidRPr="00397B0C">
        <w:rPr>
          <w:b/>
          <w:bCs/>
          <w:sz w:val="40"/>
          <w:szCs w:val="40"/>
        </w:rPr>
        <w:tab/>
      </w:r>
      <w:r w:rsidR="00A252CA" w:rsidRPr="00397B0C">
        <w:rPr>
          <w:b/>
          <w:bCs/>
          <w:sz w:val="40"/>
          <w:szCs w:val="40"/>
        </w:rPr>
        <w:t>Proposals</w:t>
      </w:r>
    </w:p>
    <w:p w14:paraId="3BB72BC2" w14:textId="4C6486A8" w:rsidR="00444B61" w:rsidRPr="00397B0C" w:rsidRDefault="00444B61">
      <w:r w:rsidRPr="00397B0C">
        <w:t>Based on the following conclusions:</w:t>
      </w:r>
    </w:p>
    <w:p w14:paraId="0CD012D8" w14:textId="77777777" w:rsidR="00AF4F6C" w:rsidRPr="00397B0C" w:rsidRDefault="00AF4F6C" w:rsidP="00AF4F6C">
      <w:pPr>
        <w:rPr>
          <w:b/>
          <w:bCs/>
        </w:rPr>
      </w:pPr>
      <w:r w:rsidRPr="00397B0C">
        <w:rPr>
          <w:b/>
          <w:bCs/>
        </w:rPr>
        <w:t>Conclusion 1: A UP approach is feasible and can be developed by SA2 should RAN conclude on option 2. The CP and UP approaches are not mutually exclusive. The two approaches can coexist for the same use case, with configuration of data collection via CP, and data transfer either via CP or UP depending on the volume of data to be collected.</w:t>
      </w:r>
    </w:p>
    <w:p w14:paraId="129ED1FC" w14:textId="77777777" w:rsidR="00DE5264" w:rsidRPr="00397B0C" w:rsidRDefault="00D55C8E" w:rsidP="00DE5264">
      <w:r w:rsidRPr="00397B0C">
        <w:t>Note SA2 also does not see any issue with developing a UP solution for option 3 in coordination with SA5 should RAN decide that this is the way to go for UE data collection for UE side model training.</w:t>
      </w:r>
    </w:p>
    <w:p w14:paraId="013D515B" w14:textId="04322414" w:rsidR="00DE5264" w:rsidRPr="00397B0C" w:rsidRDefault="00DE5264" w:rsidP="00DE5264">
      <w:pPr>
        <w:rPr>
          <w:b/>
          <w:bCs/>
        </w:rPr>
      </w:pPr>
      <w:r w:rsidRPr="00397B0C">
        <w:rPr>
          <w:b/>
          <w:bCs/>
        </w:rPr>
        <w:lastRenderedPageBreak/>
        <w:t>Conclusion 2: Option 1b does not allow full controllability on the data collection process nor full visibility on the collected data.</w:t>
      </w:r>
    </w:p>
    <w:p w14:paraId="16D27D4E" w14:textId="77777777" w:rsidR="00155102" w:rsidRPr="00397B0C" w:rsidRDefault="00155102" w:rsidP="00155102">
      <w:pPr>
        <w:rPr>
          <w:b/>
          <w:bCs/>
        </w:rPr>
      </w:pPr>
      <w:r w:rsidRPr="00397B0C">
        <w:rPr>
          <w:b/>
          <w:bCs/>
        </w:rPr>
        <w:t>Conclusion 3: Option 2 and option 3 allow full controllability on the data collection process and full visibility on the collected data.</w:t>
      </w:r>
    </w:p>
    <w:p w14:paraId="4BD9309B" w14:textId="61CF1934" w:rsidR="00EB6B8A" w:rsidRPr="00397B0C" w:rsidRDefault="00EB6B8A" w:rsidP="00EB6B8A">
      <w:r w:rsidRPr="00397B0C">
        <w:t>It is proposed to answer to RAN LS indicating that:</w:t>
      </w:r>
    </w:p>
    <w:p w14:paraId="5CCFCE71" w14:textId="355AF9B6" w:rsidR="00EB6B8A" w:rsidRPr="00397B0C" w:rsidRDefault="00EB6B8A" w:rsidP="00EB6B8A">
      <w:pPr>
        <w:numPr>
          <w:ilvl w:val="0"/>
          <w:numId w:val="25"/>
        </w:numPr>
      </w:pPr>
      <w:r w:rsidRPr="00397B0C">
        <w:t xml:space="preserve">SA2 sees no issue with developing a UP solution for option 2 </w:t>
      </w:r>
      <w:r w:rsidR="00117E65" w:rsidRPr="00397B0C">
        <w:t xml:space="preserve">and in coordination with SA5 for option 3 </w:t>
      </w:r>
      <w:r w:rsidR="00606E7E" w:rsidRPr="00397B0C">
        <w:rPr>
          <w:lang w:eastAsia="zh-CN"/>
        </w:rPr>
        <w:t>should RAN decide that this is the way to go for UE data collection for UE side model training.</w:t>
      </w:r>
    </w:p>
    <w:p w14:paraId="72B688B5" w14:textId="71A2FEA3" w:rsidR="00606E7E" w:rsidRPr="00397B0C" w:rsidRDefault="00606E7E" w:rsidP="00EB6B8A">
      <w:pPr>
        <w:numPr>
          <w:ilvl w:val="0"/>
          <w:numId w:val="25"/>
        </w:numPr>
      </w:pPr>
      <w:r w:rsidRPr="00397B0C">
        <w:rPr>
          <w:lang w:eastAsia="zh-CN"/>
        </w:rPr>
        <w:t>SA2 understanding is that option 2</w:t>
      </w:r>
      <w:r w:rsidR="00657FF3">
        <w:rPr>
          <w:lang w:eastAsia="zh-CN"/>
        </w:rPr>
        <w:t xml:space="preserve"> and option 3</w:t>
      </w:r>
      <w:r w:rsidRPr="00397B0C">
        <w:rPr>
          <w:lang w:eastAsia="zh-CN"/>
        </w:rPr>
        <w:t xml:space="preserve"> allow full controllability on data collection process and full visibility on the collected data, and th</w:t>
      </w:r>
      <w:r w:rsidR="00C84440" w:rsidRPr="00397B0C">
        <w:rPr>
          <w:lang w:eastAsia="zh-CN"/>
        </w:rPr>
        <w:t>i</w:t>
      </w:r>
      <w:r w:rsidRPr="00397B0C">
        <w:rPr>
          <w:lang w:eastAsia="zh-CN"/>
        </w:rPr>
        <w:t xml:space="preserve">s without the need for any </w:t>
      </w:r>
      <w:r w:rsidR="004760C0" w:rsidRPr="00397B0C">
        <w:rPr>
          <w:lang w:eastAsia="zh-CN"/>
        </w:rPr>
        <w:t xml:space="preserve">related SLA. On the contrary, SA2 believes that </w:t>
      </w:r>
      <w:r w:rsidR="00791A81" w:rsidRPr="00397B0C">
        <w:rPr>
          <w:lang w:eastAsia="zh-CN"/>
        </w:rPr>
        <w:t xml:space="preserve">option 1b cannot provide MNO with </w:t>
      </w:r>
      <w:r w:rsidR="004760C0" w:rsidRPr="00397B0C">
        <w:rPr>
          <w:lang w:eastAsia="zh-CN"/>
        </w:rPr>
        <w:t>fu</w:t>
      </w:r>
      <w:r w:rsidR="00791A81" w:rsidRPr="00397B0C">
        <w:rPr>
          <w:lang w:eastAsia="zh-CN"/>
        </w:rPr>
        <w:t>l</w:t>
      </w:r>
      <w:r w:rsidR="004760C0" w:rsidRPr="00397B0C">
        <w:rPr>
          <w:lang w:eastAsia="zh-CN"/>
        </w:rPr>
        <w:t>l control on data collection process nor visibility on the collected data.</w:t>
      </w:r>
    </w:p>
    <w:p w14:paraId="3B8333F7" w14:textId="77777777" w:rsidR="00EB6B8A" w:rsidRDefault="00EB6B8A" w:rsidP="000569FF">
      <w:pPr>
        <w:rPr>
          <w:b/>
          <w:bCs/>
        </w:rPr>
      </w:pPr>
    </w:p>
    <w:p w14:paraId="0505FA3E" w14:textId="77777777" w:rsidR="00EB6B8A" w:rsidRPr="00683627" w:rsidRDefault="00EB6B8A" w:rsidP="000569FF">
      <w:pPr>
        <w:rPr>
          <w:b/>
          <w:bCs/>
        </w:rPr>
      </w:pPr>
    </w:p>
    <w:p w14:paraId="48FCDDD7" w14:textId="77777777" w:rsidR="00444B61" w:rsidRDefault="00444B61"/>
    <w:p w14:paraId="466C4295" w14:textId="77777777" w:rsidR="00A252CA" w:rsidRDefault="00A252CA"/>
    <w:p w14:paraId="42432CEA" w14:textId="13F21D96" w:rsidR="00A252CA" w:rsidRPr="000D0154" w:rsidRDefault="00FB5035">
      <w:pPr>
        <w:rPr>
          <w:b/>
          <w:bCs/>
          <w:sz w:val="40"/>
          <w:szCs w:val="40"/>
        </w:rPr>
      </w:pPr>
      <w:r>
        <w:rPr>
          <w:b/>
          <w:bCs/>
          <w:sz w:val="28"/>
          <w:szCs w:val="28"/>
        </w:rPr>
        <w:br w:type="page"/>
      </w:r>
      <w:r w:rsidRPr="000D0154">
        <w:rPr>
          <w:b/>
          <w:bCs/>
          <w:sz w:val="40"/>
          <w:szCs w:val="40"/>
        </w:rPr>
        <w:lastRenderedPageBreak/>
        <w:t>Annex</w:t>
      </w:r>
    </w:p>
    <w:p w14:paraId="4C4190C5" w14:textId="77777777" w:rsidR="00FB5035" w:rsidRPr="00FB5035" w:rsidRDefault="00FB5035" w:rsidP="00FB5035">
      <w:pPr>
        <w:keepNext/>
        <w:keepLines/>
        <w:spacing w:before="120"/>
        <w:ind w:left="1701" w:hanging="1701"/>
        <w:outlineLvl w:val="4"/>
        <w:rPr>
          <w:rFonts w:ascii="Arial" w:hAnsi="Arial"/>
          <w:sz w:val="22"/>
        </w:rPr>
      </w:pPr>
      <w:bookmarkStart w:id="2" w:name="_Hlk176893683"/>
      <w:r w:rsidRPr="00FB5035">
        <w:rPr>
          <w:rFonts w:ascii="Arial" w:hAnsi="Arial"/>
          <w:sz w:val="22"/>
        </w:rPr>
        <w:t>7</w:t>
      </w:r>
      <w:bookmarkStart w:id="3" w:name="_Hlk176893764"/>
      <w:r w:rsidRPr="00FB5035">
        <w:rPr>
          <w:rFonts w:ascii="Arial" w:hAnsi="Arial"/>
          <w:sz w:val="22"/>
        </w:rPr>
        <w:t>.2.1.3.2</w:t>
      </w:r>
      <w:r w:rsidRPr="00FB5035">
        <w:rPr>
          <w:rFonts w:ascii="Arial" w:hAnsi="Arial"/>
          <w:sz w:val="22"/>
        </w:rPr>
        <w:tab/>
        <w:t xml:space="preserve">Data collection for UE-side model training </w:t>
      </w:r>
    </w:p>
    <w:p w14:paraId="0A5BC24A" w14:textId="77777777" w:rsidR="00FB5035" w:rsidRPr="00FB5035" w:rsidRDefault="00FB5035" w:rsidP="00FB5035">
      <w:r w:rsidRPr="00FB5035">
        <w:t xml:space="preserve">The following options were discussed in RAN2: </w:t>
      </w:r>
    </w:p>
    <w:p w14:paraId="7D3959DC" w14:textId="77777777" w:rsidR="00FB5035" w:rsidRPr="00FB5035" w:rsidRDefault="00FB5035" w:rsidP="00FB5035">
      <w:pPr>
        <w:ind w:left="568" w:hanging="284"/>
      </w:pPr>
      <w:bookmarkStart w:id="4" w:name="_Hlk176893835"/>
      <w:r w:rsidRPr="00FB5035">
        <w:t>1a.</w:t>
      </w:r>
      <w:r w:rsidRPr="00FB5035">
        <w:tab/>
        <w:t>UE collects and directly transfers training data to the data collection entity outside the MNO (e.g. Over-The-Top (OTT) server) for UE-side model training. No 3GPP specification impact is expected.</w:t>
      </w:r>
    </w:p>
    <w:p w14:paraId="1C3949FB" w14:textId="77777777" w:rsidR="00FB5035" w:rsidRPr="00FB5035" w:rsidRDefault="00FB5035" w:rsidP="00FB5035">
      <w:pPr>
        <w:ind w:left="568" w:hanging="284"/>
      </w:pPr>
      <w:r w:rsidRPr="00FB5035">
        <w:t>1b.</w:t>
      </w:r>
      <w:r w:rsidRPr="00FB5035">
        <w:tab/>
        <w:t>UE collects training data and transfers it to the server for data collection for UE-side model training (inside the MNO) and then optionally from the server for data collection for UE-side model training to the OTT server (outside the MNO).</w:t>
      </w:r>
    </w:p>
    <w:p w14:paraId="5CD7DBCD" w14:textId="77777777" w:rsidR="00FB5035" w:rsidRPr="00FB5035" w:rsidRDefault="00FB5035" w:rsidP="00FB5035">
      <w:pPr>
        <w:ind w:left="568" w:hanging="284"/>
      </w:pPr>
      <w:r w:rsidRPr="00FB5035">
        <w:t>2.</w:t>
      </w:r>
      <w:r w:rsidRPr="00FB5035">
        <w:tab/>
        <w:t>UE collects training data and transfers it to Core Network. Core Network transfers the training data to the server for data collection for UE-side model training/OTT server.</w:t>
      </w:r>
    </w:p>
    <w:p w14:paraId="60183B76" w14:textId="77777777" w:rsidR="00FB5035" w:rsidRPr="00FB5035" w:rsidRDefault="00FB5035" w:rsidP="00FB5035">
      <w:pPr>
        <w:ind w:left="568" w:hanging="284"/>
      </w:pPr>
      <w:r w:rsidRPr="00FB5035">
        <w:t>3.</w:t>
      </w:r>
      <w:r w:rsidRPr="00FB5035">
        <w:tab/>
        <w:t xml:space="preserve">UE collects training data and transfers it to OAM. OAM transfers the training data to the server for data collection for UE-side model training/OTT server. </w:t>
      </w:r>
    </w:p>
    <w:bookmarkEnd w:id="4"/>
    <w:p w14:paraId="1CADFE9A" w14:textId="77777777" w:rsidR="00FB5035" w:rsidRPr="00FB5035" w:rsidRDefault="00FB5035" w:rsidP="00FB5035">
      <w:r w:rsidRPr="00FB5035">
        <w:t>The options listed above were analysed to understand potential specification impact. The analysis included aspects such as termination entities, data transfer path, whether control plane (CP) or user plane (UP) should be used to transfer the data, protocol layers involved, MNO controllability and visibility over the collected data, etc. The result of this analysis can be found below in Table 7.2.1.3.2-1.</w:t>
      </w:r>
    </w:p>
    <w:p w14:paraId="5A0D2087" w14:textId="77777777" w:rsidR="00FB5035" w:rsidRPr="00FB5035" w:rsidRDefault="00FB5035" w:rsidP="00FB5035">
      <w:r w:rsidRPr="00FB5035">
        <w:t xml:space="preserve">It is worth noting that different options for the data content visibility were discussed. The different levels of data content visibility are captured in the Note 3 in the Table 7.2.1.3.2-1.  </w:t>
      </w:r>
    </w:p>
    <w:p w14:paraId="44A5B8EE" w14:textId="77777777" w:rsidR="00FB5035" w:rsidRPr="00FB5035" w:rsidRDefault="00FB5035" w:rsidP="00FB5035">
      <w:pPr>
        <w:keepLines/>
        <w:ind w:left="1135" w:hanging="851"/>
      </w:pPr>
      <w:r w:rsidRPr="00FB5035">
        <w:t>Note:</w:t>
      </w:r>
      <w:r w:rsidRPr="00FB5035">
        <w:tab/>
        <w:t>RAN2 discussed that, except for the case of standardized data content, the data content visibility and any level of controllability could be achieved via SLA (Service Level Agreement). However, SLA is out of RAN2 scope.</w:t>
      </w:r>
    </w:p>
    <w:p w14:paraId="24B44CCB" w14:textId="77777777" w:rsidR="00FB5035" w:rsidRPr="00FB5035" w:rsidRDefault="00FB5035" w:rsidP="00FB5035">
      <w:pPr>
        <w:ind w:left="568" w:hanging="284"/>
      </w:pPr>
    </w:p>
    <w:p w14:paraId="33F2C26A" w14:textId="77777777" w:rsidR="00FB5035" w:rsidRPr="00FB5035" w:rsidRDefault="00FB5035" w:rsidP="00FB5035">
      <w:pPr>
        <w:keepNext/>
        <w:keepLines/>
        <w:spacing w:before="60"/>
        <w:jc w:val="center"/>
        <w:rPr>
          <w:rFonts w:ascii="Arial" w:hAnsi="Arial"/>
          <w:b/>
          <w:lang w:eastAsia="zh-CN"/>
        </w:rPr>
      </w:pPr>
      <w:r w:rsidRPr="00FB5035">
        <w:rPr>
          <w:rFonts w:ascii="Arial" w:hAnsi="Arial"/>
          <w:b/>
          <w:lang w:eastAsia="zh-CN"/>
        </w:rPr>
        <w:t>Table 7.2.1.3.2-1. Analysis of different data collection options for UE-side model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5"/>
        <w:gridCol w:w="1926"/>
        <w:gridCol w:w="1926"/>
        <w:gridCol w:w="1926"/>
        <w:gridCol w:w="1926"/>
      </w:tblGrid>
      <w:tr w:rsidR="00FB5035" w:rsidRPr="00FB5035" w14:paraId="43F9C061" w14:textId="77777777">
        <w:tc>
          <w:tcPr>
            <w:tcW w:w="1000" w:type="pct"/>
            <w:tcBorders>
              <w:tl2br w:val="single" w:sz="4" w:space="0" w:color="auto"/>
            </w:tcBorders>
            <w:shd w:val="clear" w:color="auto" w:fill="D9D9D9"/>
          </w:tcPr>
          <w:p w14:paraId="03193EF8" w14:textId="77777777" w:rsidR="00FB5035" w:rsidRPr="00FB5035" w:rsidRDefault="00FB5035" w:rsidP="00FB5035">
            <w:pPr>
              <w:spacing w:after="0"/>
              <w:rPr>
                <w:rFonts w:ascii="Arial" w:eastAsia="MS Mincho" w:hAnsi="Arial" w:cs="Arial"/>
                <w:b/>
                <w:bCs/>
                <w:sz w:val="18"/>
                <w:szCs w:val="18"/>
                <w:lang w:eastAsia="zh-CN"/>
              </w:rPr>
            </w:pPr>
            <w:r w:rsidRPr="00FB5035">
              <w:rPr>
                <w:rFonts w:ascii="Arial" w:eastAsia="MS Mincho" w:hAnsi="Arial" w:cs="Arial"/>
                <w:b/>
                <w:bCs/>
                <w:sz w:val="18"/>
                <w:szCs w:val="18"/>
                <w:lang w:eastAsia="zh-CN"/>
              </w:rPr>
              <w:t xml:space="preserve">              Option</w:t>
            </w:r>
          </w:p>
          <w:p w14:paraId="7A915721" w14:textId="77777777" w:rsidR="00FB5035" w:rsidRPr="00FB5035" w:rsidRDefault="00FB5035" w:rsidP="00FB5035">
            <w:pPr>
              <w:spacing w:after="0"/>
              <w:rPr>
                <w:rFonts w:ascii="Arial" w:eastAsia="MS Mincho" w:hAnsi="Arial" w:cs="Arial"/>
                <w:b/>
                <w:bCs/>
                <w:sz w:val="18"/>
                <w:szCs w:val="18"/>
                <w:lang w:eastAsia="zh-CN"/>
              </w:rPr>
            </w:pPr>
          </w:p>
          <w:p w14:paraId="34C87F2F" w14:textId="77777777" w:rsidR="00FB5035" w:rsidRPr="00FB5035" w:rsidRDefault="00FB5035" w:rsidP="00FB5035">
            <w:pPr>
              <w:spacing w:after="0"/>
              <w:rPr>
                <w:rFonts w:ascii="Arial" w:eastAsia="MS Mincho" w:hAnsi="Arial" w:cs="Arial"/>
                <w:b/>
                <w:bCs/>
                <w:sz w:val="18"/>
                <w:szCs w:val="18"/>
                <w:lang w:eastAsia="zh-CN"/>
              </w:rPr>
            </w:pPr>
          </w:p>
          <w:p w14:paraId="0AC3F1BD" w14:textId="77777777" w:rsidR="00FB5035" w:rsidRPr="00FB5035" w:rsidRDefault="00FB5035" w:rsidP="00FB5035">
            <w:pPr>
              <w:spacing w:after="0"/>
              <w:rPr>
                <w:rFonts w:ascii="Arial" w:eastAsia="MS Mincho" w:hAnsi="Arial" w:cs="Arial"/>
                <w:b/>
                <w:bCs/>
                <w:sz w:val="18"/>
                <w:szCs w:val="18"/>
                <w:lang w:eastAsia="zh-CN"/>
              </w:rPr>
            </w:pPr>
          </w:p>
          <w:p w14:paraId="1A1D93F6" w14:textId="77777777" w:rsidR="00FB5035" w:rsidRPr="00FB5035" w:rsidRDefault="00FB5035" w:rsidP="00FB5035">
            <w:pPr>
              <w:spacing w:after="0"/>
              <w:rPr>
                <w:rFonts w:ascii="Arial" w:eastAsia="MS Mincho" w:hAnsi="Arial" w:cs="Arial"/>
                <w:sz w:val="18"/>
                <w:szCs w:val="18"/>
                <w:lang w:eastAsia="en-GB"/>
              </w:rPr>
            </w:pPr>
            <w:r w:rsidRPr="00FB5035">
              <w:rPr>
                <w:rFonts w:ascii="Arial" w:eastAsia="MS Mincho" w:hAnsi="Arial" w:cs="Arial"/>
                <w:b/>
                <w:bCs/>
                <w:sz w:val="18"/>
                <w:szCs w:val="18"/>
                <w:lang w:eastAsia="zh-CN"/>
              </w:rPr>
              <w:t>Aspect</w:t>
            </w:r>
          </w:p>
        </w:tc>
        <w:tc>
          <w:tcPr>
            <w:tcW w:w="1000" w:type="pct"/>
            <w:shd w:val="clear" w:color="auto" w:fill="D9D9D9"/>
          </w:tcPr>
          <w:p w14:paraId="7BC215F6" w14:textId="77777777" w:rsidR="00FB5035" w:rsidRPr="00FB5035" w:rsidRDefault="00FB5035" w:rsidP="00FB5035">
            <w:pPr>
              <w:spacing w:after="0"/>
              <w:jc w:val="center"/>
              <w:rPr>
                <w:rFonts w:ascii="Arial" w:eastAsia="MS Mincho" w:hAnsi="Arial" w:cs="Arial"/>
                <w:sz w:val="18"/>
                <w:szCs w:val="18"/>
                <w:lang w:eastAsia="en-GB"/>
              </w:rPr>
            </w:pPr>
            <w:r w:rsidRPr="00FB5035">
              <w:rPr>
                <w:rFonts w:ascii="Arial" w:eastAsia="MS Mincho" w:hAnsi="Arial" w:cs="Arial"/>
                <w:b/>
                <w:bCs/>
                <w:sz w:val="18"/>
                <w:szCs w:val="18"/>
                <w:lang w:eastAsia="en-GB"/>
              </w:rPr>
              <w:t>Option 1a)</w:t>
            </w:r>
          </w:p>
        </w:tc>
        <w:tc>
          <w:tcPr>
            <w:tcW w:w="1000" w:type="pct"/>
            <w:shd w:val="clear" w:color="auto" w:fill="D9D9D9"/>
          </w:tcPr>
          <w:p w14:paraId="5FD17726" w14:textId="77777777" w:rsidR="00FB5035" w:rsidRPr="00FB5035" w:rsidRDefault="00FB5035" w:rsidP="00FB5035">
            <w:pPr>
              <w:spacing w:after="0"/>
              <w:jc w:val="center"/>
              <w:rPr>
                <w:rFonts w:ascii="Arial" w:eastAsia="MS Mincho" w:hAnsi="Arial" w:cs="Arial"/>
                <w:sz w:val="18"/>
                <w:szCs w:val="18"/>
                <w:lang w:eastAsia="en-GB"/>
              </w:rPr>
            </w:pPr>
            <w:r w:rsidRPr="00FB5035">
              <w:rPr>
                <w:rFonts w:ascii="Arial" w:eastAsia="MS Mincho" w:hAnsi="Arial" w:cs="Arial"/>
                <w:b/>
                <w:bCs/>
                <w:sz w:val="18"/>
                <w:szCs w:val="18"/>
                <w:lang w:eastAsia="en-GB"/>
              </w:rPr>
              <w:t>Option 1b)</w:t>
            </w:r>
          </w:p>
        </w:tc>
        <w:tc>
          <w:tcPr>
            <w:tcW w:w="1000" w:type="pct"/>
            <w:shd w:val="clear" w:color="auto" w:fill="D9D9D9"/>
          </w:tcPr>
          <w:p w14:paraId="01D4E585" w14:textId="77777777" w:rsidR="00FB5035" w:rsidRPr="00FB5035" w:rsidRDefault="00FB5035" w:rsidP="00FB5035">
            <w:pPr>
              <w:spacing w:after="0"/>
              <w:jc w:val="center"/>
              <w:rPr>
                <w:rFonts w:ascii="Arial" w:eastAsia="MS Mincho" w:hAnsi="Arial" w:cs="Arial"/>
                <w:sz w:val="18"/>
                <w:szCs w:val="18"/>
                <w:lang w:eastAsia="en-GB"/>
              </w:rPr>
            </w:pPr>
            <w:r w:rsidRPr="00FB5035">
              <w:rPr>
                <w:rFonts w:ascii="Arial" w:eastAsia="MS Mincho" w:hAnsi="Arial" w:cs="Arial"/>
                <w:b/>
                <w:bCs/>
                <w:sz w:val="18"/>
                <w:szCs w:val="18"/>
                <w:lang w:eastAsia="en-GB"/>
              </w:rPr>
              <w:t>Option 2</w:t>
            </w:r>
          </w:p>
        </w:tc>
        <w:tc>
          <w:tcPr>
            <w:tcW w:w="1000" w:type="pct"/>
            <w:shd w:val="clear" w:color="auto" w:fill="D9D9D9"/>
          </w:tcPr>
          <w:p w14:paraId="5F75C454" w14:textId="77777777" w:rsidR="00FB5035" w:rsidRPr="002A1E80" w:rsidRDefault="00FB5035" w:rsidP="00FB5035">
            <w:pPr>
              <w:overflowPunct w:val="0"/>
              <w:autoSpaceDE w:val="0"/>
              <w:autoSpaceDN w:val="0"/>
              <w:adjustRightInd w:val="0"/>
              <w:spacing w:after="0"/>
              <w:ind w:hanging="360"/>
              <w:jc w:val="center"/>
              <w:textAlignment w:val="baseline"/>
              <w:rPr>
                <w:rFonts w:ascii="Arial" w:eastAsia="MS Mincho" w:hAnsi="Arial" w:cs="Arial"/>
                <w:sz w:val="18"/>
                <w:szCs w:val="18"/>
                <w:lang w:eastAsia="en-GB"/>
              </w:rPr>
            </w:pPr>
            <w:r w:rsidRPr="002A1E80">
              <w:rPr>
                <w:rFonts w:ascii="Arial" w:eastAsia="MS Mincho" w:hAnsi="Arial" w:cs="Arial"/>
                <w:b/>
                <w:bCs/>
                <w:sz w:val="18"/>
                <w:szCs w:val="18"/>
                <w:lang w:eastAsia="en-GB"/>
              </w:rPr>
              <w:t>Option 3</w:t>
            </w:r>
          </w:p>
        </w:tc>
      </w:tr>
      <w:tr w:rsidR="00FB5035" w:rsidRPr="00FB5035" w14:paraId="2EF7FB41" w14:textId="77777777">
        <w:tc>
          <w:tcPr>
            <w:tcW w:w="1000" w:type="pct"/>
            <w:shd w:val="clear" w:color="auto" w:fill="D9D9D9"/>
          </w:tcPr>
          <w:p w14:paraId="5F562F5D" w14:textId="77777777" w:rsidR="00FB5035" w:rsidRPr="00FB5035" w:rsidRDefault="00FB5035" w:rsidP="00FB5035">
            <w:pPr>
              <w:spacing w:after="0"/>
              <w:rPr>
                <w:rFonts w:ascii="Arial" w:eastAsia="MS Mincho" w:hAnsi="Arial" w:cs="Arial"/>
                <w:b/>
                <w:bCs/>
                <w:sz w:val="18"/>
                <w:szCs w:val="18"/>
                <w:lang w:eastAsia="en-GB"/>
              </w:rPr>
            </w:pPr>
            <w:r w:rsidRPr="00FB5035">
              <w:rPr>
                <w:rFonts w:ascii="Arial" w:eastAsia="MS Mincho" w:hAnsi="Arial" w:cs="Arial"/>
                <w:b/>
                <w:bCs/>
                <w:sz w:val="18"/>
                <w:szCs w:val="18"/>
                <w:lang w:eastAsia="en-GB"/>
              </w:rPr>
              <w:t>First termination entity</w:t>
            </w:r>
          </w:p>
        </w:tc>
        <w:tc>
          <w:tcPr>
            <w:tcW w:w="1000" w:type="pct"/>
            <w:shd w:val="clear" w:color="auto" w:fill="auto"/>
          </w:tcPr>
          <w:p w14:paraId="0863F2BB" w14:textId="77777777" w:rsidR="00FB5035" w:rsidRPr="00FB5035" w:rsidRDefault="00FB5035" w:rsidP="00FB5035">
            <w:pPr>
              <w:spacing w:after="0"/>
              <w:rPr>
                <w:rFonts w:ascii="Arial" w:eastAsia="MS Mincho" w:hAnsi="Arial" w:cs="Arial"/>
                <w:sz w:val="18"/>
                <w:szCs w:val="18"/>
                <w:lang w:eastAsia="en-GB"/>
              </w:rPr>
            </w:pPr>
            <w:r w:rsidRPr="00FB5035">
              <w:rPr>
                <w:rFonts w:ascii="Arial" w:eastAsia="MS Mincho" w:hAnsi="Arial" w:cs="Arial"/>
                <w:sz w:val="18"/>
                <w:szCs w:val="18"/>
                <w:lang w:eastAsia="ja-JP"/>
              </w:rPr>
              <w:t>Training entity (e.g., Over-The-Top (OTT) server)</w:t>
            </w:r>
          </w:p>
        </w:tc>
        <w:tc>
          <w:tcPr>
            <w:tcW w:w="1000" w:type="pct"/>
            <w:shd w:val="clear" w:color="auto" w:fill="auto"/>
          </w:tcPr>
          <w:p w14:paraId="7D63B1A4" w14:textId="77777777" w:rsidR="00FB5035" w:rsidRPr="00FB5035" w:rsidRDefault="00FB5035" w:rsidP="00FB5035">
            <w:pPr>
              <w:spacing w:after="0"/>
              <w:rPr>
                <w:rFonts w:ascii="Arial" w:eastAsia="MS Mincho" w:hAnsi="Arial" w:cs="Arial"/>
                <w:sz w:val="18"/>
                <w:szCs w:val="18"/>
                <w:lang w:eastAsia="en-GB"/>
              </w:rPr>
            </w:pPr>
            <w:r w:rsidRPr="00FB5035">
              <w:rPr>
                <w:rFonts w:ascii="Arial" w:eastAsia="MS Mincho" w:hAnsi="Arial" w:cs="Arial"/>
                <w:sz w:val="18"/>
                <w:szCs w:val="18"/>
                <w:lang w:eastAsia="ja-JP"/>
              </w:rPr>
              <w:t>Server for data collection for UE-side model training</w:t>
            </w:r>
          </w:p>
        </w:tc>
        <w:tc>
          <w:tcPr>
            <w:tcW w:w="1000" w:type="pct"/>
            <w:shd w:val="clear" w:color="auto" w:fill="auto"/>
          </w:tcPr>
          <w:p w14:paraId="74A2EC3E" w14:textId="77777777" w:rsidR="00FB5035" w:rsidRPr="00FB5035" w:rsidRDefault="00FB5035" w:rsidP="00FB5035">
            <w:pPr>
              <w:spacing w:after="0"/>
              <w:rPr>
                <w:rFonts w:ascii="Arial" w:eastAsia="MS Mincho" w:hAnsi="Arial" w:cs="Arial"/>
                <w:sz w:val="18"/>
                <w:szCs w:val="18"/>
                <w:lang w:eastAsia="en-GB"/>
              </w:rPr>
            </w:pPr>
            <w:r w:rsidRPr="00FB5035">
              <w:rPr>
                <w:rFonts w:ascii="Arial" w:eastAsia="MS Mincho" w:hAnsi="Arial" w:cs="Arial"/>
                <w:sz w:val="18"/>
                <w:szCs w:val="18"/>
                <w:lang w:eastAsia="ja-JP"/>
              </w:rPr>
              <w:t xml:space="preserve">Inside the CN </w:t>
            </w:r>
          </w:p>
        </w:tc>
        <w:tc>
          <w:tcPr>
            <w:tcW w:w="1000" w:type="pct"/>
            <w:shd w:val="clear" w:color="auto" w:fill="auto"/>
          </w:tcPr>
          <w:p w14:paraId="294DF68B" w14:textId="77777777" w:rsidR="00FB5035" w:rsidRPr="002A1E80" w:rsidRDefault="00FB5035" w:rsidP="00FB5035">
            <w:pPr>
              <w:overflowPunct w:val="0"/>
              <w:autoSpaceDE w:val="0"/>
              <w:autoSpaceDN w:val="0"/>
              <w:adjustRightInd w:val="0"/>
              <w:spacing w:after="0"/>
              <w:ind w:left="360" w:hanging="360"/>
              <w:contextualSpacing/>
              <w:textAlignment w:val="baseline"/>
              <w:rPr>
                <w:rFonts w:ascii="Arial" w:eastAsia="MS Mincho" w:hAnsi="Arial" w:cs="Arial"/>
                <w:sz w:val="18"/>
                <w:szCs w:val="18"/>
                <w:lang w:eastAsia="en-GB"/>
              </w:rPr>
            </w:pPr>
            <w:r w:rsidRPr="002A1E80">
              <w:rPr>
                <w:rFonts w:ascii="Arial" w:eastAsia="MS Mincho" w:hAnsi="Arial" w:cs="Arial"/>
                <w:sz w:val="18"/>
                <w:szCs w:val="18"/>
                <w:lang w:eastAsia="ja-JP"/>
              </w:rPr>
              <w:t>Inside OAM domain</w:t>
            </w:r>
          </w:p>
        </w:tc>
      </w:tr>
      <w:tr w:rsidR="00FB5035" w:rsidRPr="00FB5035" w14:paraId="50F654B6" w14:textId="77777777">
        <w:tc>
          <w:tcPr>
            <w:tcW w:w="1000" w:type="pct"/>
            <w:shd w:val="clear" w:color="auto" w:fill="D9D9D9"/>
          </w:tcPr>
          <w:p w14:paraId="7A6EAE66" w14:textId="77777777" w:rsidR="00FB5035" w:rsidRPr="00FB5035" w:rsidRDefault="00FB5035" w:rsidP="00FB5035">
            <w:pPr>
              <w:spacing w:after="0"/>
              <w:rPr>
                <w:rFonts w:ascii="Arial" w:eastAsia="MS Mincho" w:hAnsi="Arial" w:cs="Arial"/>
                <w:b/>
                <w:bCs/>
                <w:sz w:val="18"/>
                <w:szCs w:val="18"/>
                <w:lang w:eastAsia="en-GB"/>
              </w:rPr>
            </w:pPr>
            <w:r w:rsidRPr="00FB5035">
              <w:rPr>
                <w:rFonts w:ascii="Arial" w:eastAsia="MS Mincho" w:hAnsi="Arial" w:cs="Arial"/>
                <w:b/>
                <w:bCs/>
                <w:sz w:val="18"/>
                <w:szCs w:val="18"/>
                <w:lang w:eastAsia="en-GB"/>
              </w:rPr>
              <w:t>AI/ML-specific Data Transfer Path</w:t>
            </w:r>
          </w:p>
        </w:tc>
        <w:tc>
          <w:tcPr>
            <w:tcW w:w="1000" w:type="pct"/>
            <w:shd w:val="clear" w:color="auto" w:fill="auto"/>
          </w:tcPr>
          <w:p w14:paraId="03256B55" w14:textId="77777777" w:rsidR="00FB5035" w:rsidRPr="00FB5035" w:rsidRDefault="00FB5035" w:rsidP="00FB5035">
            <w:pPr>
              <w:spacing w:after="0"/>
              <w:rPr>
                <w:rFonts w:ascii="Arial" w:eastAsia="MS Mincho" w:hAnsi="Arial" w:cs="Arial"/>
                <w:sz w:val="18"/>
                <w:szCs w:val="18"/>
                <w:lang w:eastAsia="en-GB"/>
              </w:rPr>
            </w:pPr>
            <w:r w:rsidRPr="00FB5035">
              <w:rPr>
                <w:rFonts w:ascii="Arial" w:eastAsia="MS Mincho" w:hAnsi="Arial" w:cs="Arial"/>
                <w:sz w:val="18"/>
                <w:szCs w:val="18"/>
                <w:lang w:eastAsia="ja-JP"/>
              </w:rPr>
              <w:t>UE to OTT server via either 3GPP or non-3GPP network</w:t>
            </w:r>
          </w:p>
        </w:tc>
        <w:tc>
          <w:tcPr>
            <w:tcW w:w="1000" w:type="pct"/>
            <w:shd w:val="clear" w:color="auto" w:fill="auto"/>
          </w:tcPr>
          <w:p w14:paraId="4D933B20" w14:textId="77777777" w:rsidR="00FB5035" w:rsidRPr="00FB5035" w:rsidRDefault="00FB5035" w:rsidP="00FB5035">
            <w:pPr>
              <w:rPr>
                <w:rFonts w:ascii="Arial" w:eastAsia="MS Mincho" w:hAnsi="Arial" w:cs="Arial"/>
                <w:sz w:val="18"/>
                <w:szCs w:val="18"/>
                <w:lang w:eastAsia="ja-JP"/>
              </w:rPr>
            </w:pPr>
            <w:r w:rsidRPr="00FB5035">
              <w:rPr>
                <w:rFonts w:ascii="Arial" w:eastAsia="MS Mincho" w:hAnsi="Arial" w:cs="Arial"/>
                <w:sz w:val="18"/>
                <w:szCs w:val="18"/>
                <w:lang w:eastAsia="ja-JP"/>
              </w:rPr>
              <w:t>UE -&gt;Server for data collection for UE-side model training/OTT server</w:t>
            </w:r>
          </w:p>
          <w:p w14:paraId="24500AA7" w14:textId="77777777" w:rsidR="00FB5035" w:rsidRPr="00FB5035" w:rsidRDefault="00FB5035" w:rsidP="00FB5035">
            <w:pPr>
              <w:spacing w:after="0"/>
              <w:rPr>
                <w:rFonts w:ascii="Arial" w:eastAsia="MS Mincho" w:hAnsi="Arial" w:cs="Arial"/>
                <w:sz w:val="18"/>
                <w:szCs w:val="18"/>
                <w:lang w:eastAsia="en-GB"/>
              </w:rPr>
            </w:pPr>
            <w:r w:rsidRPr="00FB5035">
              <w:rPr>
                <w:rFonts w:ascii="Arial" w:eastAsia="MS Mincho" w:hAnsi="Arial" w:cs="Arial"/>
                <w:sz w:val="18"/>
                <w:szCs w:val="18"/>
              </w:rPr>
              <w:t>(Note 4)</w:t>
            </w:r>
          </w:p>
        </w:tc>
        <w:tc>
          <w:tcPr>
            <w:tcW w:w="1000" w:type="pct"/>
            <w:shd w:val="clear" w:color="auto" w:fill="auto"/>
          </w:tcPr>
          <w:p w14:paraId="2DB572D9" w14:textId="77777777" w:rsidR="00FB5035" w:rsidRPr="00FB5035" w:rsidRDefault="00FB5035" w:rsidP="00FB5035">
            <w:pPr>
              <w:rPr>
                <w:rFonts w:ascii="Arial" w:eastAsia="MS Mincho" w:hAnsi="Arial" w:cs="Arial"/>
                <w:sz w:val="18"/>
                <w:szCs w:val="18"/>
                <w:lang w:eastAsia="ja-JP"/>
              </w:rPr>
            </w:pPr>
            <w:r w:rsidRPr="00FB5035">
              <w:rPr>
                <w:rFonts w:ascii="Arial" w:eastAsia="MS Mincho" w:hAnsi="Arial" w:cs="Arial"/>
                <w:sz w:val="18"/>
                <w:szCs w:val="18"/>
                <w:lang w:eastAsia="ja-JP"/>
              </w:rPr>
              <w:t>UE-&gt; CN -&gt; Server for data collection for UE-side model training/OTT server</w:t>
            </w:r>
          </w:p>
          <w:p w14:paraId="2503C1EE" w14:textId="77777777" w:rsidR="00FB5035" w:rsidRPr="00FB5035" w:rsidRDefault="00FB5035" w:rsidP="00FB5035">
            <w:pPr>
              <w:spacing w:after="0"/>
              <w:rPr>
                <w:rFonts w:ascii="Arial" w:eastAsia="MS Mincho" w:hAnsi="Arial" w:cs="Arial"/>
                <w:sz w:val="18"/>
                <w:szCs w:val="18"/>
                <w:lang w:eastAsia="ja-JP"/>
              </w:rPr>
            </w:pPr>
            <w:r w:rsidRPr="00FB5035">
              <w:rPr>
                <w:rFonts w:ascii="Arial" w:eastAsia="MS Mincho" w:hAnsi="Arial" w:cs="Arial"/>
                <w:sz w:val="18"/>
                <w:szCs w:val="18"/>
                <w:lang w:eastAsia="ja-JP"/>
              </w:rPr>
              <w:t>(Note 4)</w:t>
            </w:r>
          </w:p>
        </w:tc>
        <w:tc>
          <w:tcPr>
            <w:tcW w:w="1000" w:type="pct"/>
            <w:shd w:val="clear" w:color="auto" w:fill="auto"/>
          </w:tcPr>
          <w:p w14:paraId="1C338BCC" w14:textId="77777777" w:rsidR="00FB5035" w:rsidRPr="00FB5035" w:rsidRDefault="00FB5035" w:rsidP="00FB5035">
            <w:pPr>
              <w:rPr>
                <w:rFonts w:ascii="Arial" w:eastAsia="MS Mincho" w:hAnsi="Arial" w:cs="Arial"/>
                <w:sz w:val="18"/>
                <w:szCs w:val="18"/>
                <w:lang w:eastAsia="ja-JP"/>
              </w:rPr>
            </w:pPr>
            <w:r w:rsidRPr="00FB5035">
              <w:rPr>
                <w:rFonts w:ascii="Arial" w:eastAsia="MS Mincho" w:hAnsi="Arial" w:cs="Arial"/>
                <w:sz w:val="18"/>
                <w:szCs w:val="18"/>
                <w:lang w:eastAsia="ja-JP"/>
              </w:rPr>
              <w:t xml:space="preserve">UE-&gt; </w:t>
            </w:r>
            <w:proofErr w:type="spellStart"/>
            <w:r w:rsidRPr="00FB5035">
              <w:rPr>
                <w:rFonts w:ascii="Arial" w:eastAsia="MS Mincho" w:hAnsi="Arial" w:cs="Arial"/>
                <w:sz w:val="18"/>
                <w:szCs w:val="18"/>
                <w:lang w:eastAsia="ja-JP"/>
              </w:rPr>
              <w:t>gNB</w:t>
            </w:r>
            <w:proofErr w:type="spellEnd"/>
            <w:r w:rsidRPr="00FB5035">
              <w:rPr>
                <w:rFonts w:ascii="Arial" w:eastAsia="MS Mincho" w:hAnsi="Arial" w:cs="Arial"/>
                <w:sz w:val="18"/>
                <w:szCs w:val="18"/>
                <w:lang w:eastAsia="ja-JP"/>
              </w:rPr>
              <w:t>-&gt;OAM -&gt; Server for data collection for UE-side model training/OTT server</w:t>
            </w:r>
          </w:p>
          <w:p w14:paraId="0086DDC4" w14:textId="77777777" w:rsidR="00FB5035" w:rsidRPr="00FB5035" w:rsidRDefault="00FB5035" w:rsidP="00FB5035">
            <w:pPr>
              <w:overflowPunct w:val="0"/>
              <w:autoSpaceDE w:val="0"/>
              <w:autoSpaceDN w:val="0"/>
              <w:adjustRightInd w:val="0"/>
              <w:spacing w:after="0"/>
              <w:ind w:left="360" w:hanging="360"/>
              <w:textAlignment w:val="baseline"/>
              <w:rPr>
                <w:rFonts w:ascii="Arial" w:eastAsia="MS Mincho" w:hAnsi="Arial" w:cs="Arial"/>
                <w:sz w:val="18"/>
                <w:szCs w:val="18"/>
                <w:lang w:eastAsia="ja-JP"/>
              </w:rPr>
            </w:pPr>
            <w:r w:rsidRPr="00FB5035">
              <w:rPr>
                <w:rFonts w:ascii="Arial" w:eastAsia="MS Mincho" w:hAnsi="Arial" w:cs="Arial"/>
                <w:sz w:val="18"/>
                <w:szCs w:val="18"/>
                <w:lang w:eastAsia="ja-JP"/>
              </w:rPr>
              <w:t>(Note 4)</w:t>
            </w:r>
          </w:p>
        </w:tc>
      </w:tr>
      <w:tr w:rsidR="00FB5035" w:rsidRPr="00FB5035" w14:paraId="1B24BF71" w14:textId="77777777">
        <w:tc>
          <w:tcPr>
            <w:tcW w:w="1000" w:type="pct"/>
            <w:shd w:val="clear" w:color="auto" w:fill="D9D9D9"/>
          </w:tcPr>
          <w:p w14:paraId="151C9FEA" w14:textId="77777777" w:rsidR="00FB5035" w:rsidRPr="00FB5035" w:rsidRDefault="00FB5035" w:rsidP="00FB5035">
            <w:pPr>
              <w:spacing w:after="0"/>
              <w:rPr>
                <w:rFonts w:ascii="Arial" w:eastAsia="MS Mincho" w:hAnsi="Arial" w:cs="Arial"/>
                <w:b/>
                <w:bCs/>
                <w:sz w:val="18"/>
                <w:szCs w:val="18"/>
                <w:lang w:eastAsia="en-GB"/>
              </w:rPr>
            </w:pPr>
            <w:r w:rsidRPr="00FB5035">
              <w:rPr>
                <w:rFonts w:ascii="Arial" w:eastAsia="MS Mincho" w:hAnsi="Arial" w:cs="Arial"/>
                <w:b/>
                <w:bCs/>
                <w:sz w:val="18"/>
                <w:szCs w:val="18"/>
                <w:lang w:eastAsia="en-GB"/>
              </w:rPr>
              <w:t>UP/CP tunnel</w:t>
            </w:r>
          </w:p>
        </w:tc>
        <w:tc>
          <w:tcPr>
            <w:tcW w:w="1000" w:type="pct"/>
            <w:shd w:val="clear" w:color="auto" w:fill="auto"/>
          </w:tcPr>
          <w:p w14:paraId="062F9221" w14:textId="77777777" w:rsidR="00FB5035" w:rsidRPr="00FB5035" w:rsidRDefault="00FB5035" w:rsidP="00FB5035">
            <w:pPr>
              <w:spacing w:after="0"/>
              <w:rPr>
                <w:rFonts w:ascii="Arial" w:eastAsia="MS Mincho" w:hAnsi="Arial" w:cs="Arial"/>
                <w:sz w:val="18"/>
                <w:szCs w:val="18"/>
                <w:lang w:eastAsia="en-GB"/>
              </w:rPr>
            </w:pPr>
            <w:r w:rsidRPr="00FB5035">
              <w:rPr>
                <w:rFonts w:ascii="Arial" w:eastAsia="MS Mincho" w:hAnsi="Arial" w:cs="Arial"/>
                <w:sz w:val="18"/>
                <w:szCs w:val="18"/>
                <w:lang w:eastAsia="ja-JP"/>
              </w:rPr>
              <w:t>UP tunnel (for the case of data transfer from UE to OTT server via 3GPP network)</w:t>
            </w:r>
          </w:p>
        </w:tc>
        <w:tc>
          <w:tcPr>
            <w:tcW w:w="1000" w:type="pct"/>
            <w:shd w:val="clear" w:color="auto" w:fill="auto"/>
          </w:tcPr>
          <w:p w14:paraId="6A059F5A" w14:textId="77777777" w:rsidR="00FB5035" w:rsidRPr="00FB5035" w:rsidRDefault="00FB5035" w:rsidP="00FB5035">
            <w:pPr>
              <w:spacing w:after="0"/>
              <w:rPr>
                <w:rFonts w:ascii="Arial" w:eastAsia="MS Mincho" w:hAnsi="Arial" w:cs="Arial"/>
                <w:sz w:val="18"/>
                <w:szCs w:val="18"/>
                <w:lang w:eastAsia="en-GB"/>
              </w:rPr>
            </w:pPr>
            <w:r w:rsidRPr="00FB5035">
              <w:rPr>
                <w:rFonts w:ascii="Arial" w:eastAsia="MS Mincho" w:hAnsi="Arial" w:cs="Arial"/>
                <w:sz w:val="18"/>
                <w:szCs w:val="18"/>
                <w:lang w:eastAsia="ja-JP"/>
              </w:rPr>
              <w:t xml:space="preserve">UP tunnel </w:t>
            </w:r>
          </w:p>
        </w:tc>
        <w:tc>
          <w:tcPr>
            <w:tcW w:w="1000" w:type="pct"/>
            <w:shd w:val="clear" w:color="auto" w:fill="auto"/>
          </w:tcPr>
          <w:p w14:paraId="74BF35B4" w14:textId="77777777" w:rsidR="00FB5035" w:rsidRPr="00FB5035" w:rsidRDefault="00FB5035" w:rsidP="00FB5035">
            <w:pPr>
              <w:rPr>
                <w:rFonts w:ascii="Arial" w:eastAsia="MS Mincho" w:hAnsi="Arial" w:cs="Arial"/>
                <w:sz w:val="18"/>
                <w:szCs w:val="18"/>
                <w:lang w:eastAsia="ja-JP"/>
              </w:rPr>
            </w:pPr>
            <w:r w:rsidRPr="00FB5035">
              <w:rPr>
                <w:rFonts w:ascii="Arial" w:eastAsia="MS Mincho" w:hAnsi="Arial" w:cs="Arial"/>
                <w:sz w:val="18"/>
                <w:szCs w:val="18"/>
                <w:lang w:eastAsia="ja-JP"/>
              </w:rPr>
              <w:t>CP tunnel (provided that the data volume remains within the NAS signalling capacity)</w:t>
            </w:r>
          </w:p>
          <w:p w14:paraId="667C3DD0" w14:textId="77777777" w:rsidR="00FB5035" w:rsidRPr="00FB5035" w:rsidRDefault="00FB5035" w:rsidP="00FB5035">
            <w:pPr>
              <w:spacing w:after="0"/>
              <w:rPr>
                <w:rFonts w:ascii="Arial" w:eastAsia="MS Mincho" w:hAnsi="Arial" w:cs="Arial"/>
                <w:sz w:val="18"/>
                <w:szCs w:val="18"/>
                <w:lang w:eastAsia="ja-JP"/>
              </w:rPr>
            </w:pPr>
            <w:r w:rsidRPr="00FB5035">
              <w:rPr>
                <w:rFonts w:ascii="Arial" w:eastAsia="MS Mincho" w:hAnsi="Arial" w:cs="Arial"/>
                <w:sz w:val="18"/>
                <w:szCs w:val="18"/>
                <w:lang w:eastAsia="ja-JP"/>
              </w:rPr>
              <w:t xml:space="preserve">FFS: UP tunnel </w:t>
            </w:r>
          </w:p>
          <w:p w14:paraId="475C457B" w14:textId="77777777" w:rsidR="00FB5035" w:rsidRPr="00FB5035" w:rsidRDefault="00FB5035" w:rsidP="00FB5035">
            <w:pPr>
              <w:spacing w:after="0"/>
              <w:rPr>
                <w:rFonts w:ascii="Arial" w:eastAsia="MS Mincho" w:hAnsi="Arial" w:cs="Arial"/>
                <w:sz w:val="18"/>
                <w:szCs w:val="18"/>
                <w:lang w:eastAsia="ja-JP"/>
              </w:rPr>
            </w:pPr>
            <w:r w:rsidRPr="00FB5035">
              <w:rPr>
                <w:rFonts w:ascii="Arial" w:eastAsia="MS Mincho" w:hAnsi="Arial" w:cs="Arial"/>
                <w:sz w:val="18"/>
                <w:szCs w:val="18"/>
                <w:lang w:eastAsia="ja-JP"/>
              </w:rPr>
              <w:t>(Note 7)</w:t>
            </w:r>
          </w:p>
          <w:p w14:paraId="39E24F42" w14:textId="77777777" w:rsidR="00FB5035" w:rsidRPr="00FB5035" w:rsidRDefault="00FB5035" w:rsidP="00FB5035">
            <w:pPr>
              <w:spacing w:after="0"/>
              <w:rPr>
                <w:rFonts w:ascii="Arial" w:eastAsia="MS Mincho" w:hAnsi="Arial" w:cs="Arial"/>
                <w:sz w:val="18"/>
                <w:szCs w:val="18"/>
                <w:lang w:eastAsia="en-GB"/>
              </w:rPr>
            </w:pPr>
          </w:p>
        </w:tc>
        <w:tc>
          <w:tcPr>
            <w:tcW w:w="1000" w:type="pct"/>
            <w:shd w:val="clear" w:color="auto" w:fill="auto"/>
          </w:tcPr>
          <w:p w14:paraId="3A076D12" w14:textId="77777777" w:rsidR="00FB5035" w:rsidRPr="00FB5035" w:rsidRDefault="00FB5035" w:rsidP="00FB5035">
            <w:pPr>
              <w:rPr>
                <w:rFonts w:ascii="Arial" w:eastAsia="MS Mincho" w:hAnsi="Arial" w:cs="Arial"/>
                <w:sz w:val="18"/>
                <w:szCs w:val="18"/>
                <w:lang w:eastAsia="ja-JP"/>
              </w:rPr>
            </w:pPr>
            <w:r w:rsidRPr="00FB5035">
              <w:rPr>
                <w:rFonts w:ascii="Arial" w:eastAsia="MS Mincho" w:hAnsi="Arial" w:cs="Arial"/>
                <w:sz w:val="18"/>
                <w:szCs w:val="18"/>
                <w:lang w:eastAsia="ja-JP"/>
              </w:rPr>
              <w:t>CP tunnel (provided that the data volume remains within the RRC signalling capacity)</w:t>
            </w:r>
          </w:p>
          <w:p w14:paraId="49F01A10" w14:textId="77777777" w:rsidR="00FB5035" w:rsidRPr="00FB5035" w:rsidRDefault="00FB5035" w:rsidP="00FB5035">
            <w:pPr>
              <w:overflowPunct w:val="0"/>
              <w:autoSpaceDE w:val="0"/>
              <w:autoSpaceDN w:val="0"/>
              <w:adjustRightInd w:val="0"/>
              <w:spacing w:after="0"/>
              <w:textAlignment w:val="baseline"/>
              <w:rPr>
                <w:rFonts w:ascii="Arial" w:eastAsia="MS Mincho" w:hAnsi="Arial" w:cs="Arial"/>
                <w:sz w:val="18"/>
                <w:szCs w:val="18"/>
                <w:lang w:eastAsia="en-GB"/>
              </w:rPr>
            </w:pPr>
            <w:r w:rsidRPr="00FB5035">
              <w:rPr>
                <w:rFonts w:ascii="Arial" w:eastAsia="MS Mincho" w:hAnsi="Arial" w:cs="Arial"/>
                <w:sz w:val="18"/>
                <w:szCs w:val="18"/>
                <w:lang w:eastAsia="ja-JP"/>
              </w:rPr>
              <w:t>FFS: UP tunnel</w:t>
            </w:r>
            <w:r w:rsidRPr="00FB5035">
              <w:rPr>
                <w:rFonts w:ascii="Arial" w:eastAsia="MS Mincho" w:hAnsi="Arial" w:cs="Arial"/>
                <w:sz w:val="18"/>
                <w:szCs w:val="18"/>
                <w:lang w:eastAsia="ja-JP"/>
              </w:rPr>
              <w:br/>
              <w:t>(Note 7)</w:t>
            </w:r>
          </w:p>
        </w:tc>
      </w:tr>
      <w:tr w:rsidR="00FB5035" w:rsidRPr="00FB5035" w14:paraId="273DC0F3" w14:textId="77777777">
        <w:tc>
          <w:tcPr>
            <w:tcW w:w="1000" w:type="pct"/>
            <w:shd w:val="clear" w:color="auto" w:fill="D9D9D9"/>
          </w:tcPr>
          <w:p w14:paraId="6BD10D8B" w14:textId="77777777" w:rsidR="00FB5035" w:rsidRPr="00FB5035" w:rsidRDefault="00FB5035" w:rsidP="00FB5035">
            <w:pPr>
              <w:spacing w:after="0"/>
              <w:rPr>
                <w:rFonts w:ascii="Arial" w:eastAsia="MS Mincho" w:hAnsi="Arial" w:cs="Arial"/>
                <w:b/>
                <w:bCs/>
                <w:sz w:val="18"/>
                <w:szCs w:val="18"/>
                <w:lang w:eastAsia="en-GB"/>
              </w:rPr>
            </w:pPr>
            <w:r w:rsidRPr="00FB5035">
              <w:rPr>
                <w:rFonts w:ascii="Arial" w:eastAsia="MS Mincho" w:hAnsi="Arial" w:cs="Arial"/>
                <w:b/>
                <w:bCs/>
                <w:sz w:val="18"/>
                <w:szCs w:val="18"/>
                <w:lang w:eastAsia="en-GB"/>
              </w:rPr>
              <w:t>Protocol layer for data transfer</w:t>
            </w:r>
          </w:p>
        </w:tc>
        <w:tc>
          <w:tcPr>
            <w:tcW w:w="1000" w:type="pct"/>
            <w:shd w:val="clear" w:color="auto" w:fill="auto"/>
          </w:tcPr>
          <w:p w14:paraId="4E016FE0" w14:textId="77777777" w:rsidR="00FB5035" w:rsidRPr="00FB5035" w:rsidRDefault="00FB5035" w:rsidP="00FB5035">
            <w:pPr>
              <w:spacing w:after="0"/>
              <w:rPr>
                <w:rFonts w:ascii="Arial" w:eastAsia="MS Mincho" w:hAnsi="Arial" w:cs="Arial"/>
                <w:sz w:val="18"/>
                <w:szCs w:val="18"/>
                <w:lang w:eastAsia="en-GB"/>
              </w:rPr>
            </w:pPr>
            <w:r w:rsidRPr="00FB5035">
              <w:rPr>
                <w:rFonts w:ascii="Arial" w:eastAsia="MS Mincho" w:hAnsi="Arial" w:cs="Arial"/>
                <w:sz w:val="18"/>
                <w:szCs w:val="18"/>
                <w:lang w:eastAsia="ja-JP"/>
              </w:rPr>
              <w:t>Application layer</w:t>
            </w:r>
          </w:p>
        </w:tc>
        <w:tc>
          <w:tcPr>
            <w:tcW w:w="1000" w:type="pct"/>
            <w:shd w:val="clear" w:color="auto" w:fill="auto"/>
          </w:tcPr>
          <w:p w14:paraId="282DD13F" w14:textId="77777777" w:rsidR="00FB5035" w:rsidRPr="00FB5035" w:rsidRDefault="00FB5035" w:rsidP="00FB5035">
            <w:pPr>
              <w:spacing w:after="0"/>
              <w:rPr>
                <w:rFonts w:ascii="Arial" w:eastAsia="MS Mincho" w:hAnsi="Arial" w:cs="Arial"/>
                <w:sz w:val="18"/>
                <w:szCs w:val="18"/>
                <w:lang w:eastAsia="en-GB"/>
              </w:rPr>
            </w:pPr>
            <w:r w:rsidRPr="00FB5035">
              <w:rPr>
                <w:rFonts w:ascii="Arial" w:eastAsia="MS Mincho" w:hAnsi="Arial" w:cs="Arial"/>
                <w:sz w:val="18"/>
                <w:szCs w:val="18"/>
                <w:lang w:eastAsia="ja-JP"/>
              </w:rPr>
              <w:t>Application layer</w:t>
            </w:r>
          </w:p>
        </w:tc>
        <w:tc>
          <w:tcPr>
            <w:tcW w:w="1000" w:type="pct"/>
            <w:shd w:val="clear" w:color="auto" w:fill="auto"/>
          </w:tcPr>
          <w:p w14:paraId="00C134CF" w14:textId="77777777" w:rsidR="00FB5035" w:rsidRPr="00FB5035" w:rsidRDefault="00FB5035" w:rsidP="00FB5035">
            <w:pPr>
              <w:rPr>
                <w:rFonts w:ascii="Arial" w:eastAsia="MS Mincho" w:hAnsi="Arial" w:cs="Arial"/>
                <w:sz w:val="18"/>
                <w:szCs w:val="18"/>
                <w:lang w:eastAsia="ja-JP"/>
              </w:rPr>
            </w:pPr>
            <w:r w:rsidRPr="00FB5035">
              <w:rPr>
                <w:rFonts w:ascii="Arial" w:eastAsia="MS Mincho" w:hAnsi="Arial" w:cs="Arial"/>
                <w:sz w:val="18"/>
                <w:szCs w:val="18"/>
                <w:lang w:eastAsia="ja-JP"/>
              </w:rPr>
              <w:t>NAS layer for CP tunnel</w:t>
            </w:r>
          </w:p>
          <w:p w14:paraId="0F13914A" w14:textId="77777777" w:rsidR="00FB5035" w:rsidRPr="00FB5035" w:rsidRDefault="00FB5035" w:rsidP="00FB5035">
            <w:pPr>
              <w:spacing w:after="0"/>
              <w:rPr>
                <w:rFonts w:ascii="Arial" w:eastAsia="MS Mincho" w:hAnsi="Arial" w:cs="Arial"/>
                <w:sz w:val="18"/>
                <w:szCs w:val="18"/>
                <w:lang w:eastAsia="en-GB"/>
              </w:rPr>
            </w:pPr>
            <w:r w:rsidRPr="002A1E80">
              <w:rPr>
                <w:rFonts w:ascii="Arial" w:eastAsia="MS Mincho" w:hAnsi="Arial" w:cs="Arial"/>
                <w:sz w:val="18"/>
                <w:szCs w:val="18"/>
                <w:lang w:eastAsia="ja-JP"/>
              </w:rPr>
              <w:t>FFS: the protocol layer for UP tunnel</w:t>
            </w:r>
          </w:p>
        </w:tc>
        <w:tc>
          <w:tcPr>
            <w:tcW w:w="1000" w:type="pct"/>
            <w:shd w:val="clear" w:color="auto" w:fill="auto"/>
          </w:tcPr>
          <w:p w14:paraId="7CB97E2D" w14:textId="77777777" w:rsidR="00FB5035" w:rsidRPr="00FB5035" w:rsidRDefault="00FB5035" w:rsidP="00FB5035">
            <w:pPr>
              <w:rPr>
                <w:rFonts w:ascii="Arial" w:eastAsia="MS Mincho" w:hAnsi="Arial" w:cs="Arial"/>
                <w:sz w:val="18"/>
                <w:szCs w:val="18"/>
                <w:lang w:eastAsia="ja-JP"/>
              </w:rPr>
            </w:pPr>
            <w:r w:rsidRPr="00FB5035">
              <w:rPr>
                <w:rFonts w:ascii="Arial" w:eastAsia="MS Mincho" w:hAnsi="Arial" w:cs="Arial"/>
                <w:sz w:val="18"/>
                <w:szCs w:val="18"/>
                <w:lang w:eastAsia="ja-JP"/>
              </w:rPr>
              <w:t>RRC layer for CP tunnel</w:t>
            </w:r>
          </w:p>
          <w:p w14:paraId="732A75D3" w14:textId="77777777" w:rsidR="00FB5035" w:rsidRPr="00FB5035" w:rsidRDefault="00FB5035" w:rsidP="00FB5035">
            <w:pPr>
              <w:overflowPunct w:val="0"/>
              <w:autoSpaceDE w:val="0"/>
              <w:autoSpaceDN w:val="0"/>
              <w:adjustRightInd w:val="0"/>
              <w:spacing w:after="0"/>
              <w:ind w:left="-17"/>
              <w:textAlignment w:val="baseline"/>
              <w:rPr>
                <w:rFonts w:ascii="Arial" w:eastAsia="MS Mincho" w:hAnsi="Arial" w:cs="Arial"/>
                <w:sz w:val="18"/>
                <w:szCs w:val="18"/>
                <w:lang w:eastAsia="ja-JP"/>
              </w:rPr>
            </w:pPr>
            <w:r w:rsidRPr="00FB5035">
              <w:rPr>
                <w:rFonts w:ascii="Arial" w:eastAsia="MS Mincho" w:hAnsi="Arial" w:cs="Arial"/>
                <w:sz w:val="18"/>
                <w:szCs w:val="18"/>
                <w:lang w:eastAsia="ja-JP"/>
              </w:rPr>
              <w:t>FFS: the protocol layer for UP tunnel</w:t>
            </w:r>
          </w:p>
          <w:p w14:paraId="3EF7106B" w14:textId="77777777" w:rsidR="00FB5035" w:rsidRPr="00FB5035" w:rsidRDefault="00FB5035" w:rsidP="00FB5035">
            <w:pPr>
              <w:overflowPunct w:val="0"/>
              <w:autoSpaceDE w:val="0"/>
              <w:autoSpaceDN w:val="0"/>
              <w:adjustRightInd w:val="0"/>
              <w:spacing w:after="0"/>
              <w:ind w:left="-17"/>
              <w:textAlignment w:val="baseline"/>
              <w:rPr>
                <w:rFonts w:ascii="Arial" w:eastAsia="MS Mincho" w:hAnsi="Arial" w:cs="Arial"/>
                <w:sz w:val="18"/>
                <w:szCs w:val="18"/>
                <w:lang w:eastAsia="en-GB"/>
              </w:rPr>
            </w:pPr>
          </w:p>
        </w:tc>
      </w:tr>
      <w:tr w:rsidR="00FB5035" w:rsidRPr="00FB5035" w14:paraId="0A939C2B" w14:textId="77777777">
        <w:tc>
          <w:tcPr>
            <w:tcW w:w="1000" w:type="pct"/>
            <w:shd w:val="clear" w:color="auto" w:fill="D9D9D9"/>
          </w:tcPr>
          <w:p w14:paraId="071FE939" w14:textId="77777777" w:rsidR="00FB5035" w:rsidRPr="00FB5035" w:rsidRDefault="00FB5035" w:rsidP="00FB5035">
            <w:pPr>
              <w:spacing w:after="0"/>
              <w:rPr>
                <w:rFonts w:ascii="Arial" w:eastAsia="MS Mincho" w:hAnsi="Arial" w:cs="Arial"/>
                <w:b/>
                <w:bCs/>
                <w:sz w:val="18"/>
                <w:szCs w:val="18"/>
                <w:lang w:eastAsia="en-GB"/>
              </w:rPr>
            </w:pPr>
            <w:r w:rsidRPr="00FB5035">
              <w:rPr>
                <w:rFonts w:ascii="Arial" w:eastAsia="MS Mincho" w:hAnsi="Arial" w:cs="Arial"/>
                <w:b/>
                <w:bCs/>
                <w:sz w:val="18"/>
                <w:szCs w:val="18"/>
                <w:lang w:eastAsia="en-GB"/>
              </w:rPr>
              <w:t>Controllability of MNO on data transfer</w:t>
            </w:r>
            <w:r w:rsidRPr="00FB5035">
              <w:rPr>
                <w:rFonts w:ascii="Arial" w:eastAsia="MS Mincho" w:hAnsi="Arial" w:cs="Arial"/>
                <w:b/>
                <w:bCs/>
                <w:sz w:val="18"/>
                <w:szCs w:val="18"/>
                <w:lang w:eastAsia="en-GB"/>
              </w:rPr>
              <w:br/>
            </w:r>
          </w:p>
          <w:p w14:paraId="6E42D2FF" w14:textId="77777777" w:rsidR="00FB5035" w:rsidRPr="00FB5035" w:rsidRDefault="00FB5035" w:rsidP="00FB5035">
            <w:pPr>
              <w:spacing w:after="0"/>
              <w:rPr>
                <w:rFonts w:ascii="Arial" w:eastAsia="MS Mincho" w:hAnsi="Arial" w:cs="Arial"/>
                <w:b/>
                <w:bCs/>
                <w:sz w:val="18"/>
                <w:szCs w:val="18"/>
                <w:lang w:eastAsia="en-GB"/>
              </w:rPr>
            </w:pPr>
          </w:p>
        </w:tc>
        <w:tc>
          <w:tcPr>
            <w:tcW w:w="1000" w:type="pct"/>
            <w:shd w:val="clear" w:color="auto" w:fill="auto"/>
          </w:tcPr>
          <w:p w14:paraId="14A56FAF" w14:textId="77777777" w:rsidR="00FB5035" w:rsidRPr="00FB5035" w:rsidRDefault="00FB5035" w:rsidP="00FB5035">
            <w:pPr>
              <w:spacing w:after="0"/>
              <w:rPr>
                <w:rFonts w:ascii="Arial" w:eastAsia="MS Mincho" w:hAnsi="Arial" w:cs="Arial"/>
                <w:sz w:val="18"/>
                <w:szCs w:val="18"/>
                <w:lang w:eastAsia="en-GB"/>
              </w:rPr>
            </w:pPr>
            <w:r w:rsidRPr="00FB5035">
              <w:rPr>
                <w:rFonts w:ascii="Arial" w:eastAsia="MS Mincho" w:hAnsi="Arial" w:cs="Arial"/>
                <w:sz w:val="18"/>
                <w:szCs w:val="18"/>
                <w:lang w:eastAsia="ja-JP"/>
              </w:rPr>
              <w:t>No AI/ML specific controllability</w:t>
            </w:r>
          </w:p>
        </w:tc>
        <w:tc>
          <w:tcPr>
            <w:tcW w:w="1000" w:type="pct"/>
            <w:shd w:val="clear" w:color="auto" w:fill="auto"/>
          </w:tcPr>
          <w:p w14:paraId="29BA478B" w14:textId="77777777" w:rsidR="00FB5035" w:rsidRPr="00FB5035" w:rsidRDefault="00FB5035" w:rsidP="00FB5035">
            <w:pPr>
              <w:spacing w:after="0"/>
              <w:rPr>
                <w:rFonts w:ascii="Arial" w:eastAsia="MS Mincho" w:hAnsi="Arial" w:cs="Arial"/>
                <w:sz w:val="18"/>
                <w:szCs w:val="18"/>
                <w:lang w:eastAsia="en-GB"/>
              </w:rPr>
            </w:pPr>
            <w:r w:rsidRPr="00FB5035">
              <w:rPr>
                <w:rFonts w:ascii="Arial" w:eastAsia="MS Mincho" w:hAnsi="Arial" w:cs="Arial"/>
                <w:sz w:val="18"/>
                <w:szCs w:val="18"/>
                <w:lang w:eastAsia="ja-JP"/>
              </w:rPr>
              <w:t>FFS: level of controllability</w:t>
            </w:r>
            <w:r w:rsidRPr="00FB5035">
              <w:rPr>
                <w:rFonts w:ascii="Arial" w:eastAsia="MS Mincho" w:hAnsi="Arial" w:cs="Arial"/>
                <w:sz w:val="18"/>
                <w:szCs w:val="18"/>
                <w:lang w:eastAsia="ja-JP"/>
              </w:rPr>
              <w:br/>
            </w:r>
            <w:r w:rsidRPr="00FB5035">
              <w:rPr>
                <w:rFonts w:ascii="Arial" w:eastAsia="MS Mincho" w:hAnsi="Arial" w:cs="Arial"/>
                <w:sz w:val="18"/>
                <w:szCs w:val="18"/>
                <w:lang w:eastAsia="en-GB"/>
              </w:rPr>
              <w:t>(Note 5)</w:t>
            </w:r>
          </w:p>
          <w:p w14:paraId="6A577776" w14:textId="77777777" w:rsidR="00FB5035" w:rsidRPr="00FB5035" w:rsidRDefault="00FB5035" w:rsidP="00FB5035">
            <w:pPr>
              <w:spacing w:after="0"/>
              <w:rPr>
                <w:rFonts w:ascii="Arial" w:eastAsia="MS Mincho" w:hAnsi="Arial" w:cs="Arial"/>
                <w:sz w:val="18"/>
                <w:szCs w:val="18"/>
                <w:lang w:eastAsia="en-GB"/>
              </w:rPr>
            </w:pPr>
            <w:r w:rsidRPr="00FB5035">
              <w:rPr>
                <w:rFonts w:ascii="Arial" w:eastAsia="MS Mincho" w:hAnsi="Arial" w:cs="Arial"/>
                <w:bCs/>
                <w:sz w:val="18"/>
                <w:szCs w:val="18"/>
                <w:lang w:eastAsia="en-GB"/>
              </w:rPr>
              <w:t>(Note 1)</w:t>
            </w:r>
          </w:p>
        </w:tc>
        <w:tc>
          <w:tcPr>
            <w:tcW w:w="1000" w:type="pct"/>
            <w:shd w:val="clear" w:color="auto" w:fill="auto"/>
          </w:tcPr>
          <w:p w14:paraId="388ECD26" w14:textId="77777777" w:rsidR="00FB5035" w:rsidRPr="00FB5035" w:rsidRDefault="00FB5035" w:rsidP="00FB5035">
            <w:pPr>
              <w:spacing w:after="0"/>
              <w:rPr>
                <w:rFonts w:ascii="Arial" w:eastAsia="MS Mincho" w:hAnsi="Arial" w:cs="Arial"/>
                <w:sz w:val="18"/>
                <w:szCs w:val="18"/>
                <w:lang w:eastAsia="ja-JP"/>
              </w:rPr>
            </w:pPr>
            <w:r w:rsidRPr="00FB5035">
              <w:rPr>
                <w:rFonts w:ascii="Arial" w:eastAsia="MS Mincho" w:hAnsi="Arial" w:cs="Arial"/>
                <w:sz w:val="18"/>
                <w:szCs w:val="18"/>
                <w:lang w:eastAsia="ja-JP"/>
              </w:rPr>
              <w:t xml:space="preserve">Full controllability </w:t>
            </w:r>
          </w:p>
          <w:p w14:paraId="5960F821" w14:textId="77777777" w:rsidR="00FB5035" w:rsidRPr="00FB5035" w:rsidRDefault="00FB5035" w:rsidP="00FB5035">
            <w:pPr>
              <w:spacing w:after="0"/>
              <w:rPr>
                <w:rFonts w:ascii="Arial" w:eastAsia="MS Mincho" w:hAnsi="Arial" w:cs="Arial"/>
                <w:sz w:val="18"/>
                <w:szCs w:val="18"/>
                <w:lang w:eastAsia="ja-JP"/>
              </w:rPr>
            </w:pPr>
            <w:r w:rsidRPr="00FB5035">
              <w:rPr>
                <w:rFonts w:ascii="Arial" w:eastAsia="MS Mincho" w:hAnsi="Arial" w:cs="Arial"/>
                <w:bCs/>
                <w:sz w:val="18"/>
                <w:szCs w:val="18"/>
                <w:lang w:eastAsia="en-GB"/>
              </w:rPr>
              <w:t>(Note 1)</w:t>
            </w:r>
          </w:p>
          <w:p w14:paraId="781BF535" w14:textId="77777777" w:rsidR="00FB5035" w:rsidRPr="00FB5035" w:rsidRDefault="00FB5035" w:rsidP="00FB5035">
            <w:pPr>
              <w:spacing w:after="0"/>
              <w:rPr>
                <w:rFonts w:ascii="Arial" w:eastAsia="MS Mincho" w:hAnsi="Arial" w:cs="Arial"/>
                <w:sz w:val="18"/>
                <w:szCs w:val="18"/>
                <w:lang w:eastAsia="en-GB"/>
              </w:rPr>
            </w:pPr>
          </w:p>
        </w:tc>
        <w:tc>
          <w:tcPr>
            <w:tcW w:w="1000" w:type="pct"/>
            <w:shd w:val="clear" w:color="auto" w:fill="auto"/>
          </w:tcPr>
          <w:p w14:paraId="639AEFAF" w14:textId="77777777" w:rsidR="00FB5035" w:rsidRPr="00FB5035" w:rsidRDefault="00FB5035" w:rsidP="00FB5035">
            <w:pPr>
              <w:overflowPunct w:val="0"/>
              <w:autoSpaceDE w:val="0"/>
              <w:autoSpaceDN w:val="0"/>
              <w:adjustRightInd w:val="0"/>
              <w:spacing w:after="0"/>
              <w:ind w:left="360" w:hanging="360"/>
              <w:textAlignment w:val="baseline"/>
              <w:rPr>
                <w:rFonts w:ascii="Arial" w:eastAsia="MS Mincho" w:hAnsi="Arial" w:cs="Arial"/>
                <w:sz w:val="18"/>
                <w:szCs w:val="18"/>
                <w:lang w:eastAsia="ja-JP"/>
              </w:rPr>
            </w:pPr>
            <w:r w:rsidRPr="00FB5035">
              <w:rPr>
                <w:rFonts w:ascii="Arial" w:eastAsia="MS Mincho" w:hAnsi="Arial" w:cs="Arial"/>
                <w:sz w:val="18"/>
                <w:szCs w:val="18"/>
                <w:lang w:eastAsia="ja-JP"/>
              </w:rPr>
              <w:t>Full controllability</w:t>
            </w:r>
          </w:p>
          <w:p w14:paraId="49E9E91C" w14:textId="77777777" w:rsidR="00FB5035" w:rsidRPr="00FB5035" w:rsidRDefault="00FB5035" w:rsidP="00FB5035">
            <w:pPr>
              <w:overflowPunct w:val="0"/>
              <w:autoSpaceDE w:val="0"/>
              <w:autoSpaceDN w:val="0"/>
              <w:adjustRightInd w:val="0"/>
              <w:spacing w:after="0"/>
              <w:ind w:left="360" w:hanging="360"/>
              <w:textAlignment w:val="baseline"/>
              <w:rPr>
                <w:rFonts w:ascii="Arial" w:eastAsia="MS Mincho" w:hAnsi="Arial" w:cs="Arial"/>
                <w:sz w:val="18"/>
                <w:szCs w:val="18"/>
                <w:lang w:eastAsia="ja-JP"/>
              </w:rPr>
            </w:pPr>
            <w:r w:rsidRPr="00FB5035">
              <w:rPr>
                <w:rFonts w:ascii="Arial" w:eastAsia="MS Mincho" w:hAnsi="Arial" w:cs="Arial"/>
                <w:bCs/>
                <w:sz w:val="18"/>
                <w:szCs w:val="18"/>
                <w:lang w:eastAsia="en-GB"/>
              </w:rPr>
              <w:t>(Note 1)</w:t>
            </w:r>
          </w:p>
          <w:p w14:paraId="2DA0BD86" w14:textId="77777777" w:rsidR="00FB5035" w:rsidRPr="00FB5035" w:rsidRDefault="00FB5035" w:rsidP="00FB5035">
            <w:pPr>
              <w:overflowPunct w:val="0"/>
              <w:autoSpaceDE w:val="0"/>
              <w:autoSpaceDN w:val="0"/>
              <w:adjustRightInd w:val="0"/>
              <w:spacing w:after="0"/>
              <w:ind w:left="360" w:hanging="360"/>
              <w:textAlignment w:val="baseline"/>
              <w:rPr>
                <w:rFonts w:ascii="Arial" w:eastAsia="MS Mincho" w:hAnsi="Arial" w:cs="Arial"/>
                <w:sz w:val="18"/>
                <w:szCs w:val="18"/>
                <w:lang w:eastAsia="en-GB"/>
              </w:rPr>
            </w:pPr>
          </w:p>
        </w:tc>
      </w:tr>
      <w:tr w:rsidR="00FB5035" w:rsidRPr="00FB5035" w14:paraId="07B7E7B3" w14:textId="77777777">
        <w:tc>
          <w:tcPr>
            <w:tcW w:w="1000" w:type="pct"/>
            <w:shd w:val="clear" w:color="auto" w:fill="D9D9D9"/>
          </w:tcPr>
          <w:p w14:paraId="5BDAD2F8" w14:textId="77777777" w:rsidR="00FB5035" w:rsidRPr="00FB5035" w:rsidRDefault="00FB5035" w:rsidP="00FB5035">
            <w:pPr>
              <w:spacing w:after="0"/>
              <w:rPr>
                <w:rFonts w:ascii="Arial" w:eastAsia="MS Mincho" w:hAnsi="Arial" w:cs="Arial"/>
                <w:b/>
                <w:bCs/>
                <w:sz w:val="18"/>
                <w:szCs w:val="18"/>
                <w:lang w:eastAsia="en-GB"/>
              </w:rPr>
            </w:pPr>
            <w:r w:rsidRPr="00FB5035">
              <w:rPr>
                <w:rFonts w:ascii="Arial" w:eastAsia="MS Mincho" w:hAnsi="Arial" w:cs="Arial"/>
                <w:b/>
                <w:bCs/>
                <w:sz w:val="18"/>
                <w:szCs w:val="18"/>
                <w:lang w:eastAsia="en-GB"/>
              </w:rPr>
              <w:lastRenderedPageBreak/>
              <w:t>Solution for network controllability</w:t>
            </w:r>
          </w:p>
        </w:tc>
        <w:tc>
          <w:tcPr>
            <w:tcW w:w="1000" w:type="pct"/>
            <w:shd w:val="clear" w:color="auto" w:fill="auto"/>
          </w:tcPr>
          <w:p w14:paraId="74DC5A85" w14:textId="77777777" w:rsidR="00FB5035" w:rsidRPr="00FB5035" w:rsidRDefault="00FB5035" w:rsidP="00FB5035">
            <w:pPr>
              <w:spacing w:after="0"/>
              <w:rPr>
                <w:rFonts w:ascii="Arial" w:eastAsia="MS Mincho" w:hAnsi="Arial" w:cs="Arial"/>
                <w:sz w:val="18"/>
                <w:szCs w:val="18"/>
                <w:lang w:eastAsia="en-GB"/>
              </w:rPr>
            </w:pPr>
            <w:r w:rsidRPr="00FB5035">
              <w:rPr>
                <w:rFonts w:ascii="Arial" w:eastAsia="MS Mincho" w:hAnsi="Arial" w:cs="Arial"/>
                <w:sz w:val="18"/>
                <w:szCs w:val="18"/>
                <w:lang w:eastAsia="ja-JP"/>
              </w:rPr>
              <w:t>N/A (the OTT server can directly request data from the UE)</w:t>
            </w:r>
          </w:p>
        </w:tc>
        <w:tc>
          <w:tcPr>
            <w:tcW w:w="1000" w:type="pct"/>
            <w:shd w:val="clear" w:color="auto" w:fill="auto"/>
          </w:tcPr>
          <w:p w14:paraId="448985C5" w14:textId="77777777" w:rsidR="00FB5035" w:rsidRPr="00FB5035" w:rsidRDefault="00FB5035" w:rsidP="00FB5035">
            <w:pPr>
              <w:spacing w:after="0"/>
              <w:rPr>
                <w:rFonts w:ascii="Arial" w:eastAsia="MS Mincho" w:hAnsi="Arial" w:cs="Arial"/>
                <w:sz w:val="18"/>
                <w:szCs w:val="18"/>
                <w:lang w:eastAsia="en-GB"/>
              </w:rPr>
            </w:pPr>
            <w:r w:rsidRPr="00FB5035">
              <w:rPr>
                <w:rFonts w:ascii="Arial" w:eastAsia="MS Mincho" w:hAnsi="Arial" w:cs="Arial"/>
                <w:sz w:val="18"/>
                <w:szCs w:val="18"/>
                <w:lang w:eastAsia="ja-JP"/>
              </w:rPr>
              <w:t xml:space="preserve">Example: per PDU sessions </w:t>
            </w:r>
          </w:p>
        </w:tc>
        <w:tc>
          <w:tcPr>
            <w:tcW w:w="1000" w:type="pct"/>
            <w:shd w:val="clear" w:color="auto" w:fill="auto"/>
          </w:tcPr>
          <w:p w14:paraId="6ADDAE4E" w14:textId="77777777" w:rsidR="00FB5035" w:rsidRPr="00FB5035" w:rsidRDefault="00FB5035" w:rsidP="00FB5035">
            <w:pPr>
              <w:spacing w:after="0"/>
              <w:rPr>
                <w:rFonts w:ascii="Arial" w:eastAsia="MS Mincho" w:hAnsi="Arial" w:cs="Arial"/>
                <w:sz w:val="18"/>
                <w:szCs w:val="18"/>
                <w:lang w:eastAsia="ja-JP"/>
              </w:rPr>
            </w:pPr>
            <w:r w:rsidRPr="00FB5035">
              <w:rPr>
                <w:rFonts w:ascii="Arial" w:eastAsia="MS Mincho" w:hAnsi="Arial" w:cs="Arial"/>
                <w:sz w:val="18"/>
                <w:szCs w:val="18"/>
                <w:lang w:eastAsia="ja-JP"/>
              </w:rPr>
              <w:t>Via NAS procedure, FFS other procedures</w:t>
            </w:r>
          </w:p>
          <w:p w14:paraId="5574DB13" w14:textId="77777777" w:rsidR="00FB5035" w:rsidRPr="00FB5035" w:rsidRDefault="00FB5035" w:rsidP="00FB5035">
            <w:pPr>
              <w:spacing w:after="0"/>
              <w:rPr>
                <w:rFonts w:ascii="Arial" w:eastAsia="MS Mincho" w:hAnsi="Arial" w:cs="Arial"/>
                <w:sz w:val="18"/>
                <w:szCs w:val="18"/>
                <w:lang w:eastAsia="en-GB"/>
              </w:rPr>
            </w:pPr>
          </w:p>
        </w:tc>
        <w:tc>
          <w:tcPr>
            <w:tcW w:w="1000" w:type="pct"/>
            <w:shd w:val="clear" w:color="auto" w:fill="auto"/>
          </w:tcPr>
          <w:p w14:paraId="7F0541BD" w14:textId="77777777" w:rsidR="00FB5035" w:rsidRPr="00FB5035" w:rsidRDefault="00FB5035" w:rsidP="00FB5035">
            <w:pPr>
              <w:overflowPunct w:val="0"/>
              <w:autoSpaceDE w:val="0"/>
              <w:autoSpaceDN w:val="0"/>
              <w:adjustRightInd w:val="0"/>
              <w:spacing w:after="0"/>
              <w:ind w:left="360" w:hanging="360"/>
              <w:textAlignment w:val="baseline"/>
              <w:rPr>
                <w:rFonts w:ascii="Arial" w:eastAsia="MS Mincho" w:hAnsi="Arial" w:cs="Arial"/>
                <w:sz w:val="18"/>
                <w:szCs w:val="18"/>
                <w:lang w:eastAsia="en-GB"/>
              </w:rPr>
            </w:pPr>
            <w:r w:rsidRPr="00FB5035">
              <w:rPr>
                <w:rFonts w:ascii="Arial" w:eastAsia="MS Mincho" w:hAnsi="Arial" w:cs="Arial"/>
                <w:sz w:val="18"/>
                <w:szCs w:val="18"/>
                <w:lang w:eastAsia="ja-JP"/>
              </w:rPr>
              <w:t>Via RRC procedure</w:t>
            </w:r>
          </w:p>
        </w:tc>
      </w:tr>
      <w:tr w:rsidR="00FB5035" w:rsidRPr="00FB5035" w14:paraId="6227FE8A" w14:textId="77777777">
        <w:tc>
          <w:tcPr>
            <w:tcW w:w="1000" w:type="pct"/>
            <w:shd w:val="clear" w:color="auto" w:fill="D9D9D9"/>
          </w:tcPr>
          <w:p w14:paraId="35407134" w14:textId="77777777" w:rsidR="00FB5035" w:rsidRPr="00FB5035" w:rsidRDefault="00FB5035" w:rsidP="00FB5035">
            <w:pPr>
              <w:spacing w:after="0"/>
              <w:rPr>
                <w:rFonts w:ascii="Arial" w:eastAsia="MS Mincho" w:hAnsi="Arial" w:cs="Arial"/>
                <w:b/>
                <w:bCs/>
                <w:sz w:val="18"/>
                <w:szCs w:val="18"/>
                <w:lang w:eastAsia="en-GB"/>
              </w:rPr>
            </w:pPr>
            <w:r w:rsidRPr="00FB5035">
              <w:rPr>
                <w:rFonts w:ascii="Arial" w:eastAsia="MS Mincho" w:hAnsi="Arial" w:cs="Arial"/>
                <w:b/>
                <w:bCs/>
                <w:sz w:val="18"/>
                <w:szCs w:val="18"/>
                <w:lang w:eastAsia="en-GB"/>
              </w:rPr>
              <w:t xml:space="preserve">Possible Options for data content visibility in MNO </w:t>
            </w:r>
            <w:r w:rsidRPr="00FB5035">
              <w:rPr>
                <w:rFonts w:ascii="Arial" w:eastAsia="MS Mincho" w:hAnsi="Arial" w:cs="Arial"/>
                <w:b/>
                <w:bCs/>
                <w:sz w:val="18"/>
                <w:szCs w:val="18"/>
                <w:lang w:eastAsia="en-GB"/>
              </w:rPr>
              <w:br/>
            </w:r>
            <w:r w:rsidRPr="00FB5035">
              <w:rPr>
                <w:rFonts w:ascii="Arial" w:eastAsia="MS Mincho" w:hAnsi="Arial" w:cs="Arial"/>
                <w:bCs/>
                <w:sz w:val="18"/>
                <w:szCs w:val="18"/>
                <w:lang w:eastAsia="en-GB"/>
              </w:rPr>
              <w:t>(Note 2, Note 3)</w:t>
            </w:r>
            <w:r w:rsidRPr="00FB5035">
              <w:rPr>
                <w:rFonts w:ascii="Arial" w:eastAsia="MS Mincho" w:hAnsi="Arial" w:cs="Arial"/>
                <w:b/>
                <w:bCs/>
                <w:sz w:val="18"/>
                <w:szCs w:val="18"/>
                <w:lang w:eastAsia="en-GB"/>
              </w:rPr>
              <w:t xml:space="preserve"> </w:t>
            </w:r>
          </w:p>
        </w:tc>
        <w:tc>
          <w:tcPr>
            <w:tcW w:w="1000" w:type="pct"/>
            <w:shd w:val="clear" w:color="auto" w:fill="auto"/>
          </w:tcPr>
          <w:p w14:paraId="0443B40E" w14:textId="77777777" w:rsidR="00FB5035" w:rsidRPr="00FB5035" w:rsidRDefault="00FB5035" w:rsidP="00FB5035">
            <w:pPr>
              <w:rPr>
                <w:rFonts w:ascii="Arial" w:eastAsia="MS Mincho" w:hAnsi="Arial" w:cs="Arial"/>
                <w:kern w:val="2"/>
                <w:sz w:val="18"/>
                <w:szCs w:val="18"/>
                <w:lang w:eastAsia="ja-JP"/>
              </w:rPr>
            </w:pPr>
            <w:r w:rsidRPr="00FB5035">
              <w:rPr>
                <w:rFonts w:ascii="Arial" w:eastAsia="MS Mincho" w:hAnsi="Arial" w:cs="Arial"/>
                <w:kern w:val="2"/>
                <w:sz w:val="18"/>
                <w:szCs w:val="18"/>
                <w:lang w:eastAsia="ja-JP"/>
              </w:rPr>
              <w:t>No standardized visibility</w:t>
            </w:r>
          </w:p>
          <w:p w14:paraId="345F4099" w14:textId="77777777" w:rsidR="00FB5035" w:rsidRPr="00FB5035" w:rsidRDefault="00FB5035" w:rsidP="00FB5035">
            <w:pPr>
              <w:spacing w:after="0"/>
              <w:rPr>
                <w:rFonts w:ascii="Arial" w:eastAsia="MS Mincho" w:hAnsi="Arial" w:cs="Arial"/>
                <w:sz w:val="18"/>
                <w:szCs w:val="18"/>
                <w:lang w:eastAsia="en-GB"/>
              </w:rPr>
            </w:pPr>
          </w:p>
        </w:tc>
        <w:tc>
          <w:tcPr>
            <w:tcW w:w="1000" w:type="pct"/>
            <w:shd w:val="clear" w:color="auto" w:fill="auto"/>
          </w:tcPr>
          <w:p w14:paraId="453DFA4F" w14:textId="77777777" w:rsidR="00FB5035" w:rsidRPr="00FB5035" w:rsidRDefault="00FB5035" w:rsidP="00FB5035">
            <w:pPr>
              <w:spacing w:after="0"/>
              <w:rPr>
                <w:rFonts w:ascii="Arial" w:eastAsia="MS Mincho" w:hAnsi="Arial" w:cs="Arial"/>
                <w:sz w:val="18"/>
                <w:szCs w:val="18"/>
                <w:lang w:eastAsia="en-GB"/>
              </w:rPr>
            </w:pPr>
            <w:r w:rsidRPr="00FB5035">
              <w:rPr>
                <w:rFonts w:ascii="Arial" w:eastAsia="MS Mincho" w:hAnsi="Arial" w:cs="Arial"/>
                <w:sz w:val="18"/>
                <w:szCs w:val="18"/>
              </w:rPr>
              <w:t>FFS on level of visibility</w:t>
            </w:r>
            <w:r w:rsidRPr="00FB5035">
              <w:rPr>
                <w:rFonts w:ascii="Arial" w:eastAsia="MS Mincho" w:hAnsi="Arial" w:cs="Arial"/>
                <w:sz w:val="18"/>
                <w:szCs w:val="18"/>
              </w:rPr>
              <w:br/>
              <w:t>(Note 5)</w:t>
            </w:r>
          </w:p>
        </w:tc>
        <w:tc>
          <w:tcPr>
            <w:tcW w:w="1000" w:type="pct"/>
            <w:shd w:val="clear" w:color="auto" w:fill="auto"/>
          </w:tcPr>
          <w:p w14:paraId="75B88289" w14:textId="77777777" w:rsidR="00FB5035" w:rsidRPr="00FB5035" w:rsidRDefault="00FB5035" w:rsidP="00FB5035">
            <w:pPr>
              <w:rPr>
                <w:rFonts w:ascii="Arial" w:eastAsia="MS Mincho" w:hAnsi="Arial" w:cs="Arial"/>
                <w:sz w:val="18"/>
                <w:szCs w:val="18"/>
                <w:lang w:eastAsia="ja-JP"/>
              </w:rPr>
            </w:pPr>
            <w:proofErr w:type="spellStart"/>
            <w:r w:rsidRPr="00FB5035">
              <w:rPr>
                <w:rFonts w:ascii="Arial" w:eastAsia="MS Mincho" w:hAnsi="Arial" w:cs="Arial"/>
                <w:sz w:val="18"/>
                <w:szCs w:val="18"/>
                <w:lang w:eastAsia="ja-JP"/>
              </w:rPr>
              <w:t>Opt</w:t>
            </w:r>
            <w:proofErr w:type="spellEnd"/>
            <w:r w:rsidRPr="00FB5035">
              <w:rPr>
                <w:rFonts w:ascii="Arial" w:eastAsia="MS Mincho" w:hAnsi="Arial" w:cs="Arial"/>
                <w:sz w:val="18"/>
                <w:szCs w:val="18"/>
                <w:lang w:eastAsia="ja-JP"/>
              </w:rPr>
              <w:t xml:space="preserve"> A) Full visibility for standardized data contents.</w:t>
            </w:r>
          </w:p>
          <w:p w14:paraId="4274B9CE" w14:textId="77777777" w:rsidR="00FB5035" w:rsidRPr="00FB5035" w:rsidRDefault="00FB5035" w:rsidP="00FB5035">
            <w:pPr>
              <w:rPr>
                <w:rFonts w:ascii="Arial" w:eastAsia="MS Mincho" w:hAnsi="Arial" w:cs="Arial"/>
                <w:sz w:val="18"/>
                <w:szCs w:val="18"/>
                <w:lang w:eastAsia="ja-JP"/>
              </w:rPr>
            </w:pPr>
            <w:proofErr w:type="spellStart"/>
            <w:r w:rsidRPr="00FB5035">
              <w:rPr>
                <w:rFonts w:ascii="Arial" w:eastAsia="MS Mincho" w:hAnsi="Arial" w:cs="Arial"/>
                <w:sz w:val="18"/>
                <w:szCs w:val="18"/>
                <w:lang w:eastAsia="ja-JP"/>
              </w:rPr>
              <w:t>Opt</w:t>
            </w:r>
            <w:proofErr w:type="spellEnd"/>
            <w:r w:rsidRPr="00FB5035">
              <w:rPr>
                <w:rFonts w:ascii="Arial" w:eastAsia="MS Mincho" w:hAnsi="Arial" w:cs="Arial"/>
                <w:sz w:val="18"/>
                <w:szCs w:val="18"/>
                <w:lang w:eastAsia="ja-JP"/>
              </w:rPr>
              <w:t xml:space="preserve"> B) Partial visibility for partially standardized data contents. </w:t>
            </w:r>
            <w:r w:rsidRPr="00FB5035">
              <w:rPr>
                <w:rFonts w:ascii="Arial" w:eastAsia="MS Mincho" w:hAnsi="Arial" w:cs="Arial"/>
                <w:sz w:val="18"/>
                <w:szCs w:val="18"/>
                <w:lang w:eastAsia="ja-JP"/>
              </w:rPr>
              <w:br/>
              <w:t>(Note 6)</w:t>
            </w:r>
          </w:p>
          <w:p w14:paraId="1308ED61" w14:textId="77777777" w:rsidR="00FB5035" w:rsidRPr="00FB5035" w:rsidRDefault="00FB5035" w:rsidP="00FB5035">
            <w:pPr>
              <w:rPr>
                <w:rFonts w:ascii="Arial" w:eastAsia="MS Mincho" w:hAnsi="Arial" w:cs="Arial"/>
                <w:sz w:val="18"/>
                <w:szCs w:val="18"/>
                <w:lang w:eastAsia="en-GB"/>
              </w:rPr>
            </w:pPr>
            <w:proofErr w:type="spellStart"/>
            <w:r w:rsidRPr="00FB5035">
              <w:rPr>
                <w:rFonts w:ascii="Arial" w:eastAsia="MS Mincho" w:hAnsi="Arial" w:cs="Arial"/>
                <w:kern w:val="2"/>
                <w:sz w:val="18"/>
                <w:szCs w:val="18"/>
                <w:lang w:eastAsia="ja-JP"/>
              </w:rPr>
              <w:t>Opt</w:t>
            </w:r>
            <w:proofErr w:type="spellEnd"/>
            <w:r w:rsidRPr="00FB5035">
              <w:rPr>
                <w:rFonts w:ascii="Arial" w:eastAsia="MS Mincho" w:hAnsi="Arial" w:cs="Arial"/>
                <w:kern w:val="2"/>
                <w:sz w:val="18"/>
                <w:szCs w:val="18"/>
                <w:lang w:eastAsia="ja-JP"/>
              </w:rPr>
              <w:t xml:space="preserve"> C) No standardized visibility.</w:t>
            </w:r>
            <w:r w:rsidRPr="00FB5035">
              <w:rPr>
                <w:rFonts w:ascii="Arial" w:eastAsia="MS Mincho" w:hAnsi="Arial" w:cs="Arial"/>
                <w:kern w:val="2"/>
                <w:sz w:val="18"/>
                <w:szCs w:val="18"/>
                <w:lang w:eastAsia="ja-JP"/>
              </w:rPr>
              <w:br/>
            </w:r>
            <w:r w:rsidRPr="00FB5035">
              <w:rPr>
                <w:rFonts w:ascii="Arial" w:eastAsia="MS Mincho" w:hAnsi="Arial" w:cs="Arial"/>
                <w:sz w:val="18"/>
                <w:szCs w:val="18"/>
                <w:lang w:eastAsia="ja-JP"/>
              </w:rPr>
              <w:t>(Note 6)</w:t>
            </w:r>
          </w:p>
        </w:tc>
        <w:tc>
          <w:tcPr>
            <w:tcW w:w="1000" w:type="pct"/>
            <w:shd w:val="clear" w:color="auto" w:fill="auto"/>
          </w:tcPr>
          <w:p w14:paraId="58875809" w14:textId="77777777" w:rsidR="00FB5035" w:rsidRPr="00FB5035" w:rsidRDefault="00FB5035" w:rsidP="00FB5035">
            <w:pPr>
              <w:rPr>
                <w:rFonts w:ascii="Arial" w:eastAsia="MS Mincho" w:hAnsi="Arial" w:cs="Arial"/>
                <w:sz w:val="18"/>
                <w:szCs w:val="18"/>
                <w:lang w:eastAsia="ja-JP"/>
              </w:rPr>
            </w:pPr>
            <w:proofErr w:type="spellStart"/>
            <w:r w:rsidRPr="00FB5035">
              <w:rPr>
                <w:rFonts w:ascii="Arial" w:eastAsia="MS Mincho" w:hAnsi="Arial" w:cs="Arial"/>
                <w:sz w:val="18"/>
                <w:szCs w:val="18"/>
                <w:lang w:eastAsia="ja-JP"/>
              </w:rPr>
              <w:t>Opt</w:t>
            </w:r>
            <w:proofErr w:type="spellEnd"/>
            <w:r w:rsidRPr="00FB5035">
              <w:rPr>
                <w:rFonts w:ascii="Arial" w:eastAsia="MS Mincho" w:hAnsi="Arial" w:cs="Arial"/>
                <w:sz w:val="18"/>
                <w:szCs w:val="18"/>
                <w:lang w:eastAsia="ja-JP"/>
              </w:rPr>
              <w:t xml:space="preserve"> A) Full visibility for standardized data contents.</w:t>
            </w:r>
          </w:p>
          <w:p w14:paraId="5B493B24" w14:textId="77777777" w:rsidR="00FB5035" w:rsidRPr="00FB5035" w:rsidRDefault="00FB5035" w:rsidP="00FB5035">
            <w:pPr>
              <w:rPr>
                <w:rFonts w:ascii="Arial" w:eastAsia="MS Mincho" w:hAnsi="Arial" w:cs="Arial"/>
                <w:sz w:val="18"/>
                <w:szCs w:val="18"/>
                <w:lang w:eastAsia="ja-JP"/>
              </w:rPr>
            </w:pPr>
            <w:proofErr w:type="spellStart"/>
            <w:r w:rsidRPr="00FB5035">
              <w:rPr>
                <w:rFonts w:ascii="Arial" w:eastAsia="MS Mincho" w:hAnsi="Arial" w:cs="Arial"/>
                <w:sz w:val="18"/>
                <w:szCs w:val="18"/>
                <w:lang w:eastAsia="ja-JP"/>
              </w:rPr>
              <w:t>Opt</w:t>
            </w:r>
            <w:proofErr w:type="spellEnd"/>
            <w:r w:rsidRPr="00FB5035">
              <w:rPr>
                <w:rFonts w:ascii="Arial" w:eastAsia="MS Mincho" w:hAnsi="Arial" w:cs="Arial"/>
                <w:sz w:val="18"/>
                <w:szCs w:val="18"/>
                <w:lang w:eastAsia="ja-JP"/>
              </w:rPr>
              <w:t xml:space="preserve"> B) Partial visibility for partially standardized data contents. </w:t>
            </w:r>
            <w:r w:rsidRPr="00FB5035">
              <w:rPr>
                <w:rFonts w:ascii="Arial" w:eastAsia="MS Mincho" w:hAnsi="Arial" w:cs="Arial"/>
                <w:sz w:val="18"/>
                <w:szCs w:val="18"/>
                <w:lang w:eastAsia="ja-JP"/>
              </w:rPr>
              <w:br/>
              <w:t>(Note 6)</w:t>
            </w:r>
          </w:p>
          <w:p w14:paraId="236EC72C" w14:textId="77777777" w:rsidR="00FB5035" w:rsidRPr="00FB5035" w:rsidRDefault="00FB5035" w:rsidP="00FB5035">
            <w:pPr>
              <w:rPr>
                <w:rFonts w:ascii="Arial" w:eastAsia="MS Mincho" w:hAnsi="Arial" w:cs="Arial"/>
                <w:kern w:val="2"/>
                <w:sz w:val="18"/>
                <w:szCs w:val="18"/>
                <w:lang w:eastAsia="ja-JP"/>
              </w:rPr>
            </w:pPr>
            <w:proofErr w:type="spellStart"/>
            <w:r w:rsidRPr="00FB5035">
              <w:rPr>
                <w:rFonts w:ascii="Arial" w:eastAsia="MS Mincho" w:hAnsi="Arial" w:cs="Arial"/>
                <w:kern w:val="2"/>
                <w:sz w:val="18"/>
                <w:szCs w:val="18"/>
                <w:lang w:eastAsia="ja-JP"/>
              </w:rPr>
              <w:t>Opt</w:t>
            </w:r>
            <w:proofErr w:type="spellEnd"/>
            <w:r w:rsidRPr="00FB5035">
              <w:rPr>
                <w:rFonts w:ascii="Arial" w:eastAsia="MS Mincho" w:hAnsi="Arial" w:cs="Arial"/>
                <w:kern w:val="2"/>
                <w:sz w:val="18"/>
                <w:szCs w:val="18"/>
                <w:lang w:eastAsia="ja-JP"/>
              </w:rPr>
              <w:t xml:space="preserve"> C) No standardized visibility.</w:t>
            </w:r>
            <w:r w:rsidRPr="00FB5035">
              <w:rPr>
                <w:rFonts w:ascii="Arial" w:eastAsia="MS Mincho" w:hAnsi="Arial" w:cs="Arial"/>
                <w:kern w:val="2"/>
                <w:sz w:val="18"/>
                <w:szCs w:val="18"/>
                <w:lang w:eastAsia="ja-JP"/>
              </w:rPr>
              <w:br/>
            </w:r>
            <w:r w:rsidRPr="00FB5035">
              <w:rPr>
                <w:rFonts w:ascii="Arial" w:eastAsia="MS Mincho" w:hAnsi="Arial" w:cs="Arial"/>
                <w:sz w:val="18"/>
                <w:szCs w:val="18"/>
                <w:lang w:eastAsia="ja-JP"/>
              </w:rPr>
              <w:t>(Note 6)</w:t>
            </w:r>
          </w:p>
          <w:p w14:paraId="6BDB9675" w14:textId="77777777" w:rsidR="00FB5035" w:rsidRPr="00FB5035" w:rsidRDefault="00FB5035" w:rsidP="00FB5035">
            <w:pPr>
              <w:rPr>
                <w:rFonts w:ascii="Arial" w:eastAsia="MS Mincho" w:hAnsi="Arial" w:cs="Arial"/>
                <w:sz w:val="18"/>
                <w:szCs w:val="18"/>
                <w:lang w:eastAsia="en-GB"/>
              </w:rPr>
            </w:pPr>
          </w:p>
        </w:tc>
      </w:tr>
      <w:tr w:rsidR="00FB5035" w:rsidRPr="00657FF3" w14:paraId="194774F2" w14:textId="77777777">
        <w:tc>
          <w:tcPr>
            <w:tcW w:w="1000" w:type="pct"/>
            <w:shd w:val="clear" w:color="auto" w:fill="D9D9D9"/>
          </w:tcPr>
          <w:p w14:paraId="335CCDAC" w14:textId="77777777" w:rsidR="00FB5035" w:rsidRPr="00FB5035" w:rsidRDefault="00FB5035" w:rsidP="00FB5035">
            <w:pPr>
              <w:spacing w:after="0"/>
              <w:rPr>
                <w:rFonts w:ascii="Arial" w:eastAsia="MS Mincho" w:hAnsi="Arial" w:cs="Arial"/>
                <w:b/>
                <w:bCs/>
                <w:sz w:val="18"/>
                <w:szCs w:val="18"/>
                <w:lang w:eastAsia="en-GB"/>
              </w:rPr>
            </w:pPr>
            <w:r w:rsidRPr="00FB5035">
              <w:rPr>
                <w:rFonts w:ascii="Arial" w:eastAsia="MS Mincho" w:hAnsi="Arial" w:cs="Arial"/>
                <w:b/>
                <w:bCs/>
                <w:sz w:val="18"/>
                <w:szCs w:val="18"/>
                <w:lang w:eastAsia="en-GB"/>
              </w:rPr>
              <w:t>Impacted WGs</w:t>
            </w:r>
          </w:p>
        </w:tc>
        <w:tc>
          <w:tcPr>
            <w:tcW w:w="1000" w:type="pct"/>
            <w:shd w:val="clear" w:color="auto" w:fill="auto"/>
          </w:tcPr>
          <w:p w14:paraId="0A4B1BA6" w14:textId="77777777" w:rsidR="00FB5035" w:rsidRPr="00FB5035" w:rsidRDefault="00FB5035" w:rsidP="00FB5035">
            <w:pPr>
              <w:spacing w:after="0"/>
              <w:rPr>
                <w:rFonts w:ascii="Arial" w:eastAsia="MS Mincho" w:hAnsi="Arial" w:cs="Arial"/>
                <w:sz w:val="18"/>
                <w:szCs w:val="18"/>
                <w:lang w:eastAsia="en-GB"/>
              </w:rPr>
            </w:pPr>
            <w:r w:rsidRPr="00FB5035">
              <w:rPr>
                <w:rFonts w:ascii="Arial" w:eastAsia="MS Mincho" w:hAnsi="Arial" w:cs="Arial"/>
                <w:sz w:val="18"/>
                <w:szCs w:val="18"/>
                <w:lang w:eastAsia="ja-JP"/>
              </w:rPr>
              <w:t>N/A</w:t>
            </w:r>
          </w:p>
        </w:tc>
        <w:tc>
          <w:tcPr>
            <w:tcW w:w="1000" w:type="pct"/>
            <w:shd w:val="clear" w:color="auto" w:fill="auto"/>
          </w:tcPr>
          <w:p w14:paraId="7E7072D0" w14:textId="77777777" w:rsidR="00FB5035" w:rsidRPr="00FB5035" w:rsidRDefault="00FB5035" w:rsidP="00FB5035">
            <w:pPr>
              <w:spacing w:after="0"/>
              <w:rPr>
                <w:rFonts w:ascii="Arial" w:eastAsia="MS Mincho" w:hAnsi="Arial" w:cs="Arial"/>
                <w:sz w:val="18"/>
                <w:szCs w:val="18"/>
                <w:lang w:val="fi-FI" w:eastAsia="en-GB"/>
              </w:rPr>
            </w:pPr>
            <w:r w:rsidRPr="00FB5035">
              <w:rPr>
                <w:rFonts w:ascii="Arial" w:eastAsia="MS Mincho" w:hAnsi="Arial" w:cs="Arial"/>
                <w:sz w:val="18"/>
                <w:szCs w:val="18"/>
                <w:lang w:val="fi-FI" w:eastAsia="ja-JP"/>
              </w:rPr>
              <w:t>SA2, SA3, RAN2, RAN3, CT1</w:t>
            </w:r>
          </w:p>
        </w:tc>
        <w:tc>
          <w:tcPr>
            <w:tcW w:w="1000" w:type="pct"/>
            <w:shd w:val="clear" w:color="auto" w:fill="auto"/>
          </w:tcPr>
          <w:p w14:paraId="3AF188A7" w14:textId="77777777" w:rsidR="00FB5035" w:rsidRPr="00FB5035" w:rsidRDefault="00FB5035" w:rsidP="00FB5035">
            <w:pPr>
              <w:spacing w:after="0"/>
              <w:rPr>
                <w:rFonts w:ascii="Arial" w:eastAsia="MS Mincho" w:hAnsi="Arial" w:cs="Arial"/>
                <w:sz w:val="18"/>
                <w:szCs w:val="18"/>
                <w:lang w:val="fr-FR" w:eastAsia="en-GB"/>
              </w:rPr>
            </w:pPr>
            <w:r w:rsidRPr="00FB5035">
              <w:rPr>
                <w:rFonts w:ascii="Arial" w:eastAsia="MS Mincho" w:hAnsi="Arial" w:cs="Arial"/>
                <w:sz w:val="18"/>
                <w:szCs w:val="18"/>
                <w:lang w:val="fr-FR" w:eastAsia="ja-JP"/>
              </w:rPr>
              <w:t>SA2, SA3, RAN3, RAN2, CT1 and CT3</w:t>
            </w:r>
          </w:p>
        </w:tc>
        <w:tc>
          <w:tcPr>
            <w:tcW w:w="1000" w:type="pct"/>
            <w:shd w:val="clear" w:color="auto" w:fill="auto"/>
          </w:tcPr>
          <w:p w14:paraId="5F144881" w14:textId="77777777" w:rsidR="00FB5035" w:rsidRPr="00FB5035" w:rsidRDefault="00FB5035" w:rsidP="00FB5035">
            <w:pPr>
              <w:overflowPunct w:val="0"/>
              <w:autoSpaceDE w:val="0"/>
              <w:autoSpaceDN w:val="0"/>
              <w:adjustRightInd w:val="0"/>
              <w:spacing w:after="0"/>
              <w:ind w:left="360" w:hanging="360"/>
              <w:textAlignment w:val="baseline"/>
              <w:rPr>
                <w:rFonts w:ascii="Arial" w:eastAsia="MS Mincho" w:hAnsi="Arial" w:cs="Arial"/>
                <w:sz w:val="18"/>
                <w:szCs w:val="18"/>
                <w:lang w:val="fi-FI" w:eastAsia="ja-JP"/>
              </w:rPr>
            </w:pPr>
            <w:r w:rsidRPr="00FB5035">
              <w:rPr>
                <w:rFonts w:ascii="Arial" w:eastAsia="MS Mincho" w:hAnsi="Arial" w:cs="Arial"/>
                <w:sz w:val="18"/>
                <w:szCs w:val="18"/>
                <w:lang w:val="fi-FI" w:eastAsia="ja-JP"/>
              </w:rPr>
              <w:t xml:space="preserve">RAN2, RAN3, SA3, </w:t>
            </w:r>
          </w:p>
          <w:p w14:paraId="282E74E6" w14:textId="77777777" w:rsidR="00FB5035" w:rsidRPr="00FB5035" w:rsidRDefault="00FB5035" w:rsidP="00FB5035">
            <w:pPr>
              <w:overflowPunct w:val="0"/>
              <w:autoSpaceDE w:val="0"/>
              <w:autoSpaceDN w:val="0"/>
              <w:adjustRightInd w:val="0"/>
              <w:spacing w:after="0"/>
              <w:ind w:left="360" w:hanging="360"/>
              <w:textAlignment w:val="baseline"/>
              <w:rPr>
                <w:rFonts w:ascii="Arial" w:eastAsia="MS Mincho" w:hAnsi="Arial" w:cs="Arial"/>
                <w:sz w:val="18"/>
                <w:szCs w:val="18"/>
                <w:lang w:val="fi-FI" w:eastAsia="ja-JP"/>
              </w:rPr>
            </w:pPr>
            <w:r w:rsidRPr="00FB5035">
              <w:rPr>
                <w:rFonts w:ascii="Arial" w:eastAsia="MS Mincho" w:hAnsi="Arial" w:cs="Arial"/>
                <w:sz w:val="18"/>
                <w:szCs w:val="18"/>
                <w:lang w:val="fi-FI" w:eastAsia="ja-JP"/>
              </w:rPr>
              <w:t>SA5, SA2</w:t>
            </w:r>
          </w:p>
        </w:tc>
      </w:tr>
      <w:tr w:rsidR="00FB5035" w:rsidRPr="00FB5035" w14:paraId="34D8696A" w14:textId="77777777">
        <w:tc>
          <w:tcPr>
            <w:tcW w:w="5000" w:type="pct"/>
            <w:gridSpan w:val="5"/>
            <w:shd w:val="clear" w:color="auto" w:fill="auto"/>
          </w:tcPr>
          <w:p w14:paraId="655E3623" w14:textId="77777777" w:rsidR="00FB5035" w:rsidRPr="00FB5035" w:rsidRDefault="00FB5035" w:rsidP="00FB5035">
            <w:pPr>
              <w:numPr>
                <w:ilvl w:val="0"/>
                <w:numId w:val="23"/>
              </w:numPr>
              <w:spacing w:after="0"/>
              <w:rPr>
                <w:rFonts w:ascii="Arial" w:eastAsia="MS Mincho" w:hAnsi="Arial" w:cs="Arial"/>
                <w:sz w:val="18"/>
                <w:szCs w:val="18"/>
                <w:lang w:eastAsia="ja-JP"/>
              </w:rPr>
            </w:pPr>
            <w:r w:rsidRPr="00FB5035">
              <w:rPr>
                <w:rFonts w:ascii="Arial" w:eastAsia="MS Mincho" w:hAnsi="Arial" w:cs="Arial"/>
                <w:sz w:val="18"/>
                <w:szCs w:val="18"/>
                <w:lang w:eastAsia="ja-JP"/>
              </w:rPr>
              <w:t xml:space="preserve">Note 1: Full controllability: The MNO can manage data transfer to the server for UE-side data collection, without the need of SLA. This includes initiating, terminating, and fully managing data transfer. </w:t>
            </w:r>
          </w:p>
          <w:p w14:paraId="6A4FCED4" w14:textId="77777777" w:rsidR="00FB5035" w:rsidRPr="00FB5035" w:rsidRDefault="00FB5035" w:rsidP="00FB5035">
            <w:pPr>
              <w:numPr>
                <w:ilvl w:val="0"/>
                <w:numId w:val="23"/>
              </w:numPr>
              <w:spacing w:after="0"/>
              <w:rPr>
                <w:rFonts w:ascii="Arial" w:eastAsia="MS Mincho" w:hAnsi="Arial" w:cs="Arial"/>
                <w:sz w:val="18"/>
                <w:szCs w:val="18"/>
                <w:lang w:eastAsia="ja-JP"/>
              </w:rPr>
            </w:pPr>
            <w:r w:rsidRPr="00FB5035">
              <w:rPr>
                <w:rFonts w:ascii="Arial" w:eastAsia="MS Mincho" w:hAnsi="Arial" w:cs="Arial"/>
                <w:sz w:val="18"/>
                <w:szCs w:val="18"/>
                <w:lang w:eastAsia="ja-JP"/>
              </w:rPr>
              <w:t>Note 2: Visibility of data content signifies that the MNO can, at least, be aware of, access, and comprehend the data without the need of SLA.</w:t>
            </w:r>
          </w:p>
          <w:p w14:paraId="12BE8D5C" w14:textId="77777777" w:rsidR="00FB5035" w:rsidRPr="00FB5035" w:rsidRDefault="00FB5035" w:rsidP="00FB5035">
            <w:pPr>
              <w:numPr>
                <w:ilvl w:val="0"/>
                <w:numId w:val="23"/>
              </w:numPr>
              <w:spacing w:after="0"/>
              <w:rPr>
                <w:rFonts w:ascii="Arial" w:eastAsia="MS Mincho" w:hAnsi="Arial" w:cs="Arial"/>
                <w:sz w:val="18"/>
                <w:szCs w:val="18"/>
                <w:lang w:eastAsia="ja-JP"/>
              </w:rPr>
            </w:pPr>
            <w:r w:rsidRPr="00FB5035">
              <w:rPr>
                <w:rFonts w:ascii="Arial" w:eastAsia="MS Mincho" w:hAnsi="Arial" w:cs="Arial"/>
                <w:sz w:val="18"/>
                <w:szCs w:val="18"/>
              </w:rPr>
              <w:t>Note 3: T</w:t>
            </w:r>
            <w:r w:rsidRPr="00FB5035">
              <w:rPr>
                <w:rFonts w:ascii="Arial" w:eastAsia="MS Mincho" w:hAnsi="Arial" w:cs="Arial"/>
                <w:sz w:val="18"/>
                <w:szCs w:val="18"/>
                <w:lang w:eastAsia="ja-JP"/>
              </w:rPr>
              <w:t>he following options are identified to realize the different levels of data content visibility to the MNO:</w:t>
            </w:r>
          </w:p>
          <w:p w14:paraId="3341BCF1" w14:textId="77777777" w:rsidR="00FB5035" w:rsidRPr="00FB5035" w:rsidRDefault="00FB5035" w:rsidP="00FB5035">
            <w:pPr>
              <w:numPr>
                <w:ilvl w:val="1"/>
                <w:numId w:val="24"/>
              </w:numPr>
              <w:spacing w:after="0"/>
              <w:rPr>
                <w:rFonts w:ascii="Arial" w:eastAsia="MS Mincho" w:hAnsi="Arial" w:cs="Arial"/>
                <w:sz w:val="18"/>
                <w:szCs w:val="18"/>
                <w:lang w:eastAsia="ja-JP"/>
              </w:rPr>
            </w:pPr>
            <w:r w:rsidRPr="00FB5035">
              <w:rPr>
                <w:rFonts w:ascii="Arial" w:eastAsia="MS Mincho" w:hAnsi="Arial" w:cs="Arial"/>
                <w:sz w:val="18"/>
                <w:szCs w:val="18"/>
                <w:lang w:eastAsia="ja-JP"/>
              </w:rPr>
              <w:t>Full visibility for standardized data content.</w:t>
            </w:r>
          </w:p>
          <w:p w14:paraId="7BFA3E11" w14:textId="77777777" w:rsidR="00FB5035" w:rsidRPr="00FB5035" w:rsidRDefault="00FB5035" w:rsidP="00FB5035">
            <w:pPr>
              <w:numPr>
                <w:ilvl w:val="1"/>
                <w:numId w:val="24"/>
              </w:numPr>
              <w:spacing w:after="0"/>
              <w:rPr>
                <w:rFonts w:ascii="Arial" w:eastAsia="MS Mincho" w:hAnsi="Arial" w:cs="Arial"/>
                <w:sz w:val="18"/>
                <w:szCs w:val="18"/>
                <w:lang w:eastAsia="ja-JP"/>
              </w:rPr>
            </w:pPr>
            <w:r w:rsidRPr="00FB5035">
              <w:rPr>
                <w:rFonts w:ascii="Arial" w:eastAsia="MS Mincho" w:hAnsi="Arial" w:cs="Arial"/>
                <w:sz w:val="18"/>
                <w:szCs w:val="18"/>
                <w:lang w:eastAsia="ja-JP"/>
              </w:rPr>
              <w:t>Partial visibility for partially standardized data content (e.g. UE proprietary information can be included transparently together with the standardized data message).</w:t>
            </w:r>
          </w:p>
          <w:p w14:paraId="4A2C0E2F" w14:textId="77777777" w:rsidR="00FB5035" w:rsidRPr="00FB5035" w:rsidRDefault="00FB5035" w:rsidP="00FB5035">
            <w:pPr>
              <w:numPr>
                <w:ilvl w:val="1"/>
                <w:numId w:val="24"/>
              </w:numPr>
              <w:spacing w:after="0"/>
              <w:rPr>
                <w:rFonts w:ascii="Arial" w:eastAsia="MS Mincho" w:hAnsi="Arial" w:cs="Arial"/>
                <w:sz w:val="18"/>
                <w:szCs w:val="18"/>
              </w:rPr>
            </w:pPr>
            <w:r w:rsidRPr="00FB5035">
              <w:rPr>
                <w:rFonts w:ascii="Arial" w:eastAsia="MS Mincho" w:hAnsi="Arial" w:cs="Arial"/>
                <w:sz w:val="18"/>
                <w:szCs w:val="18"/>
                <w:lang w:eastAsia="ja-JP"/>
              </w:rPr>
              <w:t>No standardized visibility (e.g. UE proprietary information can only be included transparently).</w:t>
            </w:r>
          </w:p>
          <w:p w14:paraId="1728EC3B" w14:textId="77777777" w:rsidR="00FB5035" w:rsidRPr="00FB5035" w:rsidRDefault="00FB5035" w:rsidP="00FB5035">
            <w:pPr>
              <w:numPr>
                <w:ilvl w:val="0"/>
                <w:numId w:val="24"/>
              </w:numPr>
              <w:spacing w:after="0"/>
              <w:rPr>
                <w:rFonts w:ascii="Arial" w:eastAsia="MS Mincho" w:hAnsi="Arial" w:cs="Arial"/>
                <w:sz w:val="18"/>
                <w:szCs w:val="18"/>
              </w:rPr>
            </w:pPr>
            <w:r w:rsidRPr="00FB5035">
              <w:rPr>
                <w:rFonts w:ascii="Arial" w:eastAsia="MS Mincho" w:hAnsi="Arial" w:cs="Arial"/>
                <w:sz w:val="18"/>
                <w:szCs w:val="18"/>
              </w:rPr>
              <w:t>Note 4: The potential involvement of NF or other higher layers entities/functionalities should be discussed in other WGs. Impact on the OTT server is not in the scope of RAN2 discussion.</w:t>
            </w:r>
          </w:p>
          <w:p w14:paraId="17FB4E08" w14:textId="77777777" w:rsidR="00FB5035" w:rsidRPr="00FB5035" w:rsidRDefault="00FB5035" w:rsidP="00FB5035">
            <w:pPr>
              <w:numPr>
                <w:ilvl w:val="0"/>
                <w:numId w:val="24"/>
              </w:numPr>
              <w:spacing w:after="0"/>
              <w:rPr>
                <w:rFonts w:ascii="Arial" w:eastAsia="MS Mincho" w:hAnsi="Arial" w:cs="Arial"/>
                <w:sz w:val="18"/>
                <w:szCs w:val="18"/>
              </w:rPr>
            </w:pPr>
            <w:r w:rsidRPr="00FB5035">
              <w:rPr>
                <w:rFonts w:ascii="Arial" w:eastAsia="MS Mincho" w:hAnsi="Arial" w:cs="Arial"/>
                <w:sz w:val="18"/>
                <w:szCs w:val="18"/>
              </w:rPr>
              <w:t>Note 5: RAN2 cannot reach consensus on the level of possible MNO controllability and visibility via Option 1b without input from SA groups.</w:t>
            </w:r>
          </w:p>
          <w:p w14:paraId="1EED3E08" w14:textId="77777777" w:rsidR="00FB5035" w:rsidRPr="00FB5035" w:rsidRDefault="00FB5035" w:rsidP="00FB5035">
            <w:pPr>
              <w:numPr>
                <w:ilvl w:val="0"/>
                <w:numId w:val="24"/>
              </w:numPr>
              <w:spacing w:after="0"/>
              <w:rPr>
                <w:rFonts w:ascii="Arial" w:eastAsia="MS Mincho" w:hAnsi="Arial" w:cs="Arial"/>
                <w:sz w:val="18"/>
                <w:szCs w:val="18"/>
              </w:rPr>
            </w:pPr>
            <w:r w:rsidRPr="00FB5035">
              <w:rPr>
                <w:rFonts w:ascii="Arial" w:eastAsia="MS Mincho" w:hAnsi="Arial" w:cs="Arial"/>
                <w:sz w:val="18"/>
                <w:szCs w:val="18"/>
                <w:lang w:eastAsia="ja-JP"/>
              </w:rPr>
              <w:t>Note 6: RAN2 has not concluded on the need for partial and no visibility options.</w:t>
            </w:r>
          </w:p>
          <w:p w14:paraId="0E718A6E" w14:textId="77777777" w:rsidR="00FB5035" w:rsidRPr="00FB5035" w:rsidRDefault="00FB5035" w:rsidP="00FB5035">
            <w:pPr>
              <w:numPr>
                <w:ilvl w:val="0"/>
                <w:numId w:val="24"/>
              </w:numPr>
              <w:spacing w:after="0"/>
              <w:rPr>
                <w:rFonts w:ascii="Arial" w:eastAsia="MS Mincho" w:hAnsi="Arial" w:cs="Arial"/>
                <w:sz w:val="18"/>
                <w:szCs w:val="18"/>
              </w:rPr>
            </w:pPr>
            <w:r w:rsidRPr="00FB5035">
              <w:rPr>
                <w:rFonts w:ascii="Arial" w:eastAsia="MS Mincho" w:hAnsi="Arial" w:cs="Arial"/>
                <w:sz w:val="18"/>
                <w:szCs w:val="18"/>
                <w:lang w:eastAsia="en-GB"/>
              </w:rPr>
              <w:t>Note 7: RAN2 cannot reach consensus on the feasibility of UP tunnel in Options 2 and 3</w:t>
            </w:r>
          </w:p>
        </w:tc>
      </w:tr>
    </w:tbl>
    <w:p w14:paraId="6D50DDF9" w14:textId="77777777" w:rsidR="00FB5035" w:rsidRPr="00FB5035" w:rsidRDefault="00FB5035" w:rsidP="00FB5035"/>
    <w:p w14:paraId="52608AD3" w14:textId="77777777" w:rsidR="00FB5035" w:rsidRPr="00FB5035" w:rsidRDefault="00FB5035" w:rsidP="00FB5035">
      <w:r w:rsidRPr="00FB5035">
        <w:t xml:space="preserve">Related to privacy, it has been stressed in RAN2 the importance that any potential mechanism to collect UE side data for model training purposes (including the options 1a, 1b, 2, 3 listed above) must comply with privacy protection regulations, requirements, laws and/or policies. </w:t>
      </w:r>
      <w:bookmarkEnd w:id="2"/>
      <w:bookmarkEnd w:id="3"/>
    </w:p>
    <w:p w14:paraId="559CA34D" w14:textId="77777777" w:rsidR="00FB5035" w:rsidRDefault="00FB5035"/>
    <w:sectPr w:rsidR="00FB503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04E759" w14:textId="77777777" w:rsidR="00FA745A" w:rsidRDefault="00FA745A">
      <w:r>
        <w:separator/>
      </w:r>
    </w:p>
  </w:endnote>
  <w:endnote w:type="continuationSeparator" w:id="0">
    <w:p w14:paraId="5AD2ADD9" w14:textId="77777777" w:rsidR="00FA745A" w:rsidRDefault="00FA745A">
      <w:r>
        <w:continuationSeparator/>
      </w:r>
    </w:p>
  </w:endnote>
  <w:endnote w:type="continuationNotice" w:id="1">
    <w:p w14:paraId="2533D694" w14:textId="77777777" w:rsidR="00FA745A" w:rsidRDefault="00FA74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62F446" w14:textId="77777777" w:rsidR="00FA745A" w:rsidRDefault="00FA745A">
      <w:r>
        <w:separator/>
      </w:r>
    </w:p>
  </w:footnote>
  <w:footnote w:type="continuationSeparator" w:id="0">
    <w:p w14:paraId="2111159A" w14:textId="77777777" w:rsidR="00FA745A" w:rsidRDefault="00FA745A">
      <w:r>
        <w:continuationSeparator/>
      </w:r>
    </w:p>
  </w:footnote>
  <w:footnote w:type="continuationNotice" w:id="1">
    <w:p w14:paraId="058ADDA9" w14:textId="77777777" w:rsidR="00FA745A" w:rsidRDefault="00FA74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1A63B89"/>
    <w:multiLevelType w:val="multilevel"/>
    <w:tmpl w:val="52DC3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B7B3D88"/>
    <w:multiLevelType w:val="multilevel"/>
    <w:tmpl w:val="AC220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EB5366"/>
    <w:multiLevelType w:val="multilevel"/>
    <w:tmpl w:val="7C10E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DC55C3A"/>
    <w:multiLevelType w:val="hybridMultilevel"/>
    <w:tmpl w:val="DC88F944"/>
    <w:lvl w:ilvl="0" w:tplc="5412A4A8">
      <w:start w:val="1"/>
      <w:numFmt w:val="bullet"/>
      <w:lvlText w:val=""/>
      <w:lvlJc w:val="left"/>
      <w:pPr>
        <w:ind w:left="1440" w:hanging="360"/>
      </w:pPr>
      <w:rPr>
        <w:rFonts w:ascii="Symbol" w:hAnsi="Symbol"/>
      </w:rPr>
    </w:lvl>
    <w:lvl w:ilvl="1" w:tplc="74429730">
      <w:start w:val="1"/>
      <w:numFmt w:val="bullet"/>
      <w:lvlText w:val=""/>
      <w:lvlJc w:val="left"/>
      <w:pPr>
        <w:ind w:left="1440" w:hanging="360"/>
      </w:pPr>
      <w:rPr>
        <w:rFonts w:ascii="Symbol" w:hAnsi="Symbol"/>
      </w:rPr>
    </w:lvl>
    <w:lvl w:ilvl="2" w:tplc="B12EAE7C">
      <w:start w:val="1"/>
      <w:numFmt w:val="bullet"/>
      <w:lvlText w:val=""/>
      <w:lvlJc w:val="left"/>
      <w:pPr>
        <w:ind w:left="1440" w:hanging="360"/>
      </w:pPr>
      <w:rPr>
        <w:rFonts w:ascii="Symbol" w:hAnsi="Symbol"/>
      </w:rPr>
    </w:lvl>
    <w:lvl w:ilvl="3" w:tplc="7C122DB8">
      <w:start w:val="1"/>
      <w:numFmt w:val="bullet"/>
      <w:lvlText w:val=""/>
      <w:lvlJc w:val="left"/>
      <w:pPr>
        <w:ind w:left="1440" w:hanging="360"/>
      </w:pPr>
      <w:rPr>
        <w:rFonts w:ascii="Symbol" w:hAnsi="Symbol"/>
      </w:rPr>
    </w:lvl>
    <w:lvl w:ilvl="4" w:tplc="4022CCBC">
      <w:start w:val="1"/>
      <w:numFmt w:val="bullet"/>
      <w:lvlText w:val=""/>
      <w:lvlJc w:val="left"/>
      <w:pPr>
        <w:ind w:left="1440" w:hanging="360"/>
      </w:pPr>
      <w:rPr>
        <w:rFonts w:ascii="Symbol" w:hAnsi="Symbol"/>
      </w:rPr>
    </w:lvl>
    <w:lvl w:ilvl="5" w:tplc="F8706230">
      <w:start w:val="1"/>
      <w:numFmt w:val="bullet"/>
      <w:lvlText w:val=""/>
      <w:lvlJc w:val="left"/>
      <w:pPr>
        <w:ind w:left="1440" w:hanging="360"/>
      </w:pPr>
      <w:rPr>
        <w:rFonts w:ascii="Symbol" w:hAnsi="Symbol"/>
      </w:rPr>
    </w:lvl>
    <w:lvl w:ilvl="6" w:tplc="29587BEE">
      <w:start w:val="1"/>
      <w:numFmt w:val="bullet"/>
      <w:lvlText w:val=""/>
      <w:lvlJc w:val="left"/>
      <w:pPr>
        <w:ind w:left="1440" w:hanging="360"/>
      </w:pPr>
      <w:rPr>
        <w:rFonts w:ascii="Symbol" w:hAnsi="Symbol"/>
      </w:rPr>
    </w:lvl>
    <w:lvl w:ilvl="7" w:tplc="BB1A4E56">
      <w:start w:val="1"/>
      <w:numFmt w:val="bullet"/>
      <w:lvlText w:val=""/>
      <w:lvlJc w:val="left"/>
      <w:pPr>
        <w:ind w:left="1440" w:hanging="360"/>
      </w:pPr>
      <w:rPr>
        <w:rFonts w:ascii="Symbol" w:hAnsi="Symbol"/>
      </w:rPr>
    </w:lvl>
    <w:lvl w:ilvl="8" w:tplc="B1C67E34">
      <w:start w:val="1"/>
      <w:numFmt w:val="bullet"/>
      <w:lvlText w:val=""/>
      <w:lvlJc w:val="left"/>
      <w:pPr>
        <w:ind w:left="1440" w:hanging="360"/>
      </w:pPr>
      <w:rPr>
        <w:rFonts w:ascii="Symbol" w:hAnsi="Symbol"/>
      </w:rPr>
    </w:lvl>
  </w:abstractNum>
  <w:abstractNum w:abstractNumId="22" w15:restartNumberingAfterBreak="0">
    <w:nsid w:val="42F74A2F"/>
    <w:multiLevelType w:val="hybridMultilevel"/>
    <w:tmpl w:val="4E00DD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1235FAA"/>
    <w:multiLevelType w:val="hybridMultilevel"/>
    <w:tmpl w:val="D602CC80"/>
    <w:lvl w:ilvl="0" w:tplc="E44AA940">
      <w:start w:val="2"/>
      <w:numFmt w:val="bullet"/>
      <w:lvlText w:val=""/>
      <w:lvlJc w:val="left"/>
      <w:pPr>
        <w:ind w:left="720" w:hanging="360"/>
      </w:pPr>
      <w:rPr>
        <w:rFonts w:ascii="Symbol" w:eastAsia="Times New Roman" w:hAnsi="Symbol"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3C4185B"/>
    <w:multiLevelType w:val="multilevel"/>
    <w:tmpl w:val="12F4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14623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72159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6352153">
    <w:abstractNumId w:val="14"/>
  </w:num>
  <w:num w:numId="4" w16cid:durableId="1170945312">
    <w:abstractNumId w:val="20"/>
  </w:num>
  <w:num w:numId="5" w16cid:durableId="376512060">
    <w:abstractNumId w:val="18"/>
  </w:num>
  <w:num w:numId="6" w16cid:durableId="747312778">
    <w:abstractNumId w:val="11"/>
  </w:num>
  <w:num w:numId="7" w16cid:durableId="899365136">
    <w:abstractNumId w:val="12"/>
  </w:num>
  <w:num w:numId="8" w16cid:durableId="1499733432">
    <w:abstractNumId w:val="30"/>
  </w:num>
  <w:num w:numId="9" w16cid:durableId="281696803">
    <w:abstractNumId w:val="26"/>
  </w:num>
  <w:num w:numId="10" w16cid:durableId="540089749">
    <w:abstractNumId w:val="28"/>
  </w:num>
  <w:num w:numId="11" w16cid:durableId="2088765221">
    <w:abstractNumId w:val="15"/>
  </w:num>
  <w:num w:numId="12" w16cid:durableId="1157839261">
    <w:abstractNumId w:val="25"/>
  </w:num>
  <w:num w:numId="13" w16cid:durableId="1098022110">
    <w:abstractNumId w:val="9"/>
  </w:num>
  <w:num w:numId="14" w16cid:durableId="898513201">
    <w:abstractNumId w:val="7"/>
  </w:num>
  <w:num w:numId="15" w16cid:durableId="1842043627">
    <w:abstractNumId w:val="6"/>
  </w:num>
  <w:num w:numId="16" w16cid:durableId="1944336287">
    <w:abstractNumId w:val="5"/>
  </w:num>
  <w:num w:numId="17" w16cid:durableId="746416515">
    <w:abstractNumId w:val="4"/>
  </w:num>
  <w:num w:numId="18" w16cid:durableId="602035566">
    <w:abstractNumId w:val="8"/>
  </w:num>
  <w:num w:numId="19" w16cid:durableId="1301039186">
    <w:abstractNumId w:val="3"/>
  </w:num>
  <w:num w:numId="20" w16cid:durableId="475951403">
    <w:abstractNumId w:val="2"/>
  </w:num>
  <w:num w:numId="21" w16cid:durableId="756907243">
    <w:abstractNumId w:val="1"/>
  </w:num>
  <w:num w:numId="22" w16cid:durableId="1203247536">
    <w:abstractNumId w:val="0"/>
  </w:num>
  <w:num w:numId="23" w16cid:durableId="3409996">
    <w:abstractNumId w:val="29"/>
  </w:num>
  <w:num w:numId="24" w16cid:durableId="385109733">
    <w:abstractNumId w:val="19"/>
  </w:num>
  <w:num w:numId="25" w16cid:durableId="1447503771">
    <w:abstractNumId w:val="24"/>
  </w:num>
  <w:num w:numId="26" w16cid:durableId="695351326">
    <w:abstractNumId w:val="17"/>
  </w:num>
  <w:num w:numId="27" w16cid:durableId="464205340">
    <w:abstractNumId w:val="23"/>
  </w:num>
  <w:num w:numId="28" w16cid:durableId="1616474585">
    <w:abstractNumId w:val="21"/>
  </w:num>
  <w:num w:numId="29" w16cid:durableId="1251424290">
    <w:abstractNumId w:val="13"/>
  </w:num>
  <w:num w:numId="30" w16cid:durableId="1525947370">
    <w:abstractNumId w:val="27"/>
  </w:num>
  <w:num w:numId="31" w16cid:durableId="925114766">
    <w:abstractNumId w:val="16"/>
  </w:num>
  <w:num w:numId="32" w16cid:durableId="41412886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49A"/>
    <w:rsid w:val="00003E14"/>
    <w:rsid w:val="0000777B"/>
    <w:rsid w:val="00012515"/>
    <w:rsid w:val="00012DB1"/>
    <w:rsid w:val="00013111"/>
    <w:rsid w:val="0001659C"/>
    <w:rsid w:val="00016D53"/>
    <w:rsid w:val="0002355D"/>
    <w:rsid w:val="00024412"/>
    <w:rsid w:val="000303AC"/>
    <w:rsid w:val="000328A0"/>
    <w:rsid w:val="00043B1A"/>
    <w:rsid w:val="00045C12"/>
    <w:rsid w:val="00046389"/>
    <w:rsid w:val="00046927"/>
    <w:rsid w:val="00051767"/>
    <w:rsid w:val="000569FF"/>
    <w:rsid w:val="00060FD0"/>
    <w:rsid w:val="000707CF"/>
    <w:rsid w:val="00072F2A"/>
    <w:rsid w:val="00074722"/>
    <w:rsid w:val="00077AF4"/>
    <w:rsid w:val="00077BED"/>
    <w:rsid w:val="00080CB7"/>
    <w:rsid w:val="000819D8"/>
    <w:rsid w:val="0008417D"/>
    <w:rsid w:val="000842DF"/>
    <w:rsid w:val="000934A6"/>
    <w:rsid w:val="000A2307"/>
    <w:rsid w:val="000A2C6C"/>
    <w:rsid w:val="000A4660"/>
    <w:rsid w:val="000A4FA4"/>
    <w:rsid w:val="000A59D4"/>
    <w:rsid w:val="000A7D46"/>
    <w:rsid w:val="000B420A"/>
    <w:rsid w:val="000C515B"/>
    <w:rsid w:val="000D0154"/>
    <w:rsid w:val="000D0BB3"/>
    <w:rsid w:val="000D1B5B"/>
    <w:rsid w:val="000D29B2"/>
    <w:rsid w:val="000F48B5"/>
    <w:rsid w:val="000F5426"/>
    <w:rsid w:val="0010023C"/>
    <w:rsid w:val="001003A4"/>
    <w:rsid w:val="00102C7D"/>
    <w:rsid w:val="001036DD"/>
    <w:rsid w:val="00103E0F"/>
    <w:rsid w:val="0010401F"/>
    <w:rsid w:val="00112FC3"/>
    <w:rsid w:val="001149F0"/>
    <w:rsid w:val="00116B49"/>
    <w:rsid w:val="00117E65"/>
    <w:rsid w:val="0012465D"/>
    <w:rsid w:val="00124AAE"/>
    <w:rsid w:val="0012645A"/>
    <w:rsid w:val="001309EE"/>
    <w:rsid w:val="00136488"/>
    <w:rsid w:val="001367CC"/>
    <w:rsid w:val="00140FFB"/>
    <w:rsid w:val="0014245F"/>
    <w:rsid w:val="001464EA"/>
    <w:rsid w:val="00150303"/>
    <w:rsid w:val="00155102"/>
    <w:rsid w:val="00171035"/>
    <w:rsid w:val="00171B20"/>
    <w:rsid w:val="00173FA3"/>
    <w:rsid w:val="00176C94"/>
    <w:rsid w:val="00182704"/>
    <w:rsid w:val="00184B6F"/>
    <w:rsid w:val="001861E5"/>
    <w:rsid w:val="00192307"/>
    <w:rsid w:val="0019614B"/>
    <w:rsid w:val="0019738C"/>
    <w:rsid w:val="00197E4C"/>
    <w:rsid w:val="001A4114"/>
    <w:rsid w:val="001A6A9B"/>
    <w:rsid w:val="001B1574"/>
    <w:rsid w:val="001B1652"/>
    <w:rsid w:val="001B474B"/>
    <w:rsid w:val="001B7B4E"/>
    <w:rsid w:val="001C3EC8"/>
    <w:rsid w:val="001C4EF9"/>
    <w:rsid w:val="001D2BD4"/>
    <w:rsid w:val="001D4258"/>
    <w:rsid w:val="001D6911"/>
    <w:rsid w:val="001E26CD"/>
    <w:rsid w:val="001E4AD8"/>
    <w:rsid w:val="001E72FC"/>
    <w:rsid w:val="00201947"/>
    <w:rsid w:val="002027BD"/>
    <w:rsid w:val="0020395B"/>
    <w:rsid w:val="002046CB"/>
    <w:rsid w:val="00204DC9"/>
    <w:rsid w:val="002062C0"/>
    <w:rsid w:val="00207497"/>
    <w:rsid w:val="00215130"/>
    <w:rsid w:val="00215C51"/>
    <w:rsid w:val="00216856"/>
    <w:rsid w:val="00223D7E"/>
    <w:rsid w:val="00225B30"/>
    <w:rsid w:val="00230002"/>
    <w:rsid w:val="002324A3"/>
    <w:rsid w:val="002368D0"/>
    <w:rsid w:val="00237024"/>
    <w:rsid w:val="002445A9"/>
    <w:rsid w:val="00244C9A"/>
    <w:rsid w:val="00244E13"/>
    <w:rsid w:val="00247216"/>
    <w:rsid w:val="00253633"/>
    <w:rsid w:val="00253B2A"/>
    <w:rsid w:val="0025600C"/>
    <w:rsid w:val="002579C0"/>
    <w:rsid w:val="00262C38"/>
    <w:rsid w:val="00263549"/>
    <w:rsid w:val="00266700"/>
    <w:rsid w:val="00267E46"/>
    <w:rsid w:val="0027208E"/>
    <w:rsid w:val="00272F7A"/>
    <w:rsid w:val="002762AA"/>
    <w:rsid w:val="002809CD"/>
    <w:rsid w:val="002837D0"/>
    <w:rsid w:val="00292796"/>
    <w:rsid w:val="002A1857"/>
    <w:rsid w:val="002A1E80"/>
    <w:rsid w:val="002A3A28"/>
    <w:rsid w:val="002B0455"/>
    <w:rsid w:val="002C063D"/>
    <w:rsid w:val="002C0EDB"/>
    <w:rsid w:val="002C6132"/>
    <w:rsid w:val="002C7F38"/>
    <w:rsid w:val="002E3543"/>
    <w:rsid w:val="002E5520"/>
    <w:rsid w:val="002E5C88"/>
    <w:rsid w:val="002F1606"/>
    <w:rsid w:val="002F6AB3"/>
    <w:rsid w:val="00302247"/>
    <w:rsid w:val="0030628A"/>
    <w:rsid w:val="00307A87"/>
    <w:rsid w:val="00310833"/>
    <w:rsid w:val="003115FF"/>
    <w:rsid w:val="0031366B"/>
    <w:rsid w:val="00317380"/>
    <w:rsid w:val="00321434"/>
    <w:rsid w:val="0032400C"/>
    <w:rsid w:val="0033122F"/>
    <w:rsid w:val="0033415E"/>
    <w:rsid w:val="00334E4F"/>
    <w:rsid w:val="003366BD"/>
    <w:rsid w:val="003456E2"/>
    <w:rsid w:val="00346350"/>
    <w:rsid w:val="0035122B"/>
    <w:rsid w:val="00351858"/>
    <w:rsid w:val="00351DD9"/>
    <w:rsid w:val="00353451"/>
    <w:rsid w:val="003612BE"/>
    <w:rsid w:val="00371032"/>
    <w:rsid w:val="00371B44"/>
    <w:rsid w:val="00373E7B"/>
    <w:rsid w:val="00380AF7"/>
    <w:rsid w:val="00392811"/>
    <w:rsid w:val="00393AAA"/>
    <w:rsid w:val="00395736"/>
    <w:rsid w:val="0039652E"/>
    <w:rsid w:val="00397B0C"/>
    <w:rsid w:val="003A62FD"/>
    <w:rsid w:val="003C122B"/>
    <w:rsid w:val="003C1F68"/>
    <w:rsid w:val="003C5A97"/>
    <w:rsid w:val="003C7A04"/>
    <w:rsid w:val="003D04D1"/>
    <w:rsid w:val="003D184E"/>
    <w:rsid w:val="003D5D57"/>
    <w:rsid w:val="003D78A3"/>
    <w:rsid w:val="003E7EEF"/>
    <w:rsid w:val="003F1330"/>
    <w:rsid w:val="003F1EC9"/>
    <w:rsid w:val="003F3E17"/>
    <w:rsid w:val="003F52B2"/>
    <w:rsid w:val="003F672A"/>
    <w:rsid w:val="00402768"/>
    <w:rsid w:val="004057EF"/>
    <w:rsid w:val="00405BF2"/>
    <w:rsid w:val="00413F94"/>
    <w:rsid w:val="0041475F"/>
    <w:rsid w:val="00434FB3"/>
    <w:rsid w:val="004357D2"/>
    <w:rsid w:val="00440414"/>
    <w:rsid w:val="0044056D"/>
    <w:rsid w:val="00444B61"/>
    <w:rsid w:val="00450642"/>
    <w:rsid w:val="00450AE7"/>
    <w:rsid w:val="00454D73"/>
    <w:rsid w:val="004558E9"/>
    <w:rsid w:val="0045777E"/>
    <w:rsid w:val="00460926"/>
    <w:rsid w:val="004748E0"/>
    <w:rsid w:val="004760C0"/>
    <w:rsid w:val="0048343D"/>
    <w:rsid w:val="00487153"/>
    <w:rsid w:val="00494C00"/>
    <w:rsid w:val="00496261"/>
    <w:rsid w:val="004979E8"/>
    <w:rsid w:val="004A6934"/>
    <w:rsid w:val="004B255A"/>
    <w:rsid w:val="004B3753"/>
    <w:rsid w:val="004B5B97"/>
    <w:rsid w:val="004C31D2"/>
    <w:rsid w:val="004C7368"/>
    <w:rsid w:val="004D4799"/>
    <w:rsid w:val="004D55C2"/>
    <w:rsid w:val="004E354F"/>
    <w:rsid w:val="004F77EA"/>
    <w:rsid w:val="004F7D96"/>
    <w:rsid w:val="005012E9"/>
    <w:rsid w:val="00507888"/>
    <w:rsid w:val="0051039E"/>
    <w:rsid w:val="00512239"/>
    <w:rsid w:val="00520259"/>
    <w:rsid w:val="00521131"/>
    <w:rsid w:val="00523A3F"/>
    <w:rsid w:val="0052469E"/>
    <w:rsid w:val="00527C0B"/>
    <w:rsid w:val="0053191D"/>
    <w:rsid w:val="0053586B"/>
    <w:rsid w:val="00540CAC"/>
    <w:rsid w:val="005410F6"/>
    <w:rsid w:val="00544909"/>
    <w:rsid w:val="005501BE"/>
    <w:rsid w:val="00553840"/>
    <w:rsid w:val="00562801"/>
    <w:rsid w:val="00562AB3"/>
    <w:rsid w:val="00570F3F"/>
    <w:rsid w:val="00572622"/>
    <w:rsid w:val="005729C4"/>
    <w:rsid w:val="00573611"/>
    <w:rsid w:val="00574CB3"/>
    <w:rsid w:val="0058398B"/>
    <w:rsid w:val="00584C1B"/>
    <w:rsid w:val="0058696E"/>
    <w:rsid w:val="00590DD7"/>
    <w:rsid w:val="00590FF5"/>
    <w:rsid w:val="0059227B"/>
    <w:rsid w:val="00594BE3"/>
    <w:rsid w:val="005A65B3"/>
    <w:rsid w:val="005A70F1"/>
    <w:rsid w:val="005B0966"/>
    <w:rsid w:val="005B21AB"/>
    <w:rsid w:val="005B795D"/>
    <w:rsid w:val="005C00CA"/>
    <w:rsid w:val="005C390B"/>
    <w:rsid w:val="005C518D"/>
    <w:rsid w:val="005C66E5"/>
    <w:rsid w:val="005C7096"/>
    <w:rsid w:val="005D3A73"/>
    <w:rsid w:val="005E1E4C"/>
    <w:rsid w:val="005E6AE2"/>
    <w:rsid w:val="005F14F5"/>
    <w:rsid w:val="005F6CA6"/>
    <w:rsid w:val="00602200"/>
    <w:rsid w:val="006046F1"/>
    <w:rsid w:val="00606E7E"/>
    <w:rsid w:val="00610508"/>
    <w:rsid w:val="00610D48"/>
    <w:rsid w:val="0061334D"/>
    <w:rsid w:val="00613820"/>
    <w:rsid w:val="00634646"/>
    <w:rsid w:val="006406B1"/>
    <w:rsid w:val="006434AF"/>
    <w:rsid w:val="00645C90"/>
    <w:rsid w:val="00651540"/>
    <w:rsid w:val="00652248"/>
    <w:rsid w:val="006546AF"/>
    <w:rsid w:val="006555B6"/>
    <w:rsid w:val="00657969"/>
    <w:rsid w:val="00657B80"/>
    <w:rsid w:val="00657FF3"/>
    <w:rsid w:val="00667C02"/>
    <w:rsid w:val="00671B89"/>
    <w:rsid w:val="00672238"/>
    <w:rsid w:val="00672783"/>
    <w:rsid w:val="00675B3C"/>
    <w:rsid w:val="0067706A"/>
    <w:rsid w:val="0068185D"/>
    <w:rsid w:val="006826CB"/>
    <w:rsid w:val="00683627"/>
    <w:rsid w:val="00685316"/>
    <w:rsid w:val="00685B8C"/>
    <w:rsid w:val="0069495C"/>
    <w:rsid w:val="006C2449"/>
    <w:rsid w:val="006C6555"/>
    <w:rsid w:val="006C77B0"/>
    <w:rsid w:val="006D340A"/>
    <w:rsid w:val="006D6285"/>
    <w:rsid w:val="006E06D0"/>
    <w:rsid w:val="006E1DCB"/>
    <w:rsid w:val="006E3AD1"/>
    <w:rsid w:val="006F0351"/>
    <w:rsid w:val="006F6D13"/>
    <w:rsid w:val="007112EA"/>
    <w:rsid w:val="00715A1D"/>
    <w:rsid w:val="00716A89"/>
    <w:rsid w:val="00721BF1"/>
    <w:rsid w:val="00724B5C"/>
    <w:rsid w:val="0073022C"/>
    <w:rsid w:val="007418E8"/>
    <w:rsid w:val="00742EAC"/>
    <w:rsid w:val="00744129"/>
    <w:rsid w:val="007469A9"/>
    <w:rsid w:val="00747735"/>
    <w:rsid w:val="00755437"/>
    <w:rsid w:val="007563AC"/>
    <w:rsid w:val="00760989"/>
    <w:rsid w:val="00760BB0"/>
    <w:rsid w:val="0076157A"/>
    <w:rsid w:val="007666DA"/>
    <w:rsid w:val="00766D11"/>
    <w:rsid w:val="007725A9"/>
    <w:rsid w:val="007740E0"/>
    <w:rsid w:val="00777227"/>
    <w:rsid w:val="00777303"/>
    <w:rsid w:val="00784593"/>
    <w:rsid w:val="00791A81"/>
    <w:rsid w:val="0079213F"/>
    <w:rsid w:val="007A00EF"/>
    <w:rsid w:val="007A1988"/>
    <w:rsid w:val="007A2286"/>
    <w:rsid w:val="007B19EA"/>
    <w:rsid w:val="007C066A"/>
    <w:rsid w:val="007C0A2D"/>
    <w:rsid w:val="007C27B0"/>
    <w:rsid w:val="007C507A"/>
    <w:rsid w:val="007C5D63"/>
    <w:rsid w:val="007D4705"/>
    <w:rsid w:val="007D517C"/>
    <w:rsid w:val="007E003B"/>
    <w:rsid w:val="007E0CB8"/>
    <w:rsid w:val="007E5553"/>
    <w:rsid w:val="007E5E1B"/>
    <w:rsid w:val="007E616E"/>
    <w:rsid w:val="007F2603"/>
    <w:rsid w:val="007F300B"/>
    <w:rsid w:val="008010BF"/>
    <w:rsid w:val="008014C3"/>
    <w:rsid w:val="0081121E"/>
    <w:rsid w:val="00815245"/>
    <w:rsid w:val="0082073E"/>
    <w:rsid w:val="00821C0F"/>
    <w:rsid w:val="00832E9B"/>
    <w:rsid w:val="00846B7F"/>
    <w:rsid w:val="00850812"/>
    <w:rsid w:val="00854317"/>
    <w:rsid w:val="00861C91"/>
    <w:rsid w:val="008629CC"/>
    <w:rsid w:val="008708F2"/>
    <w:rsid w:val="00876B9A"/>
    <w:rsid w:val="00884D2D"/>
    <w:rsid w:val="00886CBD"/>
    <w:rsid w:val="00887486"/>
    <w:rsid w:val="008933BF"/>
    <w:rsid w:val="00893B21"/>
    <w:rsid w:val="00894328"/>
    <w:rsid w:val="00897CD2"/>
    <w:rsid w:val="008A10C4"/>
    <w:rsid w:val="008B0248"/>
    <w:rsid w:val="008B2B16"/>
    <w:rsid w:val="008B4130"/>
    <w:rsid w:val="008B5F26"/>
    <w:rsid w:val="008C4E70"/>
    <w:rsid w:val="008D1704"/>
    <w:rsid w:val="008D191D"/>
    <w:rsid w:val="008E0264"/>
    <w:rsid w:val="008E2405"/>
    <w:rsid w:val="008E286A"/>
    <w:rsid w:val="008E48AA"/>
    <w:rsid w:val="008F377A"/>
    <w:rsid w:val="008F3CEC"/>
    <w:rsid w:val="008F5F33"/>
    <w:rsid w:val="008F7843"/>
    <w:rsid w:val="008F7CFC"/>
    <w:rsid w:val="00900F14"/>
    <w:rsid w:val="0091046A"/>
    <w:rsid w:val="009148D9"/>
    <w:rsid w:val="00916500"/>
    <w:rsid w:val="00916E16"/>
    <w:rsid w:val="0091787A"/>
    <w:rsid w:val="009211F5"/>
    <w:rsid w:val="00925754"/>
    <w:rsid w:val="00926ABD"/>
    <w:rsid w:val="00927366"/>
    <w:rsid w:val="009373FC"/>
    <w:rsid w:val="009412B0"/>
    <w:rsid w:val="009436FE"/>
    <w:rsid w:val="00947F4E"/>
    <w:rsid w:val="00951DD6"/>
    <w:rsid w:val="00952C43"/>
    <w:rsid w:val="0095615A"/>
    <w:rsid w:val="009615EA"/>
    <w:rsid w:val="00966D47"/>
    <w:rsid w:val="00967CC1"/>
    <w:rsid w:val="009712CA"/>
    <w:rsid w:val="0097486B"/>
    <w:rsid w:val="009818BE"/>
    <w:rsid w:val="009844DF"/>
    <w:rsid w:val="00986993"/>
    <w:rsid w:val="00992312"/>
    <w:rsid w:val="009A397A"/>
    <w:rsid w:val="009A3CD2"/>
    <w:rsid w:val="009A56D7"/>
    <w:rsid w:val="009A7AAE"/>
    <w:rsid w:val="009B015F"/>
    <w:rsid w:val="009B6468"/>
    <w:rsid w:val="009C0DED"/>
    <w:rsid w:val="009C4243"/>
    <w:rsid w:val="009D2B0E"/>
    <w:rsid w:val="009D3B09"/>
    <w:rsid w:val="009D61D2"/>
    <w:rsid w:val="009E008F"/>
    <w:rsid w:val="009E4C4B"/>
    <w:rsid w:val="009F7A09"/>
    <w:rsid w:val="00A002CE"/>
    <w:rsid w:val="00A01F67"/>
    <w:rsid w:val="00A04854"/>
    <w:rsid w:val="00A049C7"/>
    <w:rsid w:val="00A146C6"/>
    <w:rsid w:val="00A17C7B"/>
    <w:rsid w:val="00A20ED6"/>
    <w:rsid w:val="00A22372"/>
    <w:rsid w:val="00A252CA"/>
    <w:rsid w:val="00A25C61"/>
    <w:rsid w:val="00A3263D"/>
    <w:rsid w:val="00A327B0"/>
    <w:rsid w:val="00A377E3"/>
    <w:rsid w:val="00A37D7F"/>
    <w:rsid w:val="00A4131A"/>
    <w:rsid w:val="00A42ECB"/>
    <w:rsid w:val="00A440C1"/>
    <w:rsid w:val="00A46410"/>
    <w:rsid w:val="00A52611"/>
    <w:rsid w:val="00A57688"/>
    <w:rsid w:val="00A60E56"/>
    <w:rsid w:val="00A62644"/>
    <w:rsid w:val="00A750BF"/>
    <w:rsid w:val="00A77C5A"/>
    <w:rsid w:val="00A81552"/>
    <w:rsid w:val="00A842E9"/>
    <w:rsid w:val="00A84A94"/>
    <w:rsid w:val="00A851D3"/>
    <w:rsid w:val="00A945C0"/>
    <w:rsid w:val="00A96B03"/>
    <w:rsid w:val="00A96D42"/>
    <w:rsid w:val="00AA262B"/>
    <w:rsid w:val="00AB1960"/>
    <w:rsid w:val="00AB1D74"/>
    <w:rsid w:val="00AB28DD"/>
    <w:rsid w:val="00AB435F"/>
    <w:rsid w:val="00AB5FB6"/>
    <w:rsid w:val="00AC1B51"/>
    <w:rsid w:val="00AC47E9"/>
    <w:rsid w:val="00AD1DAA"/>
    <w:rsid w:val="00AD70C2"/>
    <w:rsid w:val="00AF1E23"/>
    <w:rsid w:val="00AF4F6C"/>
    <w:rsid w:val="00AF7F81"/>
    <w:rsid w:val="00B00A7A"/>
    <w:rsid w:val="00B00C9C"/>
    <w:rsid w:val="00B01AFF"/>
    <w:rsid w:val="00B05CC7"/>
    <w:rsid w:val="00B1129E"/>
    <w:rsid w:val="00B13BE1"/>
    <w:rsid w:val="00B143F2"/>
    <w:rsid w:val="00B21041"/>
    <w:rsid w:val="00B22C82"/>
    <w:rsid w:val="00B23692"/>
    <w:rsid w:val="00B27E39"/>
    <w:rsid w:val="00B350D8"/>
    <w:rsid w:val="00B51482"/>
    <w:rsid w:val="00B514F4"/>
    <w:rsid w:val="00B5403D"/>
    <w:rsid w:val="00B63805"/>
    <w:rsid w:val="00B74CE2"/>
    <w:rsid w:val="00B75C78"/>
    <w:rsid w:val="00B76763"/>
    <w:rsid w:val="00B76FDD"/>
    <w:rsid w:val="00B7732B"/>
    <w:rsid w:val="00B834CF"/>
    <w:rsid w:val="00B855BD"/>
    <w:rsid w:val="00B879F0"/>
    <w:rsid w:val="00B87BB6"/>
    <w:rsid w:val="00B92418"/>
    <w:rsid w:val="00B93591"/>
    <w:rsid w:val="00B93E90"/>
    <w:rsid w:val="00B94CE6"/>
    <w:rsid w:val="00BC25AA"/>
    <w:rsid w:val="00BC4C46"/>
    <w:rsid w:val="00BE13E2"/>
    <w:rsid w:val="00BF5541"/>
    <w:rsid w:val="00C022E3"/>
    <w:rsid w:val="00C11128"/>
    <w:rsid w:val="00C11F7C"/>
    <w:rsid w:val="00C12CC2"/>
    <w:rsid w:val="00C13DE1"/>
    <w:rsid w:val="00C151C6"/>
    <w:rsid w:val="00C22D17"/>
    <w:rsid w:val="00C24957"/>
    <w:rsid w:val="00C26BB2"/>
    <w:rsid w:val="00C323F6"/>
    <w:rsid w:val="00C344AE"/>
    <w:rsid w:val="00C44A29"/>
    <w:rsid w:val="00C4712D"/>
    <w:rsid w:val="00C47310"/>
    <w:rsid w:val="00C51441"/>
    <w:rsid w:val="00C555C9"/>
    <w:rsid w:val="00C62CE4"/>
    <w:rsid w:val="00C6706B"/>
    <w:rsid w:val="00C71770"/>
    <w:rsid w:val="00C75C33"/>
    <w:rsid w:val="00C767CC"/>
    <w:rsid w:val="00C81F52"/>
    <w:rsid w:val="00C8342F"/>
    <w:rsid w:val="00C84440"/>
    <w:rsid w:val="00C94F55"/>
    <w:rsid w:val="00C96022"/>
    <w:rsid w:val="00CA7D62"/>
    <w:rsid w:val="00CB07A8"/>
    <w:rsid w:val="00CB3DBA"/>
    <w:rsid w:val="00CB6D74"/>
    <w:rsid w:val="00CC0B6A"/>
    <w:rsid w:val="00CC0E24"/>
    <w:rsid w:val="00CD4A57"/>
    <w:rsid w:val="00CD588A"/>
    <w:rsid w:val="00CD7F3D"/>
    <w:rsid w:val="00CE7312"/>
    <w:rsid w:val="00CE7510"/>
    <w:rsid w:val="00CF0F27"/>
    <w:rsid w:val="00CF4889"/>
    <w:rsid w:val="00D02ECD"/>
    <w:rsid w:val="00D14463"/>
    <w:rsid w:val="00D146F1"/>
    <w:rsid w:val="00D16AD7"/>
    <w:rsid w:val="00D255EB"/>
    <w:rsid w:val="00D259BE"/>
    <w:rsid w:val="00D30812"/>
    <w:rsid w:val="00D31636"/>
    <w:rsid w:val="00D33604"/>
    <w:rsid w:val="00D357A5"/>
    <w:rsid w:val="00D3657B"/>
    <w:rsid w:val="00D3768C"/>
    <w:rsid w:val="00D37B08"/>
    <w:rsid w:val="00D413FE"/>
    <w:rsid w:val="00D422BB"/>
    <w:rsid w:val="00D437FF"/>
    <w:rsid w:val="00D45EAA"/>
    <w:rsid w:val="00D47CEB"/>
    <w:rsid w:val="00D5130C"/>
    <w:rsid w:val="00D53192"/>
    <w:rsid w:val="00D55657"/>
    <w:rsid w:val="00D55C8E"/>
    <w:rsid w:val="00D567C6"/>
    <w:rsid w:val="00D5717A"/>
    <w:rsid w:val="00D621C2"/>
    <w:rsid w:val="00D62265"/>
    <w:rsid w:val="00D8512E"/>
    <w:rsid w:val="00D862D9"/>
    <w:rsid w:val="00D90075"/>
    <w:rsid w:val="00DA1E58"/>
    <w:rsid w:val="00DA28F0"/>
    <w:rsid w:val="00DA2A0E"/>
    <w:rsid w:val="00DA3287"/>
    <w:rsid w:val="00DA36A5"/>
    <w:rsid w:val="00DA603F"/>
    <w:rsid w:val="00DC1055"/>
    <w:rsid w:val="00DC1D96"/>
    <w:rsid w:val="00DC3080"/>
    <w:rsid w:val="00DD5EE5"/>
    <w:rsid w:val="00DE0405"/>
    <w:rsid w:val="00DE4EF2"/>
    <w:rsid w:val="00DE5264"/>
    <w:rsid w:val="00DF2C0E"/>
    <w:rsid w:val="00E00A77"/>
    <w:rsid w:val="00E00BC8"/>
    <w:rsid w:val="00E01584"/>
    <w:rsid w:val="00E0332B"/>
    <w:rsid w:val="00E040DC"/>
    <w:rsid w:val="00E04DB6"/>
    <w:rsid w:val="00E06FFB"/>
    <w:rsid w:val="00E10884"/>
    <w:rsid w:val="00E111BA"/>
    <w:rsid w:val="00E1260C"/>
    <w:rsid w:val="00E206FB"/>
    <w:rsid w:val="00E21F59"/>
    <w:rsid w:val="00E27745"/>
    <w:rsid w:val="00E30155"/>
    <w:rsid w:val="00E33963"/>
    <w:rsid w:val="00E37632"/>
    <w:rsid w:val="00E37F4E"/>
    <w:rsid w:val="00E43844"/>
    <w:rsid w:val="00E500D9"/>
    <w:rsid w:val="00E51EDF"/>
    <w:rsid w:val="00E52BB5"/>
    <w:rsid w:val="00E621AB"/>
    <w:rsid w:val="00E66535"/>
    <w:rsid w:val="00E66F24"/>
    <w:rsid w:val="00E7257F"/>
    <w:rsid w:val="00E732F6"/>
    <w:rsid w:val="00E80519"/>
    <w:rsid w:val="00E91FE1"/>
    <w:rsid w:val="00E96BD2"/>
    <w:rsid w:val="00EA40F8"/>
    <w:rsid w:val="00EA445A"/>
    <w:rsid w:val="00EA5E95"/>
    <w:rsid w:val="00EA719B"/>
    <w:rsid w:val="00EB39ED"/>
    <w:rsid w:val="00EB3D36"/>
    <w:rsid w:val="00EB4B44"/>
    <w:rsid w:val="00EB4EBA"/>
    <w:rsid w:val="00EB6B8A"/>
    <w:rsid w:val="00EB7E02"/>
    <w:rsid w:val="00EC08D1"/>
    <w:rsid w:val="00ED4954"/>
    <w:rsid w:val="00ED5A43"/>
    <w:rsid w:val="00EE0943"/>
    <w:rsid w:val="00EE33A2"/>
    <w:rsid w:val="00EE5336"/>
    <w:rsid w:val="00EE773A"/>
    <w:rsid w:val="00EF10B2"/>
    <w:rsid w:val="00EF444A"/>
    <w:rsid w:val="00EF5991"/>
    <w:rsid w:val="00F014CA"/>
    <w:rsid w:val="00F20541"/>
    <w:rsid w:val="00F21A41"/>
    <w:rsid w:val="00F24DC5"/>
    <w:rsid w:val="00F325E7"/>
    <w:rsid w:val="00F359E9"/>
    <w:rsid w:val="00F42116"/>
    <w:rsid w:val="00F440FA"/>
    <w:rsid w:val="00F45BC8"/>
    <w:rsid w:val="00F504CC"/>
    <w:rsid w:val="00F57B1F"/>
    <w:rsid w:val="00F642E3"/>
    <w:rsid w:val="00F65638"/>
    <w:rsid w:val="00F67A1C"/>
    <w:rsid w:val="00F70CE5"/>
    <w:rsid w:val="00F748F4"/>
    <w:rsid w:val="00F7649E"/>
    <w:rsid w:val="00F82C5B"/>
    <w:rsid w:val="00F8555F"/>
    <w:rsid w:val="00F87D5E"/>
    <w:rsid w:val="00F939C0"/>
    <w:rsid w:val="00F966D3"/>
    <w:rsid w:val="00FA65C9"/>
    <w:rsid w:val="00FA745A"/>
    <w:rsid w:val="00FB10AC"/>
    <w:rsid w:val="00FB3E36"/>
    <w:rsid w:val="00FB5035"/>
    <w:rsid w:val="00FB54C9"/>
    <w:rsid w:val="00FC249C"/>
    <w:rsid w:val="00FC2851"/>
    <w:rsid w:val="00FC7D0A"/>
    <w:rsid w:val="00FD07C6"/>
    <w:rsid w:val="00FD4AB3"/>
    <w:rsid w:val="00FE6078"/>
    <w:rsid w:val="00FE6F70"/>
    <w:rsid w:val="00FF22EC"/>
    <w:rsid w:val="3BB377C4"/>
    <w:rsid w:val="4439267C"/>
    <w:rsid w:val="6786A2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5FB3C8A9-0484-405B-9E15-199EB56B0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2_Arch/TSGS2_165_Hyderabad_2024-10/Docs/S2-240960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RBI5PAMIO524-1616901215-29736</_dlc_DocId>
    <_dlc_DocIdUrl xmlns="71c5aaf6-e6ce-465b-b873-5148d2a4c105">
      <Url>https://nokia.sharepoint.com/sites/gxp/_layouts/15/DocIdRedir.aspx?ID=RBI5PAMIO524-1616901215-29736</Url>
      <Description>RBI5PAMIO524-1616901215-29736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C477302-92BA-46B6-B515-1DB3027F944F}">
  <ds:schemaRefs>
    <ds:schemaRef ds:uri="http://schemas.microsoft.com/sharepoint/event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3613084-A10C-4346-9EEB-A3ABF34E7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5.xml><?xml version="1.0" encoding="utf-8"?>
<ds:datastoreItem xmlns:ds="http://schemas.openxmlformats.org/officeDocument/2006/customXml" ds:itemID="{79677140-DBFD-4EFD-8BB2-52D4F248F13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136</TotalTime>
  <Pages>6</Pages>
  <Words>2768</Words>
  <Characters>15779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18510</CharactersWithSpaces>
  <SharedDoc>false</SharedDoc>
  <HLinks>
    <vt:vector size="6" baseType="variant">
      <vt:variant>
        <vt:i4>7864409</vt:i4>
      </vt:variant>
      <vt:variant>
        <vt:i4>0</vt:i4>
      </vt:variant>
      <vt:variant>
        <vt:i4>0</vt:i4>
      </vt:variant>
      <vt:variant>
        <vt:i4>5</vt:i4>
      </vt:variant>
      <vt:variant>
        <vt:lpwstr>https://www.3gpp.org/ftp/tsg_sa/WG2_Arch/TSGS2_165_Hyderabad_2024-10/Docs/S2-2409600.zip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Yannick Lair (Nokia)</cp:lastModifiedBy>
  <cp:revision>5</cp:revision>
  <cp:lastPrinted>1900-01-01T08:00:00Z</cp:lastPrinted>
  <dcterms:created xsi:type="dcterms:W3CDTF">2024-10-04T13:19:00Z</dcterms:created>
  <dcterms:modified xsi:type="dcterms:W3CDTF">2024-10-04T15:47:00Z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