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413B070"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D702E3">
        <w:rPr>
          <w:rFonts w:ascii="Arial" w:hAnsi="Arial" w:cs="Arial"/>
          <w:b/>
          <w:noProof/>
          <w:sz w:val="24"/>
          <w:szCs w:val="24"/>
        </w:rPr>
        <w:t>59</w:t>
      </w:r>
      <w:r>
        <w:rPr>
          <w:rFonts w:ascii="Arial" w:hAnsi="Arial" w:cs="Arial"/>
          <w:b/>
          <w:noProof/>
          <w:sz w:val="24"/>
          <w:szCs w:val="24"/>
        </w:rPr>
        <w:tab/>
        <w:t>S2-2</w:t>
      </w:r>
      <w:r w:rsidR="00D702E3">
        <w:rPr>
          <w:rFonts w:ascii="Arial" w:hAnsi="Arial" w:cs="Arial"/>
          <w:b/>
          <w:noProof/>
          <w:sz w:val="24"/>
          <w:szCs w:val="24"/>
        </w:rPr>
        <w:t>3</w:t>
      </w:r>
      <w:r w:rsidR="00794626">
        <w:rPr>
          <w:rFonts w:ascii="Arial" w:hAnsi="Arial" w:cs="Arial"/>
          <w:b/>
          <w:noProof/>
          <w:sz w:val="24"/>
          <w:szCs w:val="24"/>
        </w:rPr>
        <w:t>1</w:t>
      </w:r>
      <w:r w:rsidR="00041851">
        <w:rPr>
          <w:rFonts w:ascii="Arial" w:hAnsi="Arial" w:cs="Arial"/>
          <w:b/>
          <w:noProof/>
          <w:sz w:val="24"/>
          <w:szCs w:val="24"/>
        </w:rPr>
        <w:t>1</w:t>
      </w:r>
      <w:r w:rsidR="00AA11C4">
        <w:rPr>
          <w:rFonts w:ascii="Arial" w:hAnsi="Arial" w:cs="Arial"/>
          <w:b/>
          <w:noProof/>
          <w:sz w:val="24"/>
          <w:szCs w:val="24"/>
        </w:rPr>
        <w:t>624</w:t>
      </w:r>
    </w:p>
    <w:p w14:paraId="2526E21D" w14:textId="635499C0" w:rsidR="002A0CA5" w:rsidRPr="00471B80" w:rsidRDefault="00D702E3"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October 09 - 13</w:t>
      </w:r>
      <w:r w:rsidR="002A0CA5">
        <w:rPr>
          <w:rFonts w:ascii="Arial" w:hAnsi="Arial" w:cs="Arial"/>
          <w:b/>
          <w:noProof/>
          <w:sz w:val="24"/>
          <w:szCs w:val="24"/>
        </w:rPr>
        <w:t xml:space="preserve">, </w:t>
      </w:r>
      <w:r>
        <w:rPr>
          <w:rFonts w:ascii="Arial" w:hAnsi="Arial" w:cs="Arial"/>
          <w:b/>
          <w:noProof/>
          <w:sz w:val="24"/>
          <w:szCs w:val="24"/>
        </w:rPr>
        <w:t>Xiamen, China</w:t>
      </w:r>
      <w:r w:rsidR="002A0CA5" w:rsidRPr="00A4380C">
        <w:rPr>
          <w:rFonts w:ascii="Arial" w:hAnsi="Arial" w:cs="Arial"/>
          <w:b/>
          <w:noProof/>
          <w:color w:val="0000FF"/>
        </w:rPr>
        <w:tab/>
        <w:t>(revision of</w:t>
      </w:r>
      <w:r w:rsidR="002A0CA5">
        <w:rPr>
          <w:rFonts w:ascii="Arial" w:hAnsi="Arial" w:cs="Arial"/>
          <w:b/>
          <w:noProof/>
          <w:color w:val="0000FF"/>
        </w:rPr>
        <w:t xml:space="preserve"> S2-2</w:t>
      </w:r>
      <w:r>
        <w:rPr>
          <w:rFonts w:ascii="Arial" w:hAnsi="Arial" w:cs="Arial"/>
          <w:b/>
          <w:noProof/>
          <w:color w:val="0000FF"/>
        </w:rPr>
        <w:t>3</w:t>
      </w:r>
      <w:r w:rsidR="00041851">
        <w:rPr>
          <w:rFonts w:ascii="Arial" w:hAnsi="Arial" w:cs="Arial"/>
          <w:b/>
          <w:noProof/>
          <w:color w:val="0000FF"/>
        </w:rPr>
        <w:t>1</w:t>
      </w:r>
      <w:r w:rsidR="00E34099">
        <w:rPr>
          <w:rFonts w:ascii="Arial" w:hAnsi="Arial" w:cs="Arial"/>
          <w:b/>
          <w:noProof/>
          <w:color w:val="0000FF"/>
        </w:rPr>
        <w:t>1</w:t>
      </w:r>
      <w:r w:rsidR="00AA11C4">
        <w:rPr>
          <w:rFonts w:ascii="Arial" w:hAnsi="Arial" w:cs="Arial"/>
          <w:b/>
          <w:noProof/>
          <w:color w:val="0000FF"/>
        </w:rPr>
        <w:t>566</w:t>
      </w:r>
      <w:r w:rsidR="002A0CA5" w:rsidRPr="00A4380C">
        <w:rPr>
          <w:rFonts w:ascii="Arial" w:hAnsi="Arial" w:cs="Arial"/>
          <w:b/>
          <w:noProof/>
          <w:color w:val="0000FF"/>
        </w:rPr>
        <w:t>)</w:t>
      </w:r>
    </w:p>
    <w:p w14:paraId="1D0E1D4A" w14:textId="69AED9FB" w:rsidR="000B1545" w:rsidRPr="00F75B3C" w:rsidRDefault="006C17BB" w:rsidP="00F75B3C">
      <w:pPr>
        <w:ind w:left="2127" w:hanging="2127"/>
        <w:rPr>
          <w:rFonts w:ascii="Arial" w:hAnsi="Arial" w:cs="Arial"/>
          <w:b/>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AC3F85">
        <w:rPr>
          <w:rFonts w:ascii="Arial" w:hAnsi="Arial" w:cs="Arial"/>
          <w:b/>
        </w:rPr>
        <w:t xml:space="preserve">, </w:t>
      </w:r>
      <w:proofErr w:type="spellStart"/>
      <w:r w:rsidR="00AC3F85">
        <w:rPr>
          <w:rFonts w:ascii="Arial" w:hAnsi="Arial" w:cs="Arial"/>
          <w:b/>
        </w:rPr>
        <w:t>InterDigital</w:t>
      </w:r>
      <w:proofErr w:type="spellEnd"/>
      <w:r w:rsidR="00616B30">
        <w:rPr>
          <w:rFonts w:ascii="Arial" w:hAnsi="Arial" w:cs="Arial"/>
          <w:b/>
        </w:rPr>
        <w:t xml:space="preserve"> Inc.</w:t>
      </w:r>
      <w:r w:rsidR="00041851">
        <w:rPr>
          <w:rFonts w:ascii="Arial" w:hAnsi="Arial" w:cs="Arial"/>
          <w:b/>
        </w:rPr>
        <w:t>, China Mobile</w:t>
      </w:r>
      <w:r w:rsidR="00D61602">
        <w:rPr>
          <w:rFonts w:ascii="Arial" w:hAnsi="Arial" w:cs="Arial"/>
          <w:b/>
        </w:rPr>
        <w:t>, Google</w:t>
      </w:r>
      <w:r w:rsidR="00AA11C4">
        <w:rPr>
          <w:rFonts w:ascii="Arial" w:hAnsi="Arial" w:cs="Arial"/>
          <w:b/>
        </w:rPr>
        <w:t>, Deutsche Telecom</w:t>
      </w:r>
    </w:p>
    <w:p w14:paraId="765619B3" w14:textId="5F77A9D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D492F">
        <w:rPr>
          <w:rFonts w:ascii="Arial" w:hAnsi="Arial" w:cs="Arial"/>
          <w:b/>
        </w:rPr>
        <w:t xml:space="preserve">XRM Ph 2 </w:t>
      </w:r>
      <w:r w:rsidR="00C733B1">
        <w:rPr>
          <w:rFonts w:ascii="Arial" w:hAnsi="Arial" w:cs="Arial"/>
          <w:b/>
        </w:rPr>
        <w:t xml:space="preserve">Architectural Assumptions </w:t>
      </w:r>
      <w:r w:rsidR="00D94442">
        <w:rPr>
          <w:rFonts w:ascii="Arial" w:hAnsi="Arial" w:cs="Arial"/>
          <w:b/>
        </w:rPr>
        <w:t>for Encrypted Media</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68C209D"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D702E3">
        <w:rPr>
          <w:rFonts w:ascii="Arial" w:hAnsi="Arial" w:cs="Arial"/>
          <w:b/>
        </w:rPr>
        <w:t>1</w:t>
      </w:r>
      <w:r w:rsidR="006B2945">
        <w:rPr>
          <w:rFonts w:ascii="Arial" w:hAnsi="Arial" w:cs="Arial"/>
          <w:b/>
        </w:rPr>
        <w:t>9.</w:t>
      </w:r>
      <w:r w:rsidR="00D702E3">
        <w:rPr>
          <w:rFonts w:ascii="Arial" w:hAnsi="Arial" w:cs="Arial"/>
          <w:b/>
        </w:rPr>
        <w:t>3</w:t>
      </w:r>
    </w:p>
    <w:p w14:paraId="456D2A75" w14:textId="50558D59"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D702E3">
        <w:rPr>
          <w:rFonts w:ascii="Arial" w:hAnsi="Arial" w:cs="Arial"/>
          <w:b/>
        </w:rPr>
        <w:t xml:space="preserve"> Ph2</w:t>
      </w:r>
      <w:r w:rsidR="005833A0" w:rsidDel="005833A0">
        <w:rPr>
          <w:rFonts w:ascii="Arial" w:hAnsi="Arial" w:cs="Arial"/>
          <w:b/>
        </w:rPr>
        <w:t xml:space="preserve"> </w:t>
      </w:r>
      <w:r w:rsidR="00354B93">
        <w:rPr>
          <w:rFonts w:ascii="Arial" w:hAnsi="Arial" w:cs="Arial"/>
          <w:b/>
        </w:rPr>
        <w:t>/Rel-1</w:t>
      </w:r>
      <w:r w:rsidR="00D702E3">
        <w:rPr>
          <w:rFonts w:ascii="Arial" w:hAnsi="Arial" w:cs="Arial"/>
          <w:b/>
        </w:rPr>
        <w:t>9</w:t>
      </w:r>
    </w:p>
    <w:p w14:paraId="75976068" w14:textId="4F23E63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paper proposes architectural assumptions for </w:t>
      </w:r>
      <w:r w:rsidR="00D94442">
        <w:rPr>
          <w:rFonts w:ascii="Arial" w:hAnsi="Arial" w:cs="Arial"/>
          <w:i/>
        </w:rPr>
        <w:t xml:space="preserve">encrypted media in </w:t>
      </w:r>
      <w:bookmarkStart w:id="1" w:name="_Hlk146818774"/>
      <w:r w:rsidR="00C733B1">
        <w:rPr>
          <w:rFonts w:ascii="Arial" w:hAnsi="Arial" w:cs="Arial"/>
          <w:i/>
        </w:rPr>
        <w:t>FS_XRM</w:t>
      </w:r>
      <w:r w:rsidR="00616B30">
        <w:rPr>
          <w:rFonts w:ascii="Arial" w:hAnsi="Arial" w:cs="Arial"/>
          <w:i/>
        </w:rPr>
        <w:t>_</w:t>
      </w:r>
      <w:r w:rsidR="00192A43">
        <w:rPr>
          <w:rFonts w:ascii="Arial" w:hAnsi="Arial" w:cs="Arial"/>
          <w:i/>
        </w:rPr>
        <w:t>Ph</w:t>
      </w:r>
      <w:r w:rsidR="00616B30">
        <w:rPr>
          <w:rFonts w:ascii="Arial" w:hAnsi="Arial" w:cs="Arial"/>
          <w:i/>
        </w:rPr>
        <w:t>_</w:t>
      </w:r>
      <w:r w:rsidR="00192A43">
        <w:rPr>
          <w:rFonts w:ascii="Arial" w:hAnsi="Arial" w:cs="Arial"/>
          <w:i/>
        </w:rPr>
        <w:t>2</w:t>
      </w:r>
      <w:r w:rsidR="005525F0">
        <w:rPr>
          <w:rFonts w:ascii="Arial" w:hAnsi="Arial" w:cs="Arial"/>
          <w:i/>
        </w:rPr>
        <w:t>.</w:t>
      </w:r>
      <w:bookmarkEnd w:id="1"/>
    </w:p>
    <w:p w14:paraId="1B52E023" w14:textId="48718356" w:rsidR="002A67A5" w:rsidRDefault="001212D5" w:rsidP="002A67A5">
      <w:pPr>
        <w:pStyle w:val="Heading1"/>
      </w:pPr>
      <w:r>
        <w:t>1</w:t>
      </w:r>
      <w:r>
        <w:tab/>
      </w:r>
      <w:r w:rsidR="00870DD4">
        <w:t>Discussion</w:t>
      </w:r>
    </w:p>
    <w:p w14:paraId="6BDB5D1E" w14:textId="1DAD2C1D" w:rsidR="00874EC3" w:rsidRDefault="006B2945" w:rsidP="00AA0F20">
      <w:pPr>
        <w:spacing w:afterLines="50" w:after="120"/>
        <w:rPr>
          <w:lang w:eastAsia="zh-CN"/>
        </w:rPr>
      </w:pPr>
      <w:r>
        <w:rPr>
          <w:lang w:eastAsia="zh-CN"/>
        </w:rPr>
        <w:t xml:space="preserve">The proposal below identifies some architectural </w:t>
      </w:r>
      <w:r w:rsidR="00C92E09">
        <w:rPr>
          <w:lang w:eastAsia="zh-CN"/>
        </w:rPr>
        <w:t>assumptions</w:t>
      </w:r>
      <w:r>
        <w:rPr>
          <w:lang w:eastAsia="zh-CN"/>
        </w:rPr>
        <w:t xml:space="preserve"> for the XRM</w:t>
      </w:r>
      <w:r w:rsidR="00C92E09">
        <w:rPr>
          <w:lang w:eastAsia="zh-CN"/>
        </w:rPr>
        <w:t xml:space="preserve"> Ph2</w:t>
      </w:r>
      <w:r>
        <w:rPr>
          <w:lang w:eastAsia="zh-CN"/>
        </w:rPr>
        <w:t xml:space="preserve"> study.</w:t>
      </w:r>
    </w:p>
    <w:p w14:paraId="637878F6" w14:textId="4BC9EDF0" w:rsidR="00874EC3" w:rsidRDefault="009F4FBD" w:rsidP="00AA0F20">
      <w:pPr>
        <w:spacing w:afterLines="50" w:after="120"/>
        <w:rPr>
          <w:lang w:eastAsia="zh-CN"/>
        </w:rPr>
      </w:pPr>
      <w:r>
        <w:rPr>
          <w:lang w:eastAsia="zh-CN"/>
        </w:rPr>
        <w:t>Many of the assumptions are self-explanatory and hence more discussions are not provided here.</w:t>
      </w:r>
    </w:p>
    <w:p w14:paraId="1CB9F15F" w14:textId="41158F88" w:rsidR="009F4FBD" w:rsidRDefault="001D7B3B" w:rsidP="00AA0F20">
      <w:pPr>
        <w:spacing w:afterLines="50" w:after="120"/>
        <w:rPr>
          <w:lang w:eastAsia="zh-CN"/>
        </w:rPr>
      </w:pPr>
      <w:r>
        <w:rPr>
          <w:lang w:eastAsia="zh-CN"/>
        </w:rPr>
        <w:t>Assumptions</w:t>
      </w:r>
      <w:r w:rsidR="009F4FBD">
        <w:rPr>
          <w:lang w:eastAsia="zh-CN"/>
        </w:rPr>
        <w:t xml:space="preserve"> on the scenarios for WT#1.2 may be useful:</w:t>
      </w:r>
    </w:p>
    <w:p w14:paraId="4C0D5F00" w14:textId="79B8FF44" w:rsidR="00C02A09" w:rsidRPr="009F4FBD" w:rsidRDefault="00C02A09" w:rsidP="00C02A09">
      <w:pPr>
        <w:pStyle w:val="B2"/>
        <w:rPr>
          <w:i/>
          <w:iCs/>
        </w:rPr>
      </w:pPr>
      <w:r w:rsidRPr="009F4FBD">
        <w:rPr>
          <w:i/>
          <w:iCs/>
        </w:rPr>
        <w:t>“WT#1.2 Support QoS control and PDU Set identification for XR stream with e2e encryption (</w:t>
      </w:r>
      <w:proofErr w:type="gramStart"/>
      <w:r w:rsidRPr="009F4FBD">
        <w:rPr>
          <w:i/>
          <w:iCs/>
        </w:rPr>
        <w:t>e.g.</w:t>
      </w:r>
      <w:proofErr w:type="gramEnd"/>
      <w:r w:rsidRPr="009F4FBD">
        <w:rPr>
          <w:i/>
          <w:iCs/>
        </w:rPr>
        <w:t xml:space="preserve"> fully encrypted header, partially encrypted header). This is applicable for PDUs received at N6 for DL.” </w:t>
      </w:r>
    </w:p>
    <w:p w14:paraId="2D606FE2" w14:textId="7210FCE8" w:rsidR="009F75ED" w:rsidRDefault="009F4FBD" w:rsidP="009F4FBD">
      <w:pPr>
        <w:pStyle w:val="B1"/>
        <w:ind w:left="0" w:firstLine="0"/>
      </w:pPr>
      <w:r>
        <w:t xml:space="preserve">Media applications may use different protocols </w:t>
      </w:r>
      <w:r w:rsidR="009F75ED">
        <w:t>between the media server and</w:t>
      </w:r>
      <w:r>
        <w:t xml:space="preserve"> </w:t>
      </w:r>
      <w:r w:rsidR="009F75ED">
        <w:t xml:space="preserve">UE </w:t>
      </w:r>
      <w:r w:rsidR="00327301">
        <w:t xml:space="preserve">for fully or partially encrypted transport from end-to-end </w:t>
      </w:r>
      <w:r w:rsidR="009F75ED">
        <w:t>including:</w:t>
      </w:r>
      <w:r>
        <w:t xml:space="preserve"> </w:t>
      </w:r>
    </w:p>
    <w:p w14:paraId="536124CE" w14:textId="187E64F4" w:rsidR="009F75ED" w:rsidRDefault="009F4FBD" w:rsidP="009F75ED">
      <w:pPr>
        <w:pStyle w:val="B1"/>
        <w:numPr>
          <w:ilvl w:val="0"/>
          <w:numId w:val="21"/>
        </w:numPr>
      </w:pPr>
      <w:r>
        <w:t xml:space="preserve">RTP </w:t>
      </w:r>
      <w:proofErr w:type="spellStart"/>
      <w:r>
        <w:t>cryptex</w:t>
      </w:r>
      <w:proofErr w:type="spellEnd"/>
      <w:r w:rsidR="008F5728">
        <w:t xml:space="preserve"> (RFC 9</w:t>
      </w:r>
      <w:r w:rsidR="009F75ED">
        <w:t>3</w:t>
      </w:r>
      <w:r w:rsidR="008F5728">
        <w:t>35)</w:t>
      </w:r>
      <w:r>
        <w:t xml:space="preserve">, </w:t>
      </w:r>
    </w:p>
    <w:p w14:paraId="47489F00" w14:textId="59D1AAF2" w:rsidR="009F75ED" w:rsidRDefault="009F4FBD" w:rsidP="009F75ED">
      <w:pPr>
        <w:pStyle w:val="B1"/>
        <w:numPr>
          <w:ilvl w:val="0"/>
          <w:numId w:val="21"/>
        </w:numPr>
      </w:pPr>
      <w:r>
        <w:t>Media-over-QUIC</w:t>
      </w:r>
      <w:r w:rsidR="009F75ED">
        <w:t xml:space="preserve"> (draft-</w:t>
      </w:r>
      <w:proofErr w:type="spellStart"/>
      <w:r w:rsidR="009F75ED">
        <w:t>ietf</w:t>
      </w:r>
      <w:proofErr w:type="spellEnd"/>
      <w:r w:rsidR="009F75ED">
        <w:t>-</w:t>
      </w:r>
      <w:proofErr w:type="spellStart"/>
      <w:r w:rsidR="009F75ED">
        <w:t>moq</w:t>
      </w:r>
      <w:proofErr w:type="spellEnd"/>
      <w:r w:rsidR="009F75ED">
        <w:t xml:space="preserve">-transport), </w:t>
      </w:r>
    </w:p>
    <w:p w14:paraId="01E15E25" w14:textId="40458D40" w:rsidR="009F75ED" w:rsidRDefault="009F4FBD" w:rsidP="009F75ED">
      <w:pPr>
        <w:pStyle w:val="B1"/>
        <w:numPr>
          <w:ilvl w:val="0"/>
          <w:numId w:val="21"/>
        </w:numPr>
      </w:pPr>
      <w:r>
        <w:t>RTP over QUIC</w:t>
      </w:r>
      <w:r w:rsidR="004C6DE0">
        <w:t xml:space="preserve">, or </w:t>
      </w:r>
    </w:p>
    <w:p w14:paraId="0CE8DC1E" w14:textId="507EBFB0" w:rsidR="009F75ED" w:rsidRDefault="004001E9" w:rsidP="009F75ED">
      <w:pPr>
        <w:pStyle w:val="B1"/>
        <w:numPr>
          <w:ilvl w:val="0"/>
          <w:numId w:val="21"/>
        </w:numPr>
      </w:pPr>
      <w:r>
        <w:t xml:space="preserve">SRTP with </w:t>
      </w:r>
      <w:r w:rsidR="004C6DE0">
        <w:t xml:space="preserve">RTP </w:t>
      </w:r>
      <w:r w:rsidR="00616B30">
        <w:t xml:space="preserve">header </w:t>
      </w:r>
      <w:r w:rsidR="004C6DE0">
        <w:t>extension</w:t>
      </w:r>
      <w:r w:rsidR="00616B30">
        <w:t>s</w:t>
      </w:r>
      <w:r w:rsidR="004C6DE0">
        <w:t xml:space="preserve"> </w:t>
      </w:r>
      <w:r>
        <w:t xml:space="preserve">that are encrypted </w:t>
      </w:r>
      <w:r w:rsidR="004C6DE0">
        <w:t xml:space="preserve">(RFC </w:t>
      </w:r>
      <w:r w:rsidR="009F75ED">
        <w:t>6904)</w:t>
      </w:r>
      <w:r w:rsidR="008F5728">
        <w:t xml:space="preserve"> </w:t>
      </w:r>
    </w:p>
    <w:p w14:paraId="427D56C8" w14:textId="77777777" w:rsidR="00AD5F3C" w:rsidRDefault="00AD5F3C" w:rsidP="00AD5F3C">
      <w:pPr>
        <w:pStyle w:val="B1"/>
        <w:ind w:left="0" w:firstLine="0"/>
      </w:pPr>
      <w:r>
        <w:t xml:space="preserve">In addition to different protocols, different business scenarios may exist in practice. </w:t>
      </w:r>
      <w:r w:rsidR="00CC5A79">
        <w:t>F</w:t>
      </w:r>
      <w:r w:rsidR="002E0F59">
        <w:t xml:space="preserve">or example, </w:t>
      </w:r>
    </w:p>
    <w:p w14:paraId="703ADC22" w14:textId="77777777" w:rsidR="00AD5F3C" w:rsidRDefault="002E0F59" w:rsidP="00AD5F3C">
      <w:pPr>
        <w:pStyle w:val="B1"/>
        <w:numPr>
          <w:ilvl w:val="0"/>
          <w:numId w:val="21"/>
        </w:numPr>
      </w:pPr>
      <w:r>
        <w:t xml:space="preserve">the CDN or application </w:t>
      </w:r>
      <w:r w:rsidR="00CC5A79">
        <w:t>network</w:t>
      </w:r>
      <w:r>
        <w:t xml:space="preserve"> that provides the application may be able to deploy the media relay at the UPF or in proximity </w:t>
      </w:r>
      <w:r w:rsidR="00CC5A79">
        <w:t>and the media relay is able to provide</w:t>
      </w:r>
      <w:r>
        <w:t xml:space="preserve"> classification parameters. </w:t>
      </w:r>
    </w:p>
    <w:p w14:paraId="54246D25" w14:textId="77777777" w:rsidR="00AD5F3C" w:rsidRDefault="002E0F59" w:rsidP="00AD5F3C">
      <w:pPr>
        <w:pStyle w:val="B1"/>
        <w:numPr>
          <w:ilvl w:val="0"/>
          <w:numId w:val="21"/>
        </w:numPr>
      </w:pPr>
      <w:r>
        <w:t xml:space="preserve">But in many other cases, the application provider may not have agreements to share keys for application-level/content level metadata directly to the mobile network operator. </w:t>
      </w:r>
    </w:p>
    <w:p w14:paraId="77439A61" w14:textId="7786840E" w:rsidR="00AD5F3C" w:rsidRDefault="00867A8D" w:rsidP="00AD5F3C">
      <w:pPr>
        <w:pStyle w:val="B1"/>
        <w:numPr>
          <w:ilvl w:val="0"/>
          <w:numId w:val="21"/>
        </w:numPr>
      </w:pPr>
      <w:r>
        <w:t xml:space="preserve">In </w:t>
      </w:r>
      <w:r w:rsidR="00CC5A79">
        <w:t xml:space="preserve">yet </w:t>
      </w:r>
      <w:r>
        <w:t>other cases</w:t>
      </w:r>
      <w:r w:rsidR="00CC5A79">
        <w:t xml:space="preserve">, the application and 5G providers are the same operator (e.g., a private network) that operate as a trusted domain or conversely are separated by untrusted networks in between. </w:t>
      </w:r>
    </w:p>
    <w:p w14:paraId="6571616D" w14:textId="7F6A13A1" w:rsidR="00C02A09" w:rsidRPr="00C92E09" w:rsidRDefault="00AD5F3C" w:rsidP="00AD5F3C">
      <w:pPr>
        <w:pStyle w:val="B1"/>
        <w:ind w:left="0" w:firstLine="0"/>
      </w:pPr>
      <w:r>
        <w:t xml:space="preserve">This discussion </w:t>
      </w:r>
      <w:r w:rsidR="00CC5A79">
        <w:t xml:space="preserve">above is not intended to </w:t>
      </w:r>
      <w:r w:rsidR="00082077">
        <w:t>e</w:t>
      </w:r>
      <w:r w:rsidR="00CC5A79">
        <w:t>numerate the different use cases for encrypted media packets that need to be classified. The aim is to outline that many different scenarios need to be supported and that may in turn use different protocols</w:t>
      </w:r>
      <w:r w:rsidR="00D068B3">
        <w:t xml:space="preserve">, extensions, </w:t>
      </w:r>
      <w:r w:rsidR="00CC5A79">
        <w:t xml:space="preserve">and </w:t>
      </w:r>
      <w:r w:rsidR="00D068B3">
        <w:t xml:space="preserve">other </w:t>
      </w:r>
      <w:r w:rsidR="00CC5A79">
        <w:t>mechanisms to derive classification information</w:t>
      </w:r>
      <w:r w:rsidR="00725B96">
        <w:t>. For this study, the assumption should be that the UPF should be able to map and classify information using possibly multiple protocols and business scenarios</w:t>
      </w:r>
      <w:r w:rsidR="00D068B3">
        <w:t xml:space="preserve"> corresponding to several application domains</w:t>
      </w:r>
      <w:r w:rsidR="00725B96">
        <w:t>.</w:t>
      </w:r>
      <w:r w:rsidR="00D068B3">
        <w:t xml:space="preserve"> </w:t>
      </w:r>
    </w:p>
    <w:p w14:paraId="78EABB04" w14:textId="06DA4C7F" w:rsidR="00C92E09" w:rsidRPr="00AA0F20" w:rsidRDefault="00192A43" w:rsidP="00AA0F20">
      <w:pPr>
        <w:spacing w:afterLines="50" w:after="120"/>
        <w:rPr>
          <w:lang w:eastAsia="zh-CN"/>
        </w:rPr>
      </w:pPr>
      <w:r>
        <w:rPr>
          <w:lang w:eastAsia="zh-CN"/>
        </w:rPr>
        <w:t>Proposa</w:t>
      </w:r>
      <w:r w:rsidR="006B25A6">
        <w:rPr>
          <w:lang w:eastAsia="zh-CN"/>
        </w:rPr>
        <w:t xml:space="preserve">l for architectural assumption based on the above are in the </w:t>
      </w:r>
      <w:r w:rsidR="00024620">
        <w:rPr>
          <w:lang w:eastAsia="zh-CN"/>
        </w:rPr>
        <w:t>2</w:t>
      </w:r>
      <w:r w:rsidR="00024620">
        <w:rPr>
          <w:vertAlign w:val="superscript"/>
          <w:lang w:eastAsia="zh-CN"/>
        </w:rPr>
        <w:t>nd</w:t>
      </w:r>
      <w:r w:rsidR="006B25A6">
        <w:rPr>
          <w:lang w:eastAsia="zh-CN"/>
        </w:rPr>
        <w:t xml:space="preserve"> change below.</w:t>
      </w:r>
    </w:p>
    <w:p w14:paraId="49B90503" w14:textId="6DAA3DF9" w:rsidR="001212D5" w:rsidRDefault="00BD0B0E" w:rsidP="001212D5">
      <w:pPr>
        <w:pStyle w:val="Heading1"/>
      </w:pPr>
      <w:r>
        <w:t>2</w:t>
      </w:r>
      <w:r w:rsidR="001212D5">
        <w:tab/>
      </w:r>
      <w:r w:rsidR="00940588">
        <w:t>Proposal</w:t>
      </w:r>
      <w:bookmarkEnd w:id="0"/>
    </w:p>
    <w:p w14:paraId="6C19BB9D" w14:textId="1D314CD4" w:rsidR="00DB1333" w:rsidRDefault="00CA4E4C" w:rsidP="004C27DE">
      <w:pPr>
        <w:rPr>
          <w:rFonts w:eastAsiaTheme="minorEastAsia"/>
          <w:color w:val="auto"/>
          <w:lang w:eastAsia="en-US"/>
        </w:rPr>
      </w:pPr>
      <w:r>
        <w:rPr>
          <w:rFonts w:eastAsiaTheme="minorEastAsia"/>
          <w:color w:val="auto"/>
          <w:lang w:eastAsia="en-US"/>
        </w:rPr>
        <w:t>It is proposed to adopt the following changes into T</w:t>
      </w:r>
      <w:r w:rsidR="00DC1F62">
        <w:rPr>
          <w:rFonts w:eastAsiaTheme="minorEastAsia"/>
          <w:color w:val="auto"/>
          <w:lang w:eastAsia="en-US"/>
        </w:rPr>
        <w:t xml:space="preserve">R </w:t>
      </w:r>
      <w:r>
        <w:rPr>
          <w:rFonts w:eastAsiaTheme="minorEastAsia"/>
          <w:color w:val="auto"/>
          <w:lang w:eastAsia="en-US"/>
        </w:rPr>
        <w:t>23.</w:t>
      </w:r>
      <w:r w:rsidR="00AE44BC">
        <w:rPr>
          <w:rFonts w:eastAsiaTheme="minorEastAsia"/>
          <w:color w:val="auto"/>
          <w:lang w:eastAsia="en-US"/>
        </w:rPr>
        <w:t>700-</w:t>
      </w:r>
      <w:r w:rsidR="00F63B5D">
        <w:rPr>
          <w:rFonts w:eastAsiaTheme="minorEastAsia"/>
          <w:color w:val="auto"/>
          <w:lang w:eastAsia="en-US"/>
        </w:rPr>
        <w:t>7</w:t>
      </w:r>
      <w:r w:rsidR="00AE44BC">
        <w:rPr>
          <w:rFonts w:eastAsiaTheme="minorEastAsia"/>
          <w:color w:val="auto"/>
          <w:lang w:eastAsia="en-US"/>
        </w:rPr>
        <w:t>0</w:t>
      </w:r>
      <w:r w:rsidR="006A41D1">
        <w:rPr>
          <w:rFonts w:eastAsiaTheme="minorEastAsia"/>
          <w:color w:val="auto"/>
          <w:lang w:eastAsia="en-US"/>
        </w:rPr>
        <w:t>.</w:t>
      </w:r>
    </w:p>
    <w:p w14:paraId="499CC5B1" w14:textId="7AB7B889" w:rsidR="00782FA5" w:rsidRPr="00782FA5" w:rsidRDefault="00024620" w:rsidP="00782FA5">
      <w:pPr>
        <w:pBdr>
          <w:top w:val="single" w:sz="4" w:space="1" w:color="auto"/>
          <w:left w:val="single" w:sz="4" w:space="4" w:color="auto"/>
          <w:bottom w:val="single" w:sz="4" w:space="1" w:color="auto"/>
          <w:right w:val="single" w:sz="4" w:space="4" w:color="auto"/>
        </w:pBdr>
        <w:tabs>
          <w:tab w:val="left" w:pos="204"/>
          <w:tab w:val="center" w:pos="4819"/>
          <w:tab w:val="right" w:pos="9638"/>
        </w:tabs>
        <w:rPr>
          <w:rFonts w:ascii="Arial" w:hAnsi="Arial" w:cs="Arial"/>
          <w:b/>
          <w:noProof/>
          <w:color w:val="C5003D"/>
          <w:sz w:val="28"/>
          <w:szCs w:val="28"/>
          <w:lang w:val="en-US"/>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(revision marked) * * * *</w:t>
      </w:r>
      <w:r w:rsidR="00782FA5">
        <w:rPr>
          <w:rFonts w:ascii="Arial" w:hAnsi="Arial" w:cs="Arial"/>
          <w:b/>
          <w:noProof/>
          <w:color w:val="C5003D"/>
          <w:sz w:val="28"/>
          <w:szCs w:val="28"/>
          <w:lang w:val="en-US"/>
        </w:rPr>
        <w:tab/>
      </w:r>
      <w:bookmarkStart w:id="2" w:name="_Toc93073651"/>
    </w:p>
    <w:p w14:paraId="3B1B151B" w14:textId="77777777" w:rsidR="00782FA5" w:rsidRPr="00822E86" w:rsidRDefault="00782FA5" w:rsidP="00782FA5">
      <w:pPr>
        <w:pStyle w:val="Heading1"/>
      </w:pPr>
      <w:r w:rsidRPr="00822E86">
        <w:lastRenderedPageBreak/>
        <w:t>2</w:t>
      </w:r>
      <w:r w:rsidRPr="00822E86">
        <w:tab/>
        <w:t>References</w:t>
      </w:r>
    </w:p>
    <w:p w14:paraId="19058CB8" w14:textId="77777777" w:rsidR="00782FA5" w:rsidRPr="00822E86" w:rsidRDefault="00782FA5" w:rsidP="00782FA5">
      <w:r w:rsidRPr="00822E86">
        <w:t>The following documents contain provisions which, through reference in this text, constitute provisions of the present document.</w:t>
      </w:r>
    </w:p>
    <w:p w14:paraId="04F43581" w14:textId="77777777" w:rsidR="00782FA5" w:rsidRPr="00822E86" w:rsidRDefault="00782FA5" w:rsidP="00782FA5">
      <w:pPr>
        <w:pStyle w:val="B1"/>
      </w:pPr>
      <w:r w:rsidRPr="00822E86">
        <w:t>-</w:t>
      </w:r>
      <w:r w:rsidRPr="00822E86">
        <w:tab/>
        <w:t>References are either specific (identified by date of publication, edition number, version number, etc.) or non</w:t>
      </w:r>
      <w:r w:rsidRPr="00822E86">
        <w:noBreakHyphen/>
        <w:t>specific.</w:t>
      </w:r>
    </w:p>
    <w:p w14:paraId="27B5545B" w14:textId="77777777" w:rsidR="00782FA5" w:rsidRPr="00822E86" w:rsidRDefault="00782FA5" w:rsidP="00782FA5">
      <w:pPr>
        <w:pStyle w:val="B1"/>
      </w:pPr>
      <w:r w:rsidRPr="00822E86">
        <w:t>-</w:t>
      </w:r>
      <w:r w:rsidRPr="00822E86">
        <w:tab/>
        <w:t>For a specific reference, subsequent revisions do not apply.</w:t>
      </w:r>
    </w:p>
    <w:p w14:paraId="7271ED43" w14:textId="77777777" w:rsidR="00782FA5" w:rsidRPr="00822E86" w:rsidRDefault="00782FA5" w:rsidP="00782FA5">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17A82B1D" w14:textId="77777777" w:rsidR="00782FA5" w:rsidRDefault="00782FA5" w:rsidP="00782FA5">
      <w:pPr>
        <w:pStyle w:val="EX"/>
      </w:pPr>
      <w:r w:rsidRPr="00822E86">
        <w:t>[1]</w:t>
      </w:r>
      <w:r w:rsidRPr="00822E86">
        <w:tab/>
        <w:t>3GPP TR 21.905: "Vocabulary for 3GPP Specifications".</w:t>
      </w:r>
    </w:p>
    <w:p w14:paraId="298AB01C" w14:textId="77777777" w:rsidR="00782FA5" w:rsidRPr="009F5519" w:rsidRDefault="00782FA5" w:rsidP="00782FA5">
      <w:pPr>
        <w:pStyle w:val="EX"/>
        <w:rPr>
          <w:ins w:id="3" w:author="Futurewei" w:date="2023-09-28T13:11:00Z"/>
        </w:rPr>
      </w:pPr>
      <w:ins w:id="4" w:author="Futurewei" w:date="2023-09-28T13:11:00Z">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ins>
    </w:p>
    <w:p w14:paraId="4892DAF8" w14:textId="77777777" w:rsidR="00782FA5" w:rsidRPr="009F5519" w:rsidRDefault="00782FA5" w:rsidP="00782FA5">
      <w:pPr>
        <w:pStyle w:val="EX"/>
        <w:rPr>
          <w:ins w:id="5" w:author="Futurewei" w:date="2023-09-28T13:11:00Z"/>
        </w:rPr>
      </w:pPr>
      <w:ins w:id="6" w:author="Futurewei" w:date="2023-09-28T13:11:00Z">
        <w:r w:rsidRPr="009F5519">
          <w:t>[</w:t>
        </w:r>
        <w:r w:rsidRPr="009F5519">
          <w:rPr>
            <w:lang w:eastAsia="zh-CN"/>
          </w:rPr>
          <w:t>3</w:t>
        </w:r>
        <w:r w:rsidRPr="009F5519">
          <w:t>]</w:t>
        </w:r>
        <w:r w:rsidRPr="009F5519">
          <w:tab/>
          <w:t>3GPP</w:t>
        </w:r>
        <w:r>
          <w:t> </w:t>
        </w:r>
        <w:r w:rsidRPr="009F5519">
          <w:t>TS</w:t>
        </w:r>
        <w:r>
          <w:t> </w:t>
        </w:r>
        <w:r w:rsidRPr="009F5519">
          <w:t>23.502: "Procedures for the 5G System; Stage 2".</w:t>
        </w:r>
      </w:ins>
    </w:p>
    <w:p w14:paraId="44E729CB" w14:textId="77777777" w:rsidR="00782FA5" w:rsidRPr="009F5519" w:rsidRDefault="00782FA5" w:rsidP="00782FA5">
      <w:pPr>
        <w:pStyle w:val="EX"/>
        <w:rPr>
          <w:ins w:id="7" w:author="Futurewei" w:date="2023-09-28T13:11:00Z"/>
        </w:rPr>
      </w:pPr>
      <w:ins w:id="8" w:author="Futurewei" w:date="2023-09-28T13:11:00Z">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ins>
    </w:p>
    <w:p w14:paraId="733B3872" w14:textId="77777777" w:rsidR="00782FA5" w:rsidRPr="009F5519" w:rsidRDefault="00782FA5" w:rsidP="00782FA5">
      <w:pPr>
        <w:pStyle w:val="EX"/>
        <w:rPr>
          <w:ins w:id="9" w:author="Futurewei" w:date="2023-09-28T13:11:00Z"/>
        </w:rPr>
      </w:pPr>
      <w:ins w:id="10" w:author="Futurewei" w:date="2023-09-28T13:11:00Z">
        <w:r w:rsidRPr="009F5519">
          <w:t>[</w:t>
        </w:r>
        <w:r>
          <w:t>5</w:t>
        </w:r>
        <w:r w:rsidRPr="009F5519">
          <w:t>]</w:t>
        </w:r>
        <w:r w:rsidRPr="009F5519">
          <w:tab/>
          <w:t>IETF RFC 3550</w:t>
        </w:r>
        <w:r>
          <w:t>:</w:t>
        </w:r>
        <w:r w:rsidRPr="009F5519">
          <w:t xml:space="preserve"> "RTP: A Transport Protocol for Real-Time Applications", STD 64, July 2003.</w:t>
        </w:r>
      </w:ins>
    </w:p>
    <w:p w14:paraId="41F1563D" w14:textId="77777777" w:rsidR="00782FA5" w:rsidRDefault="00782FA5" w:rsidP="00782FA5">
      <w:pPr>
        <w:pStyle w:val="EX"/>
        <w:rPr>
          <w:ins w:id="11" w:author="Futurewei" w:date="2023-09-28T13:12:00Z"/>
        </w:rPr>
      </w:pPr>
      <w:ins w:id="12" w:author="Futurewei" w:date="2023-09-28T13:11:00Z">
        <w:r w:rsidRPr="009F5519">
          <w:t>[</w:t>
        </w:r>
        <w:r>
          <w:t>6</w:t>
        </w:r>
        <w:r w:rsidRPr="009F5519">
          <w:t>]</w:t>
        </w:r>
        <w:r w:rsidRPr="009F5519">
          <w:tab/>
          <w:t>IETF RFC 3711</w:t>
        </w:r>
        <w:r>
          <w:t>:</w:t>
        </w:r>
        <w:r w:rsidRPr="009F5519">
          <w:t xml:space="preserve"> "The Secure Real-time Transport Protocol (SRTP)", March 2004.</w:t>
        </w:r>
      </w:ins>
    </w:p>
    <w:p w14:paraId="6286407E" w14:textId="77777777" w:rsidR="00782FA5" w:rsidRDefault="00782FA5" w:rsidP="00782FA5">
      <w:pPr>
        <w:pStyle w:val="EX"/>
        <w:rPr>
          <w:ins w:id="13" w:author="Futurewei" w:date="2023-09-28T13:12:00Z"/>
        </w:rPr>
      </w:pPr>
      <w:ins w:id="14" w:author="Futurewei" w:date="2023-09-28T13:12:00Z">
        <w:r w:rsidRPr="009F5519">
          <w:t>[</w:t>
        </w:r>
        <w:r>
          <w:t>7</w:t>
        </w:r>
        <w:r w:rsidRPr="009F5519">
          <w:t>]</w:t>
        </w:r>
        <w:r w:rsidRPr="009F5519">
          <w:tab/>
          <w:t>IETF RFC 8285</w:t>
        </w:r>
        <w:r>
          <w:t>:</w:t>
        </w:r>
        <w:r w:rsidRPr="009F5519">
          <w:t xml:space="preserve"> A General Mechanism for RTP Header Extensions</w:t>
        </w:r>
      </w:ins>
    </w:p>
    <w:p w14:paraId="536515E9" w14:textId="77777777" w:rsidR="00782FA5" w:rsidRDefault="00782FA5" w:rsidP="00782FA5">
      <w:pPr>
        <w:pStyle w:val="EX"/>
        <w:rPr>
          <w:ins w:id="15" w:author="Futurewei" w:date="2023-09-28T13:41:00Z"/>
        </w:rPr>
      </w:pPr>
      <w:ins w:id="16" w:author="Futurewei" w:date="2023-09-28T13:12:00Z">
        <w:r>
          <w:t>[8]</w:t>
        </w:r>
        <w:r>
          <w:tab/>
          <w:t>IETF RFC 6904: Encryption of Header Extensions in the Sec</w:t>
        </w:r>
      </w:ins>
      <w:ins w:id="17" w:author="Futurewei" w:date="2023-09-28T13:13:00Z">
        <w:r>
          <w:t>ure Real-time Transport Protocol (SRTP)</w:t>
        </w:r>
      </w:ins>
    </w:p>
    <w:p w14:paraId="68067A50" w14:textId="77777777" w:rsidR="00782FA5" w:rsidRDefault="00782FA5" w:rsidP="00782FA5">
      <w:pPr>
        <w:pStyle w:val="EX"/>
        <w:rPr>
          <w:ins w:id="18" w:author="Futurewei" w:date="2023-09-28T13:27:00Z"/>
        </w:rPr>
      </w:pPr>
      <w:ins w:id="19" w:author="Futurewei" w:date="2023-09-28T13:41:00Z">
        <w:r>
          <w:t>[9]</w:t>
        </w:r>
        <w:r>
          <w:tab/>
          <w:t>IETF RFC 9335: Completely Encrypting RTP Header Extensions and Contributing Sources</w:t>
        </w:r>
      </w:ins>
    </w:p>
    <w:p w14:paraId="5B8F33C4" w14:textId="77777777" w:rsidR="00782FA5" w:rsidRDefault="00782FA5" w:rsidP="00782FA5">
      <w:pPr>
        <w:pStyle w:val="EX"/>
        <w:rPr>
          <w:ins w:id="20" w:author="Futurewei" w:date="2023-09-28T13:36:00Z"/>
        </w:rPr>
      </w:pPr>
      <w:ins w:id="21" w:author="Futurewei" w:date="2023-09-28T13:27:00Z">
        <w:r>
          <w:t>[10]</w:t>
        </w:r>
        <w:r>
          <w:tab/>
          <w:t>IETF draft:</w:t>
        </w:r>
      </w:ins>
      <w:ins w:id="22" w:author="Futurewei" w:date="2023-09-28T13:28:00Z">
        <w:r>
          <w:t xml:space="preserve"> RTP over QUIC (</w:t>
        </w:r>
        <w:proofErr w:type="spellStart"/>
        <w:r>
          <w:t>RoQ</w:t>
        </w:r>
        <w:proofErr w:type="spellEnd"/>
        <w:r>
          <w:t>), draft-</w:t>
        </w:r>
        <w:proofErr w:type="spellStart"/>
        <w:r>
          <w:t>ietf</w:t>
        </w:r>
        <w:proofErr w:type="spellEnd"/>
        <w:r>
          <w:t>-</w:t>
        </w:r>
        <w:proofErr w:type="spellStart"/>
        <w:r>
          <w:t>avtcore</w:t>
        </w:r>
        <w:proofErr w:type="spellEnd"/>
        <w:r>
          <w:t>-</w:t>
        </w:r>
        <w:proofErr w:type="spellStart"/>
        <w:r>
          <w:t>rtp</w:t>
        </w:r>
        <w:proofErr w:type="spellEnd"/>
        <w:r>
          <w:t>-over-</w:t>
        </w:r>
        <w:proofErr w:type="spellStart"/>
        <w:r>
          <w:t>q</w:t>
        </w:r>
      </w:ins>
      <w:ins w:id="23" w:author="Futurewei" w:date="2023-09-28T13:29:00Z">
        <w:r>
          <w:t>uic</w:t>
        </w:r>
      </w:ins>
      <w:proofErr w:type="spellEnd"/>
    </w:p>
    <w:p w14:paraId="1FC1C4D7" w14:textId="77777777" w:rsidR="00782FA5" w:rsidRDefault="00782FA5" w:rsidP="00782FA5">
      <w:pPr>
        <w:pStyle w:val="EX"/>
        <w:rPr>
          <w:ins w:id="24" w:author="Futurewei" w:date="2023-09-28T13:55:00Z"/>
        </w:rPr>
      </w:pPr>
      <w:ins w:id="25" w:author="Futurewei" w:date="2023-09-28T13:36:00Z">
        <w:r>
          <w:t>[11]</w:t>
        </w:r>
        <w:r>
          <w:tab/>
        </w:r>
      </w:ins>
      <w:ins w:id="26" w:author="Futurewei" w:date="2023-09-28T13:41:00Z">
        <w:r>
          <w:t>IETF draft: Media over QUIC Transport, draft-</w:t>
        </w:r>
        <w:proofErr w:type="spellStart"/>
        <w:r>
          <w:t>ietf</w:t>
        </w:r>
        <w:proofErr w:type="spellEnd"/>
        <w:r>
          <w:t>-</w:t>
        </w:r>
        <w:proofErr w:type="spellStart"/>
        <w:r>
          <w:t>moq</w:t>
        </w:r>
        <w:proofErr w:type="spellEnd"/>
        <w:r>
          <w:t>-transport</w:t>
        </w:r>
      </w:ins>
    </w:p>
    <w:p w14:paraId="3F290EFA" w14:textId="4D026DC5" w:rsidR="00782FA5" w:rsidRDefault="00782FA5" w:rsidP="00782FA5">
      <w:pPr>
        <w:pStyle w:val="EX"/>
      </w:pPr>
      <w:ins w:id="27" w:author="Futurewei" w:date="2023-09-28T13:55:00Z">
        <w:r>
          <w:t>[12]</w:t>
        </w:r>
        <w:r>
          <w:tab/>
          <w:t>IETF experimental draft: Frame Mar</w:t>
        </w:r>
      </w:ins>
      <w:ins w:id="28" w:author="Futurewei" w:date="2023-09-28T13:56:00Z">
        <w:r>
          <w:t xml:space="preserve">king RTP Header Extension, </w:t>
        </w:r>
      </w:ins>
      <w:ins w:id="29" w:author="Futurewei" w:date="2023-09-28T13:55:00Z">
        <w:r>
          <w:t>draft-</w:t>
        </w:r>
        <w:proofErr w:type="spellStart"/>
        <w:r>
          <w:t>ietf</w:t>
        </w:r>
        <w:proofErr w:type="spellEnd"/>
        <w:r>
          <w:t>-</w:t>
        </w:r>
        <w:proofErr w:type="spellStart"/>
        <w:r>
          <w:t>avtext-</w:t>
        </w:r>
        <w:proofErr w:type="gramStart"/>
        <w:r>
          <w:t>framemarking</w:t>
        </w:r>
      </w:ins>
      <w:proofErr w:type="spellEnd"/>
      <w:proofErr w:type="gramEnd"/>
      <w:ins w:id="30" w:author="Futurewei" w:date="2023-09-28T13:56:00Z">
        <w:r>
          <w:t xml:space="preserve"> </w:t>
        </w:r>
      </w:ins>
    </w:p>
    <w:p w14:paraId="713A04D7" w14:textId="4772D218" w:rsidR="00782FA5" w:rsidRDefault="00782FA5" w:rsidP="00782FA5">
      <w:pPr>
        <w:pStyle w:val="EX"/>
      </w:pPr>
      <w:ins w:id="31" w:author="s2-11566" w:date="2023-10-12T03:08:00Z">
        <w:r w:rsidRPr="00AA11C4">
          <w:rPr>
            <w:rStyle w:val="EditorsNoteChar"/>
          </w:rPr>
          <w:t xml:space="preserve">Editor’s note: [10], [11] and [12] </w:t>
        </w:r>
        <w:r w:rsidRPr="00AA11C4">
          <w:rPr>
            <w:rStyle w:val="EditorsNoteChar"/>
            <w:rFonts w:eastAsia="SimSun"/>
          </w:rPr>
          <w:t>cannot be formally referenced until published as RFC.</w:t>
        </w:r>
      </w:ins>
    </w:p>
    <w:p w14:paraId="77892BC6" w14:textId="33968A30" w:rsidR="00782FA5" w:rsidRDefault="00782FA5" w:rsidP="00782FA5">
      <w:pPr>
        <w:pStyle w:val="EX"/>
      </w:pPr>
    </w:p>
    <w:p w14:paraId="314022DD" w14:textId="51BC8EC5" w:rsidR="00782FA5" w:rsidRPr="00782FA5" w:rsidRDefault="00782FA5" w:rsidP="00782FA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(revision marked) * * * *</w:t>
      </w:r>
    </w:p>
    <w:p w14:paraId="27288DBD" w14:textId="4160F1CD" w:rsidR="00024620" w:rsidRPr="00822E86" w:rsidRDefault="00024620" w:rsidP="00024620">
      <w:pPr>
        <w:pStyle w:val="Heading1"/>
      </w:pPr>
      <w:r w:rsidRPr="00822E86">
        <w:t>3</w:t>
      </w:r>
      <w:r w:rsidRPr="00822E86">
        <w:tab/>
        <w:t xml:space="preserve">Definitions of terms, </w:t>
      </w:r>
      <w:proofErr w:type="gramStart"/>
      <w:r w:rsidRPr="00822E86">
        <w:t>symbols</w:t>
      </w:r>
      <w:proofErr w:type="gramEnd"/>
      <w:r w:rsidRPr="00822E86">
        <w:t xml:space="preserve"> and abbreviations</w:t>
      </w:r>
      <w:bookmarkEnd w:id="2"/>
    </w:p>
    <w:p w14:paraId="59D26413" w14:textId="77777777" w:rsidR="00024620" w:rsidRPr="00822E86" w:rsidRDefault="00024620" w:rsidP="00024620">
      <w:pPr>
        <w:pStyle w:val="Heading2"/>
      </w:pPr>
      <w:bookmarkStart w:id="32" w:name="_Toc93073652"/>
      <w:r w:rsidRPr="00822E86">
        <w:t>3.1</w:t>
      </w:r>
      <w:r w:rsidRPr="00822E86">
        <w:tab/>
        <w:t>Terms</w:t>
      </w:r>
      <w:bookmarkEnd w:id="32"/>
    </w:p>
    <w:p w14:paraId="775613A0" w14:textId="77777777" w:rsidR="00024620" w:rsidRPr="00822E86" w:rsidRDefault="00024620" w:rsidP="00024620">
      <w:r w:rsidRPr="00822E86">
        <w:t>For the purposes of the present document, the terms given in 3GPP TR 21.905 [1] and the following apply. A term defined in the present document takes precedence over the definition of the same term, if any, in 3GPP TR 21.905 [1].</w:t>
      </w:r>
    </w:p>
    <w:p w14:paraId="3C3BE274" w14:textId="5D681084" w:rsidR="00024620" w:rsidRDefault="00024620" w:rsidP="00024620">
      <w:del w:id="33" w:author="Futurewei" w:date="2023-09-28T14:26:00Z">
        <w:r w:rsidRPr="00822E86" w:rsidDel="00024620">
          <w:rPr>
            <w:b/>
          </w:rPr>
          <w:delText>example:</w:delText>
        </w:r>
        <w:r w:rsidRPr="00822E86" w:rsidDel="00024620">
          <w:delText xml:space="preserve"> text used to clarify abstract rules by applying them literally.</w:delText>
        </w:r>
      </w:del>
    </w:p>
    <w:p w14:paraId="520EA1C8" w14:textId="77777777" w:rsidR="00782FA5" w:rsidRPr="00F93F56" w:rsidRDefault="00782FA5" w:rsidP="00782FA5">
      <w:pPr>
        <w:rPr>
          <w:ins w:id="34" w:author="s2-11454" w:date="2023-10-12T03:10:00Z"/>
        </w:rPr>
      </w:pPr>
      <w:ins w:id="35" w:author="s2-11454" w:date="2023-10-12T03:10:00Z">
        <w:r w:rsidRPr="00F93F56">
          <w:rPr>
            <w:b/>
            <w:bCs/>
          </w:rPr>
          <w:t>Fully Encrypted Media Flow:</w:t>
        </w:r>
        <w:r w:rsidRPr="00F93F56">
          <w:t xml:space="preserve"> A media flow where both the media header and media payload are encrypted from end-to-end. Fully encrypted headers and payload are not visible in the network. Examples include RTP </w:t>
        </w:r>
        <w:proofErr w:type="spellStart"/>
        <w:r w:rsidRPr="00F93F56">
          <w:t>cryptex</w:t>
        </w:r>
        <w:proofErr w:type="spellEnd"/>
        <w:r w:rsidRPr="00F93F56">
          <w:t xml:space="preserve"> [9], RTP over QUIC (</w:t>
        </w:r>
        <w:proofErr w:type="spellStart"/>
        <w:r w:rsidRPr="00F93F56">
          <w:t>RoQ</w:t>
        </w:r>
        <w:proofErr w:type="spellEnd"/>
        <w:r w:rsidRPr="00F93F56">
          <w:t>) [10] and Media over QUIC (</w:t>
        </w:r>
        <w:proofErr w:type="spellStart"/>
        <w:r w:rsidRPr="00F93F56">
          <w:t>MoQ</w:t>
        </w:r>
        <w:proofErr w:type="spellEnd"/>
        <w:r w:rsidRPr="00F93F56">
          <w:t>) [11].</w:t>
        </w:r>
      </w:ins>
    </w:p>
    <w:p w14:paraId="69AE01A1" w14:textId="553F4B91" w:rsidR="00024620" w:rsidRPr="00024620" w:rsidRDefault="00782FA5" w:rsidP="00024620">
      <w:ins w:id="36" w:author="s2-11454" w:date="2023-10-12T03:10:00Z">
        <w:r w:rsidRPr="00F93F56">
          <w:rPr>
            <w:b/>
            <w:bCs/>
          </w:rPr>
          <w:t>Partially Encrypted Media Flow</w:t>
        </w:r>
        <w:r w:rsidRPr="00F93F56">
          <w:t>: A media flow where some media headers (e.g., base header) are not encrypted. Other media headers (e.g., extension header) and media payload are encrypted from end-to-end. The payload and headers that are encrypted from end-to-end are not visible in the network. Examples include SRTP [6] with partially encrypted header extensions [8] [12].</w:t>
        </w:r>
      </w:ins>
    </w:p>
    <w:p w14:paraId="15151F2E" w14:textId="6D0BAB8F"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7" w:name="_Toc510607461"/>
      <w:r>
        <w:rPr>
          <w:rFonts w:ascii="Arial" w:hAnsi="Arial" w:cs="Arial"/>
          <w:b/>
          <w:noProof/>
          <w:color w:val="C5003D"/>
          <w:sz w:val="28"/>
          <w:szCs w:val="28"/>
          <w:lang w:val="en-US" w:eastAsia="ko-KR"/>
        </w:rPr>
        <w:lastRenderedPageBreak/>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782FA5">
        <w:rPr>
          <w:rFonts w:ascii="Arial" w:hAnsi="Arial" w:cs="Arial"/>
          <w:b/>
          <w:noProof/>
          <w:color w:val="C5003D"/>
          <w:sz w:val="28"/>
          <w:szCs w:val="28"/>
          <w:lang w:val="en-US" w:eastAsia="ko-KR"/>
        </w:rPr>
        <w:t>3</w:t>
      </w:r>
      <w:r w:rsidR="00782FA5">
        <w:rPr>
          <w:rFonts w:ascii="Arial" w:hAnsi="Arial" w:cs="Arial"/>
          <w:b/>
          <w:noProof/>
          <w:color w:val="C5003D"/>
          <w:sz w:val="28"/>
          <w:szCs w:val="28"/>
          <w:vertAlign w:val="superscript"/>
          <w:lang w:val="en-US" w:eastAsia="ko-KR"/>
        </w:rPr>
        <w:t>r</w:t>
      </w:r>
      <w:r w:rsidR="00024620">
        <w:rPr>
          <w:rFonts w:ascii="Arial" w:hAnsi="Arial" w:cs="Arial"/>
          <w:b/>
          <w:noProof/>
          <w:color w:val="C5003D"/>
          <w:sz w:val="28"/>
          <w:szCs w:val="28"/>
          <w:vertAlign w:val="superscript"/>
          <w:lang w:val="en-US" w:eastAsia="ko-KR"/>
        </w:rPr>
        <w:t>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80302E">
        <w:rPr>
          <w:rFonts w:ascii="Arial" w:hAnsi="Arial" w:cs="Arial"/>
          <w:b/>
          <w:noProof/>
          <w:color w:val="C5003D"/>
          <w:sz w:val="28"/>
          <w:szCs w:val="28"/>
          <w:lang w:val="en-US"/>
        </w:rPr>
        <w:t>(</w:t>
      </w:r>
      <w:r w:rsidR="00510284">
        <w:rPr>
          <w:rFonts w:ascii="Arial" w:hAnsi="Arial" w:cs="Arial"/>
          <w:b/>
          <w:noProof/>
          <w:color w:val="C5003D"/>
          <w:sz w:val="28"/>
          <w:szCs w:val="28"/>
          <w:lang w:val="en-US"/>
        </w:rPr>
        <w:t>revision marked</w:t>
      </w:r>
      <w:r w:rsidR="0080302E">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1260A80A" w14:textId="33384381" w:rsidR="00401144" w:rsidRDefault="00401144" w:rsidP="00401144">
      <w:pPr>
        <w:pStyle w:val="Heading1"/>
      </w:pPr>
      <w:bookmarkStart w:id="38" w:name="_Toc93070679"/>
      <w:bookmarkEnd w:id="37"/>
      <w:r w:rsidRPr="004D3578">
        <w:t>4</w:t>
      </w:r>
      <w:r w:rsidRPr="004D3578">
        <w:tab/>
      </w:r>
      <w:r>
        <w:t xml:space="preserve">Architectural Assumptions and </w:t>
      </w:r>
      <w:bookmarkEnd w:id="38"/>
      <w:r w:rsidR="00955A76">
        <w:t>Requirements</w:t>
      </w:r>
    </w:p>
    <w:p w14:paraId="129F7273" w14:textId="77777777" w:rsidR="00955A76" w:rsidRPr="00822E86" w:rsidRDefault="00955A76" w:rsidP="00955A76">
      <w:pPr>
        <w:pStyle w:val="Heading2"/>
      </w:pPr>
      <w:bookmarkStart w:id="39" w:name="_Toc93073656"/>
      <w:r w:rsidRPr="00822E86">
        <w:t>4.1</w:t>
      </w:r>
      <w:r w:rsidRPr="00822E86">
        <w:tab/>
        <w:t>Architectural Assumptions</w:t>
      </w:r>
      <w:bookmarkEnd w:id="39"/>
    </w:p>
    <w:p w14:paraId="76398747" w14:textId="19F4354C" w:rsidR="00C66FA2" w:rsidRDefault="00FA6579" w:rsidP="00341D66">
      <w:pPr>
        <w:pStyle w:val="ListParagraph"/>
        <w:numPr>
          <w:ilvl w:val="0"/>
          <w:numId w:val="19"/>
        </w:numPr>
        <w:rPr>
          <w:lang w:eastAsia="zh-CN"/>
        </w:rPr>
      </w:pPr>
      <w:bookmarkStart w:id="40" w:name="_Toc93073657"/>
      <w:ins w:id="41" w:author="s2-11566" w:date="2023-10-12T04:59:00Z">
        <w:r w:rsidRPr="00AA11C4">
          <w:t>End-to-end media flows may be fully or partially encrypted.</w:t>
        </w:r>
      </w:ins>
      <w:bookmarkEnd w:id="40"/>
    </w:p>
    <w:p w14:paraId="48AD577C" w14:textId="77777777" w:rsidR="00AA11C4" w:rsidRPr="00D133C6" w:rsidRDefault="00AA11C4" w:rsidP="00AA11C4">
      <w:pPr>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491BB" w14:textId="77777777" w:rsidR="00A32D4A" w:rsidRDefault="00A32D4A">
      <w:pPr>
        <w:spacing w:after="0"/>
      </w:pPr>
      <w:r>
        <w:separator/>
      </w:r>
    </w:p>
  </w:endnote>
  <w:endnote w:type="continuationSeparator" w:id="0">
    <w:p w14:paraId="0BFB568F" w14:textId="77777777" w:rsidR="00A32D4A" w:rsidRDefault="00A32D4A">
      <w:pPr>
        <w:spacing w:after="0"/>
      </w:pPr>
      <w:r>
        <w:continuationSeparator/>
      </w:r>
    </w:p>
  </w:endnote>
  <w:endnote w:type="continuationNotice" w:id="1">
    <w:p w14:paraId="2788926B" w14:textId="77777777" w:rsidR="00A32D4A" w:rsidRDefault="00A32D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6FE7B" w14:textId="77777777" w:rsidR="00A32D4A" w:rsidRDefault="00A32D4A">
      <w:pPr>
        <w:spacing w:after="0"/>
      </w:pPr>
      <w:r>
        <w:separator/>
      </w:r>
    </w:p>
  </w:footnote>
  <w:footnote w:type="continuationSeparator" w:id="0">
    <w:p w14:paraId="68A150D7" w14:textId="77777777" w:rsidR="00A32D4A" w:rsidRDefault="00A32D4A">
      <w:pPr>
        <w:spacing w:after="0"/>
      </w:pPr>
      <w:r>
        <w:continuationSeparator/>
      </w:r>
    </w:p>
  </w:footnote>
  <w:footnote w:type="continuationNotice" w:id="1">
    <w:p w14:paraId="1C439644" w14:textId="77777777" w:rsidR="00A32D4A" w:rsidRDefault="00A32D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1117835"/>
    <w:multiLevelType w:val="hybridMultilevel"/>
    <w:tmpl w:val="40929894"/>
    <w:lvl w:ilvl="0" w:tplc="259048A4">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7"/>
  </w:num>
  <w:num w:numId="2" w16cid:durableId="1425688314">
    <w:abstractNumId w:val="17"/>
  </w:num>
  <w:num w:numId="3" w16cid:durableId="1841890374">
    <w:abstractNumId w:val="20"/>
  </w:num>
  <w:num w:numId="4" w16cid:durableId="751587040">
    <w:abstractNumId w:val="4"/>
  </w:num>
  <w:num w:numId="5" w16cid:durableId="188179114">
    <w:abstractNumId w:val="15"/>
  </w:num>
  <w:num w:numId="6" w16cid:durableId="798492715">
    <w:abstractNumId w:val="10"/>
  </w:num>
  <w:num w:numId="7" w16cid:durableId="1992825050">
    <w:abstractNumId w:val="19"/>
  </w:num>
  <w:num w:numId="8" w16cid:durableId="1039668795">
    <w:abstractNumId w:val="6"/>
  </w:num>
  <w:num w:numId="9" w16cid:durableId="1891531780">
    <w:abstractNumId w:val="13"/>
  </w:num>
  <w:num w:numId="10" w16cid:durableId="1131360783">
    <w:abstractNumId w:val="14"/>
  </w:num>
  <w:num w:numId="11" w16cid:durableId="1222864538">
    <w:abstractNumId w:val="11"/>
  </w:num>
  <w:num w:numId="12" w16cid:durableId="1604917374">
    <w:abstractNumId w:val="16"/>
  </w:num>
  <w:num w:numId="13" w16cid:durableId="736824165">
    <w:abstractNumId w:val="9"/>
  </w:num>
  <w:num w:numId="14" w16cid:durableId="1756634128">
    <w:abstractNumId w:val="8"/>
  </w:num>
  <w:num w:numId="15" w16cid:durableId="306055978">
    <w:abstractNumId w:val="1"/>
  </w:num>
  <w:num w:numId="16" w16cid:durableId="1819614324">
    <w:abstractNumId w:val="12"/>
  </w:num>
  <w:num w:numId="17" w16cid:durableId="127824020">
    <w:abstractNumId w:val="18"/>
  </w:num>
  <w:num w:numId="18" w16cid:durableId="915089392">
    <w:abstractNumId w:val="21"/>
  </w:num>
  <w:num w:numId="19" w16cid:durableId="1658681208">
    <w:abstractNumId w:val="2"/>
  </w:num>
  <w:num w:numId="20" w16cid:durableId="249777694">
    <w:abstractNumId w:val="3"/>
  </w:num>
  <w:num w:numId="21" w16cid:durableId="14146697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w15:presenceInfo w15:providerId="None" w15:userId="Futurewei"/>
  </w15:person>
  <w15:person w15:author="s2-11566">
    <w15:presenceInfo w15:providerId="None" w15:userId="s2-11566"/>
  </w15:person>
  <w15:person w15:author="s2-11454">
    <w15:presenceInfo w15:providerId="None" w15:userId="s2-1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A4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AF1"/>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E45"/>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828"/>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CEA"/>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9E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6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624"/>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72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1AB"/>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2FA5"/>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3D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4A"/>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1C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45C"/>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AC"/>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C1E"/>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0D6"/>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A13"/>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5A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02"/>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099"/>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963"/>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5B6"/>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3F5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579"/>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customStyle="1" w:styleId="gmail-msoins">
    <w:name w:val="gmail-msoins"/>
    <w:basedOn w:val="DefaultParagraphFont"/>
    <w:rsid w:val="00AD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3608247">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818</Words>
  <Characters>4669</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s2-11566</cp:lastModifiedBy>
  <cp:revision>3</cp:revision>
  <dcterms:created xsi:type="dcterms:W3CDTF">2023-10-13T03:56:00Z</dcterms:created>
  <dcterms:modified xsi:type="dcterms:W3CDTF">2023-10-13T04:10:00Z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