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7B0F437B" w:rsidR="009D3DAA" w:rsidRPr="0084339E" w:rsidRDefault="009D3DAA" w:rsidP="001D48B4">
      <w:pPr>
        <w:tabs>
          <w:tab w:val="right" w:pos="9638"/>
        </w:tabs>
        <w:spacing w:after="0"/>
        <w:rPr>
          <w:rFonts w:ascii="Arial" w:hAnsi="Arial" w:cs="Arial"/>
          <w:b/>
          <w:bCs/>
          <w:sz w:val="24"/>
          <w:lang w:eastAsia="ko-KR"/>
        </w:rPr>
      </w:pPr>
      <w:bookmarkStart w:id="0" w:name="_Toc465354250"/>
      <w:r w:rsidRPr="0084339E">
        <w:rPr>
          <w:rFonts w:ascii="Arial" w:hAnsi="Arial" w:cs="Arial"/>
          <w:b/>
          <w:bCs/>
          <w:sz w:val="24"/>
        </w:rPr>
        <w:t>SA WG2 Meeting #</w:t>
      </w:r>
      <w:r w:rsidR="00D560BA" w:rsidRPr="0084339E">
        <w:rPr>
          <w:rFonts w:ascii="Arial" w:hAnsi="Arial" w:cs="Arial"/>
          <w:b/>
          <w:bCs/>
          <w:sz w:val="24"/>
        </w:rPr>
        <w:t>15</w:t>
      </w:r>
      <w:r w:rsidR="002D3AB2">
        <w:rPr>
          <w:rFonts w:ascii="Arial" w:hAnsi="Arial" w:cs="Arial"/>
          <w:b/>
          <w:bCs/>
          <w:sz w:val="24"/>
        </w:rPr>
        <w:t>6</w:t>
      </w:r>
      <w:r w:rsidR="00D560BA" w:rsidRPr="0084339E">
        <w:rPr>
          <w:rFonts w:ascii="Arial" w:hAnsi="Arial" w:cs="Arial"/>
          <w:b/>
          <w:bCs/>
          <w:sz w:val="24"/>
        </w:rPr>
        <w:t>e</w:t>
      </w:r>
      <w:r w:rsidRPr="0084339E">
        <w:rPr>
          <w:rFonts w:ascii="Arial" w:hAnsi="Arial" w:cs="Arial"/>
          <w:b/>
          <w:bCs/>
          <w:sz w:val="24"/>
        </w:rPr>
        <w:tab/>
        <w:t>S2-</w:t>
      </w:r>
      <w:r w:rsidR="0072046C" w:rsidRPr="00A25A51">
        <w:rPr>
          <w:rFonts w:ascii="Arial" w:hAnsi="Arial" w:cs="Arial"/>
          <w:b/>
          <w:bCs/>
          <w:sz w:val="24"/>
        </w:rPr>
        <w:t>2</w:t>
      </w:r>
      <w:r w:rsidR="002D3AB2" w:rsidRPr="00A25A51">
        <w:rPr>
          <w:rFonts w:ascii="Arial" w:hAnsi="Arial" w:cs="Arial"/>
          <w:b/>
          <w:bCs/>
          <w:sz w:val="24"/>
        </w:rPr>
        <w:t>3</w:t>
      </w:r>
      <w:r w:rsidR="0072046C" w:rsidRPr="00A25A51">
        <w:rPr>
          <w:rFonts w:ascii="Arial" w:hAnsi="Arial" w:cs="Arial"/>
          <w:b/>
          <w:bCs/>
          <w:sz w:val="24"/>
        </w:rPr>
        <w:t>0</w:t>
      </w:r>
      <w:r w:rsidR="00A25A51" w:rsidRPr="00A25A51">
        <w:rPr>
          <w:rFonts w:ascii="Arial" w:hAnsi="Arial" w:cs="Arial"/>
          <w:b/>
          <w:bCs/>
          <w:sz w:val="24"/>
        </w:rPr>
        <w:t>5317</w:t>
      </w:r>
    </w:p>
    <w:p w14:paraId="2D38673E" w14:textId="5801BA85" w:rsidR="009D3DAA" w:rsidRPr="0084339E" w:rsidRDefault="002D3AB2"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April</w:t>
      </w:r>
      <w:r w:rsidR="00CD616D" w:rsidRPr="0084339E">
        <w:rPr>
          <w:rFonts w:ascii="Arial" w:hAnsi="Arial" w:cs="Arial"/>
          <w:b/>
          <w:bCs/>
          <w:sz w:val="24"/>
          <w:szCs w:val="24"/>
          <w:lang w:eastAsia="ko-KR"/>
        </w:rPr>
        <w:t xml:space="preserve"> </w:t>
      </w:r>
      <w:r>
        <w:rPr>
          <w:rFonts w:ascii="Arial" w:hAnsi="Arial" w:cs="Arial"/>
          <w:b/>
          <w:bCs/>
          <w:sz w:val="24"/>
          <w:szCs w:val="24"/>
          <w:lang w:eastAsia="ko-KR"/>
        </w:rPr>
        <w:t>17-21,</w:t>
      </w:r>
      <w:r w:rsidR="00D560BA" w:rsidRPr="0084339E">
        <w:rPr>
          <w:rFonts w:ascii="Arial" w:hAnsi="Arial" w:cs="Arial"/>
          <w:b/>
          <w:bCs/>
          <w:sz w:val="24"/>
          <w:szCs w:val="24"/>
          <w:lang w:eastAsia="ko-KR"/>
        </w:rPr>
        <w:t xml:space="preserve"> 202</w:t>
      </w:r>
      <w:r>
        <w:rPr>
          <w:rFonts w:ascii="Arial" w:hAnsi="Arial" w:cs="Arial"/>
          <w:b/>
          <w:bCs/>
          <w:sz w:val="24"/>
          <w:szCs w:val="24"/>
          <w:lang w:eastAsia="ko-KR"/>
        </w:rPr>
        <w:t>3</w:t>
      </w:r>
      <w:r w:rsidR="009D3DAA" w:rsidRPr="0084339E">
        <w:rPr>
          <w:rFonts w:ascii="Arial" w:hAnsi="Arial" w:cs="Arial"/>
          <w:b/>
          <w:bCs/>
          <w:sz w:val="24"/>
          <w:szCs w:val="24"/>
        </w:rPr>
        <w:t xml:space="preserve">, </w:t>
      </w:r>
      <w:r w:rsidR="00395D6B" w:rsidRPr="0084339E">
        <w:rPr>
          <w:rFonts w:ascii="Arial" w:hAnsi="Arial" w:cs="Arial"/>
          <w:b/>
          <w:bCs/>
          <w:sz w:val="24"/>
          <w:szCs w:val="24"/>
        </w:rPr>
        <w:t>Electronic Meeting</w:t>
      </w:r>
      <w:r w:rsidR="009D3DAA" w:rsidRPr="0084339E">
        <w:rPr>
          <w:rFonts w:ascii="Arial" w:hAnsi="Arial" w:cs="Arial"/>
          <w:b/>
          <w:bCs/>
        </w:rPr>
        <w:tab/>
      </w:r>
    </w:p>
    <w:p w14:paraId="67DD914F" w14:textId="77777777" w:rsidR="009D3DAA" w:rsidRPr="0084339E" w:rsidRDefault="009D3DAA" w:rsidP="009D3DAA">
      <w:pPr>
        <w:ind w:left="2127" w:hanging="2127"/>
        <w:rPr>
          <w:rFonts w:ascii="Arial" w:hAnsi="Arial" w:cs="Arial"/>
          <w:b/>
        </w:rPr>
      </w:pPr>
      <w:r w:rsidRPr="0084339E">
        <w:rPr>
          <w:rFonts w:ascii="Arial" w:hAnsi="Arial" w:cs="Arial"/>
          <w:b/>
        </w:rPr>
        <w:t>Source:</w:t>
      </w:r>
      <w:r w:rsidRPr="0084339E">
        <w:rPr>
          <w:rFonts w:ascii="Arial" w:hAnsi="Arial" w:cs="Arial"/>
          <w:b/>
        </w:rPr>
        <w:tab/>
      </w:r>
      <w:r w:rsidR="00320EDC" w:rsidRPr="0084339E">
        <w:rPr>
          <w:rFonts w:ascii="Arial" w:hAnsi="Arial" w:cs="Arial"/>
          <w:b/>
          <w:lang w:eastAsia="ko-KR"/>
        </w:rPr>
        <w:t>InterDigital Inc.</w:t>
      </w:r>
      <w:r w:rsidR="00321BB8" w:rsidRPr="0084339E">
        <w:rPr>
          <w:rFonts w:ascii="Arial" w:hAnsi="Arial" w:cs="Arial"/>
          <w:b/>
          <w:lang w:eastAsia="ko-KR"/>
        </w:rPr>
        <w:t xml:space="preserve"> </w:t>
      </w:r>
    </w:p>
    <w:p w14:paraId="3A1C7118" w14:textId="113981D1" w:rsidR="009D3DAA" w:rsidRPr="0084339E" w:rsidRDefault="009D3DAA" w:rsidP="009D3DAA">
      <w:pPr>
        <w:ind w:left="2127" w:hanging="2127"/>
        <w:rPr>
          <w:rFonts w:ascii="Arial" w:hAnsi="Arial" w:cs="Arial"/>
          <w:b/>
        </w:rPr>
      </w:pPr>
      <w:r w:rsidRPr="0084339E">
        <w:rPr>
          <w:rFonts w:ascii="Arial" w:hAnsi="Arial" w:cs="Arial"/>
          <w:b/>
        </w:rPr>
        <w:t>Title:</w:t>
      </w:r>
      <w:r w:rsidRPr="0084339E">
        <w:rPr>
          <w:rFonts w:ascii="Arial" w:hAnsi="Arial" w:cs="Arial"/>
          <w:b/>
        </w:rPr>
        <w:tab/>
      </w:r>
      <w:r w:rsidR="00287AE7">
        <w:rPr>
          <w:rFonts w:ascii="Arial" w:hAnsi="Arial" w:cs="Arial"/>
          <w:b/>
        </w:rPr>
        <w:t>Jitter for QoS flow with multiple SDFs</w:t>
      </w:r>
    </w:p>
    <w:p w14:paraId="702B870C" w14:textId="77720B22" w:rsidR="009D3DAA" w:rsidRPr="0084339E" w:rsidRDefault="009D3DAA" w:rsidP="009D3DAA">
      <w:pPr>
        <w:ind w:left="2127" w:hanging="2127"/>
        <w:rPr>
          <w:rFonts w:ascii="Arial" w:hAnsi="Arial" w:cs="Arial"/>
          <w:b/>
        </w:rPr>
      </w:pPr>
      <w:r w:rsidRPr="0084339E">
        <w:rPr>
          <w:rFonts w:ascii="Arial" w:hAnsi="Arial" w:cs="Arial"/>
          <w:b/>
        </w:rPr>
        <w:t>Document for:</w:t>
      </w:r>
      <w:r w:rsidRPr="0084339E">
        <w:rPr>
          <w:rFonts w:ascii="Arial" w:hAnsi="Arial" w:cs="Arial"/>
          <w:b/>
        </w:rPr>
        <w:tab/>
      </w:r>
      <w:r w:rsidR="006848C7">
        <w:rPr>
          <w:rFonts w:ascii="Arial" w:hAnsi="Arial" w:cs="Arial"/>
          <w:b/>
        </w:rPr>
        <w:t>Agreement</w:t>
      </w:r>
    </w:p>
    <w:p w14:paraId="50E8D5B0" w14:textId="3D636DC5" w:rsidR="009D3DAA" w:rsidRPr="0084339E" w:rsidRDefault="009D3DAA" w:rsidP="009D3DAA">
      <w:pPr>
        <w:ind w:left="2127" w:hanging="2127"/>
        <w:rPr>
          <w:rFonts w:ascii="Arial" w:hAnsi="Arial" w:cs="Arial"/>
          <w:b/>
        </w:rPr>
      </w:pPr>
      <w:r w:rsidRPr="0084339E">
        <w:rPr>
          <w:rFonts w:ascii="Arial" w:hAnsi="Arial" w:cs="Arial"/>
          <w:b/>
        </w:rPr>
        <w:t>Agenda Item:</w:t>
      </w:r>
      <w:r w:rsidRPr="0084339E">
        <w:rPr>
          <w:rFonts w:ascii="Arial" w:hAnsi="Arial" w:cs="Arial"/>
          <w:b/>
        </w:rPr>
        <w:tab/>
      </w:r>
      <w:r w:rsidR="002D3AB2" w:rsidRPr="002D3AB2">
        <w:rPr>
          <w:rFonts w:ascii="Arial" w:hAnsi="Arial" w:cs="Arial"/>
          <w:b/>
        </w:rPr>
        <w:t>9.1</w:t>
      </w:r>
      <w:r w:rsidR="00287AE7">
        <w:rPr>
          <w:rFonts w:ascii="Arial" w:hAnsi="Arial" w:cs="Arial"/>
          <w:b/>
        </w:rPr>
        <w:t>2</w:t>
      </w:r>
      <w:r w:rsidR="002D3AB2" w:rsidRPr="002D3AB2">
        <w:rPr>
          <w:rFonts w:ascii="Arial" w:hAnsi="Arial" w:cs="Arial"/>
          <w:b/>
        </w:rPr>
        <w:t>.2</w:t>
      </w:r>
    </w:p>
    <w:p w14:paraId="0F5AA45F" w14:textId="39A91DB9" w:rsidR="009D3DAA" w:rsidRPr="0084339E" w:rsidRDefault="009D3DAA" w:rsidP="009D3DAA">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287AE7">
        <w:rPr>
          <w:rFonts w:ascii="Arial" w:hAnsi="Arial" w:cs="Arial"/>
          <w:b/>
        </w:rPr>
        <w:t>XRM</w:t>
      </w:r>
      <w:r w:rsidRPr="0084339E">
        <w:rPr>
          <w:rFonts w:ascii="Arial" w:hAnsi="Arial" w:cs="Arial"/>
          <w:b/>
        </w:rPr>
        <w:t>/ Rel-1</w:t>
      </w:r>
      <w:r w:rsidR="00320EDC" w:rsidRPr="0084339E">
        <w:rPr>
          <w:rFonts w:ascii="Arial" w:hAnsi="Arial" w:cs="Arial"/>
          <w:b/>
        </w:rPr>
        <w:t>8</w:t>
      </w:r>
    </w:p>
    <w:p w14:paraId="2360856A" w14:textId="30E8E9FA" w:rsidR="002E41FB" w:rsidRPr="0084339E" w:rsidRDefault="002E41FB" w:rsidP="002E41FB">
      <w:pPr>
        <w:overflowPunct w:val="0"/>
        <w:autoSpaceDE w:val="0"/>
        <w:autoSpaceDN w:val="0"/>
        <w:adjustRightInd w:val="0"/>
        <w:textAlignment w:val="baseline"/>
        <w:rPr>
          <w:rFonts w:ascii="Arial" w:eastAsia="Malgun Gothic" w:hAnsi="Arial" w:cs="Arial"/>
          <w:i/>
          <w:color w:val="000000"/>
          <w:lang w:eastAsia="ja-JP"/>
        </w:rPr>
      </w:pPr>
      <w:bookmarkStart w:id="1" w:name="_Hlk108017021"/>
      <w:r w:rsidRPr="0084339E">
        <w:rPr>
          <w:rFonts w:ascii="Arial" w:eastAsia="Malgun Gothic" w:hAnsi="Arial" w:cs="Arial"/>
          <w:i/>
          <w:color w:val="000000"/>
          <w:lang w:eastAsia="ja-JP"/>
        </w:rPr>
        <w:t xml:space="preserve">Abstract of the contribution: </w:t>
      </w:r>
      <w:r w:rsidR="00A0177E">
        <w:rPr>
          <w:rFonts w:ascii="Arial" w:eastAsia="Malgun Gothic" w:hAnsi="Arial" w:cs="Arial"/>
          <w:i/>
          <w:color w:val="000000"/>
          <w:lang w:eastAsia="ja-JP"/>
        </w:rPr>
        <w:t xml:space="preserve">This paper discusses how jitter measurements are taken at the UPF and reported to RAN. </w:t>
      </w:r>
      <w:r w:rsidR="00500150">
        <w:rPr>
          <w:rFonts w:ascii="Arial" w:hAnsi="Arial" w:cs="Arial"/>
          <w:i/>
        </w:rPr>
        <w:t xml:space="preserve">We propose to </w:t>
      </w:r>
      <w:r w:rsidR="00A0177E" w:rsidRPr="00A0177E">
        <w:rPr>
          <w:rFonts w:ascii="Arial" w:hAnsi="Arial" w:cs="Arial"/>
          <w:i/>
        </w:rPr>
        <w:t>report the jitter per XR traffic flow and report the relative time difference (Delta) between the XR traffic flows.</w:t>
      </w:r>
    </w:p>
    <w:bookmarkEnd w:id="0"/>
    <w:bookmarkEnd w:id="1"/>
    <w:p w14:paraId="48EAF020" w14:textId="77777777" w:rsidR="00EE6933" w:rsidRPr="005B4625" w:rsidRDefault="003673BF" w:rsidP="00500150">
      <w:pPr>
        <w:pStyle w:val="Heading1"/>
      </w:pPr>
      <w:r w:rsidRPr="005B4625">
        <w:t>1.</w:t>
      </w:r>
      <w:r w:rsidRPr="005B4625">
        <w:tab/>
      </w:r>
      <w:r w:rsidR="00D911C6" w:rsidRPr="005B4625">
        <w:t xml:space="preserve"> </w:t>
      </w:r>
      <w:r w:rsidR="00994CDE" w:rsidRPr="005B4625">
        <w:t>Discussion</w:t>
      </w:r>
    </w:p>
    <w:p w14:paraId="3AE8B425" w14:textId="5B0879A3" w:rsidR="00FE7497" w:rsidRPr="00AB787F" w:rsidRDefault="00AE4C2A" w:rsidP="00375CD5">
      <w:pPr>
        <w:spacing w:after="0"/>
      </w:pPr>
      <w:r w:rsidRPr="00AB787F">
        <w:t xml:space="preserve">As part of Release 18, </w:t>
      </w:r>
      <w:r w:rsidR="00FE7497" w:rsidRPr="00AB787F">
        <w:t>the core network may provide assistance information to the NG-RAN, to help the NG-RAN properly configure the CDRX for a UE receiving XR traffic. The assistance information includes:</w:t>
      </w:r>
    </w:p>
    <w:p w14:paraId="7482A86C" w14:textId="77777777" w:rsidR="00FE7497" w:rsidRPr="00AB787F" w:rsidRDefault="00FE7497" w:rsidP="00375CD5">
      <w:pPr>
        <w:spacing w:after="0"/>
      </w:pPr>
    </w:p>
    <w:p w14:paraId="17D63192" w14:textId="2463B5F5" w:rsidR="00FE7497" w:rsidRPr="00AB787F" w:rsidRDefault="00FE7497" w:rsidP="00FE7497">
      <w:pPr>
        <w:pStyle w:val="B1"/>
        <w:numPr>
          <w:ilvl w:val="0"/>
          <w:numId w:val="37"/>
        </w:numPr>
        <w:spacing w:after="0"/>
      </w:pPr>
      <w:r w:rsidRPr="00AB787F">
        <w:t xml:space="preserve">UL Periodicity: provided by SMF to the NG RAN via TSCAI. SMF obtains the information </w:t>
      </w:r>
      <w:r w:rsidR="00F8621D" w:rsidRPr="00AB787F">
        <w:t>from the AF</w:t>
      </w:r>
      <w:r w:rsidRPr="00AB787F">
        <w:t>;</w:t>
      </w:r>
    </w:p>
    <w:p w14:paraId="6F0E5D1E" w14:textId="363B92D3" w:rsidR="00F8621D" w:rsidRPr="00AB787F" w:rsidRDefault="00F8621D" w:rsidP="00F8621D">
      <w:pPr>
        <w:pStyle w:val="B1"/>
        <w:numPr>
          <w:ilvl w:val="0"/>
          <w:numId w:val="37"/>
        </w:numPr>
        <w:spacing w:after="0"/>
      </w:pPr>
      <w:r w:rsidRPr="00AB787F">
        <w:t>DL Periodicity: provided by SMF to the NG RAN via TSCAI. SMF obtains the information from the AF, or it may ask the UPF to determine the DL periodicity and report it back to the SMF;</w:t>
      </w:r>
    </w:p>
    <w:p w14:paraId="0F387D17" w14:textId="29F6E34B" w:rsidR="00FE7497" w:rsidRPr="00AB787F" w:rsidRDefault="00FE7497" w:rsidP="00F8621D">
      <w:pPr>
        <w:pStyle w:val="B1"/>
        <w:numPr>
          <w:ilvl w:val="0"/>
          <w:numId w:val="37"/>
        </w:numPr>
        <w:spacing w:after="0"/>
      </w:pPr>
      <w:r w:rsidRPr="00AB787F">
        <w:t>N6 Jitter Information associated with the DL Periodicity</w:t>
      </w:r>
      <w:r w:rsidR="00F8621D" w:rsidRPr="00AB787F">
        <w:t>: provided by SMF to the NG RAN via TSCAI. SMF asks the UPF to determine the jitter and report it back to the SMF;</w:t>
      </w:r>
    </w:p>
    <w:p w14:paraId="0523A709" w14:textId="09EC5A3E" w:rsidR="00FE7497" w:rsidRPr="00AB787F" w:rsidRDefault="00FE7497" w:rsidP="00FE7497">
      <w:pPr>
        <w:pStyle w:val="B1"/>
        <w:numPr>
          <w:ilvl w:val="0"/>
          <w:numId w:val="37"/>
        </w:numPr>
        <w:spacing w:after="0"/>
      </w:pPr>
      <w:r w:rsidRPr="00AB787F">
        <w:t>Indication of End of Data Burst</w:t>
      </w:r>
      <w:r w:rsidR="00F8621D" w:rsidRPr="00AB787F">
        <w:t xml:space="preserve">: is provided by the UPF to the NG-RAN over GTP-U </w:t>
      </w:r>
      <w:r w:rsidR="00903209">
        <w:t>with</w:t>
      </w:r>
      <w:r w:rsidR="00903209" w:rsidRPr="00AB787F">
        <w:t xml:space="preserve"> </w:t>
      </w:r>
      <w:r w:rsidR="00F8621D" w:rsidRPr="00AB787F">
        <w:t>the last PDU of a Data burst</w:t>
      </w:r>
    </w:p>
    <w:p w14:paraId="53DCDDC5" w14:textId="77777777" w:rsidR="00FD58D4" w:rsidRPr="00AB787F" w:rsidRDefault="00FD58D4" w:rsidP="00375CD5">
      <w:pPr>
        <w:spacing w:after="0"/>
      </w:pPr>
    </w:p>
    <w:p w14:paraId="08C4D3CD" w14:textId="033E0022" w:rsidR="00FE7497" w:rsidRPr="00AB787F" w:rsidRDefault="00FD58D4" w:rsidP="00375CD5">
      <w:pPr>
        <w:spacing w:after="0"/>
      </w:pPr>
      <w:r w:rsidRPr="00AB787F">
        <w:t xml:space="preserve">For the N6 jitter information, the UPF is configured using the Session Reporting Rule, which includes the attribute:  N6 Jitter Measurement Control Information. The attribute indicates </w:t>
      </w:r>
      <w:r w:rsidR="00903209">
        <w:t xml:space="preserve">that </w:t>
      </w:r>
      <w:r w:rsidRPr="00AB787F">
        <w:t xml:space="preserve">the UPF </w:t>
      </w:r>
      <w:r w:rsidR="00903209">
        <w:t xml:space="preserve">needs </w:t>
      </w:r>
      <w:r w:rsidRPr="00AB787F">
        <w:t xml:space="preserve">to report N6 jitter information associated with a DL Periodicity for </w:t>
      </w:r>
      <w:r w:rsidRPr="00AB787F">
        <w:rPr>
          <w:color w:val="FF0000"/>
        </w:rPr>
        <w:t xml:space="preserve">one QoS Flow </w:t>
      </w:r>
      <w:r w:rsidRPr="00AB787F">
        <w:t xml:space="preserve">in downlink direction. The UPF sends the session report to inform the SMF </w:t>
      </w:r>
      <w:r w:rsidR="00903209">
        <w:t xml:space="preserve">of </w:t>
      </w:r>
      <w:r w:rsidRPr="00AB787F">
        <w:t xml:space="preserve">the detected events for a PDU Session that are related to a Session Reporting Rule. The session report includes </w:t>
      </w:r>
      <w:r w:rsidR="00903209">
        <w:t xml:space="preserve">the </w:t>
      </w:r>
      <w:r w:rsidRPr="00AB787F">
        <w:t xml:space="preserve">attribute N6 Jitter Measurement Report, that indicates the N6 jitter measurement result for a Periodicity for </w:t>
      </w:r>
      <w:r w:rsidRPr="00AB787F">
        <w:rPr>
          <w:color w:val="FF0000"/>
        </w:rPr>
        <w:t>one QoS Flow</w:t>
      </w:r>
      <w:r w:rsidRPr="00AB787F">
        <w:t>.</w:t>
      </w:r>
    </w:p>
    <w:p w14:paraId="1DA948FF" w14:textId="77777777" w:rsidR="00F8621D" w:rsidRPr="00AB787F" w:rsidRDefault="00F8621D" w:rsidP="00375CD5">
      <w:pPr>
        <w:spacing w:after="0"/>
      </w:pPr>
    </w:p>
    <w:p w14:paraId="6AC6BA26" w14:textId="2412E45E" w:rsidR="003345FA" w:rsidRPr="00AB787F" w:rsidRDefault="0050236D" w:rsidP="003345FA">
      <w:pPr>
        <w:rPr>
          <w:lang w:val="en-US"/>
        </w:rPr>
      </w:pPr>
      <w:r w:rsidRPr="00AB787F">
        <w:t xml:space="preserve">In a case where </w:t>
      </w:r>
      <w:r w:rsidR="003345FA" w:rsidRPr="00AB787F">
        <w:t xml:space="preserve">jitter measurement is configured per QoS flow and jitter is also reported per QoS flow, </w:t>
      </w:r>
      <w:r w:rsidRPr="00AB787F">
        <w:t xml:space="preserve">the notion of jitter is not clear. For example, </w:t>
      </w:r>
      <w:r w:rsidRPr="00AB787F">
        <w:fldChar w:fldCharType="begin"/>
      </w:r>
      <w:r w:rsidRPr="00AB787F">
        <w:instrText xml:space="preserve"> REF _Ref131041732 \h </w:instrText>
      </w:r>
      <w:r w:rsidR="00AB787F">
        <w:instrText xml:space="preserve"> \* MERGEFORMAT </w:instrText>
      </w:r>
      <w:r w:rsidRPr="00AB787F">
        <w:fldChar w:fldCharType="separate"/>
      </w:r>
      <w:r w:rsidRPr="00AB787F">
        <w:t xml:space="preserve">Figure </w:t>
      </w:r>
      <w:r w:rsidRPr="00AB787F">
        <w:rPr>
          <w:noProof/>
        </w:rPr>
        <w:t>2</w:t>
      </w:r>
      <w:r w:rsidRPr="00AB787F">
        <w:fldChar w:fldCharType="end"/>
      </w:r>
      <w:r w:rsidRPr="00AB787F">
        <w:t xml:space="preserve"> shows a case where two XR traffic flows are bound to the same QoS flow. The UPF may know the DL periodicity of the each of the traffic flows. However, looking at the combined traffic over the QoS flow, it is not clear how the UPF would calculate and report a single measurement to accurately reflect jitter for this combined traffic.</w:t>
      </w:r>
      <w:r w:rsidR="003345FA" w:rsidRPr="00AB787F">
        <w:t xml:space="preserve"> </w:t>
      </w:r>
      <w:r w:rsidRPr="00AB787F">
        <w:t>The situation gets even more complicated if the traffic flows have very different periodicities.</w:t>
      </w:r>
    </w:p>
    <w:p w14:paraId="64E031DF" w14:textId="77777777" w:rsidR="003345FA" w:rsidRDefault="003345FA" w:rsidP="003345FA"/>
    <w:p w14:paraId="07E631C6" w14:textId="77777777" w:rsidR="003345FA" w:rsidRDefault="003345FA" w:rsidP="003345FA">
      <w:pPr>
        <w:jc w:val="center"/>
      </w:pPr>
      <w:r>
        <w:rPr>
          <w:rFonts w:asciiTheme="minorHAnsi" w:eastAsiaTheme="minorHAnsi" w:hAnsiTheme="minorHAnsi" w:cstheme="minorBidi"/>
          <w:sz w:val="22"/>
          <w:szCs w:val="22"/>
          <w:lang w:val="en-US"/>
        </w:rPr>
        <w:object w:dxaOrig="9345" w:dyaOrig="2310" w14:anchorId="150E9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115.5pt" o:ole="">
            <v:imagedata r:id="rId11" o:title=""/>
          </v:shape>
          <o:OLEObject Type="Embed" ProgID="Visio.Drawing.15" ShapeID="_x0000_i1025" DrawAspect="Content" ObjectID="_1742391036" r:id="rId12"/>
        </w:object>
      </w:r>
    </w:p>
    <w:p w14:paraId="251032C7" w14:textId="496647CB" w:rsidR="003345FA" w:rsidRDefault="003345FA" w:rsidP="003345FA">
      <w:pPr>
        <w:pStyle w:val="Caption"/>
        <w:jc w:val="center"/>
      </w:pPr>
      <w:bookmarkStart w:id="2" w:name="_Ref131041732"/>
      <w:bookmarkStart w:id="3" w:name="_Hlk131599721"/>
      <w:r>
        <w:t xml:space="preserve">Figure </w:t>
      </w:r>
      <w:r>
        <w:fldChar w:fldCharType="begin"/>
      </w:r>
      <w:r>
        <w:instrText xml:space="preserve"> SEQ Figure \* ARABIC </w:instrText>
      </w:r>
      <w:r>
        <w:fldChar w:fldCharType="separate"/>
      </w:r>
      <w:r>
        <w:rPr>
          <w:noProof/>
        </w:rPr>
        <w:t>1</w:t>
      </w:r>
      <w:r>
        <w:fldChar w:fldCharType="end"/>
      </w:r>
      <w:bookmarkEnd w:id="2"/>
      <w:r w:rsidR="004B735B">
        <w:t>:</w:t>
      </w:r>
      <w:r>
        <w:t xml:space="preserve"> More than one SDF per QoS flow</w:t>
      </w:r>
    </w:p>
    <w:bookmarkEnd w:id="3"/>
    <w:p w14:paraId="18808E2C" w14:textId="16DAE1FD" w:rsidR="00D70C68" w:rsidRDefault="00D70C68" w:rsidP="008A126E">
      <w:pPr>
        <w:spacing w:after="0"/>
      </w:pPr>
    </w:p>
    <w:p w14:paraId="661C5CA2" w14:textId="7AB24590" w:rsidR="00D70C68" w:rsidRPr="00D70C68" w:rsidRDefault="00D70C68" w:rsidP="00AE4C2A">
      <w:pPr>
        <w:spacing w:after="0"/>
        <w:ind w:left="284"/>
        <w:rPr>
          <w:b/>
          <w:bCs/>
          <w:i/>
          <w:iCs/>
        </w:rPr>
      </w:pPr>
      <w:r w:rsidRPr="00D70C68">
        <w:rPr>
          <w:b/>
          <w:bCs/>
          <w:i/>
          <w:iCs/>
        </w:rPr>
        <w:t xml:space="preserve">Observation 1: </w:t>
      </w:r>
      <w:r>
        <w:rPr>
          <w:b/>
          <w:bCs/>
          <w:i/>
          <w:iCs/>
        </w:rPr>
        <w:t>W</w:t>
      </w:r>
      <w:r w:rsidRPr="00D70C68">
        <w:rPr>
          <w:b/>
          <w:bCs/>
          <w:i/>
          <w:iCs/>
        </w:rPr>
        <w:t xml:space="preserve">hen </w:t>
      </w:r>
      <w:r w:rsidR="0050236D">
        <w:rPr>
          <w:b/>
          <w:bCs/>
          <w:i/>
          <w:iCs/>
        </w:rPr>
        <w:t>more than one XR traffic flow is bound to a QoS flow, a single jitter measurement per QoS flow is not suitable.</w:t>
      </w:r>
    </w:p>
    <w:p w14:paraId="711E6D4C" w14:textId="384FDEFB" w:rsidR="00910041" w:rsidRDefault="00910041" w:rsidP="008A126E">
      <w:pPr>
        <w:spacing w:after="0"/>
      </w:pPr>
    </w:p>
    <w:p w14:paraId="3040C0FF" w14:textId="48BF286F" w:rsidR="00AB787F" w:rsidRDefault="00910041" w:rsidP="008A126E">
      <w:pPr>
        <w:spacing w:after="0"/>
      </w:pPr>
      <w:r>
        <w:lastRenderedPageBreak/>
        <w:t xml:space="preserve">In our view, the UPF </w:t>
      </w:r>
      <w:r w:rsidR="00AB787F">
        <w:t>needs to be configured to measure and report jitter per XR traffic flow. The DL periodicity is already provided per XR traffic flow, so the UPF should be able to identify the traffic for each of these flows and to measure and report the jitter for each of these flows.</w:t>
      </w:r>
    </w:p>
    <w:p w14:paraId="7EB18BDF" w14:textId="77777777" w:rsidR="00AB787F" w:rsidRDefault="00AB787F" w:rsidP="008A126E">
      <w:pPr>
        <w:spacing w:after="0"/>
      </w:pPr>
    </w:p>
    <w:p w14:paraId="219C88EF" w14:textId="4E6ED2BC" w:rsidR="00AB787F" w:rsidRDefault="00AB787F" w:rsidP="00AB787F">
      <w:pPr>
        <w:spacing w:after="0"/>
        <w:ind w:left="284"/>
        <w:rPr>
          <w:b/>
          <w:bCs/>
          <w:i/>
          <w:iCs/>
        </w:rPr>
      </w:pPr>
      <w:r w:rsidRPr="00D70C68">
        <w:rPr>
          <w:b/>
          <w:bCs/>
          <w:i/>
          <w:iCs/>
        </w:rPr>
        <w:t xml:space="preserve">Proposal 1: </w:t>
      </w:r>
      <w:r>
        <w:rPr>
          <w:b/>
          <w:bCs/>
          <w:i/>
          <w:iCs/>
        </w:rPr>
        <w:t>UPF is configured to measure and report the jitter per XR traffic flow</w:t>
      </w:r>
      <w:r w:rsidR="00A0177E">
        <w:rPr>
          <w:b/>
          <w:bCs/>
          <w:i/>
          <w:iCs/>
        </w:rPr>
        <w:t>.</w:t>
      </w:r>
    </w:p>
    <w:p w14:paraId="1679AE85" w14:textId="5528E474" w:rsidR="00AB787F" w:rsidRDefault="00AB787F" w:rsidP="00AB787F">
      <w:pPr>
        <w:spacing w:after="0"/>
        <w:ind w:left="284"/>
        <w:rPr>
          <w:b/>
          <w:bCs/>
          <w:i/>
          <w:iCs/>
        </w:rPr>
      </w:pPr>
    </w:p>
    <w:p w14:paraId="37497884" w14:textId="7096A0B5" w:rsidR="004B735B" w:rsidRDefault="00AB787F" w:rsidP="008A126E">
      <w:pPr>
        <w:spacing w:after="0"/>
      </w:pPr>
      <w:r>
        <w:t>For the NG RAN node to use this information to properly configure the CDRX, the NG RAN n</w:t>
      </w:r>
      <w:r w:rsidR="004B735B">
        <w:t>eeds to have an idea of when to expect DL traffic over the QoS flow for the combine</w:t>
      </w:r>
      <w:r w:rsidR="00903209">
        <w:t>d</w:t>
      </w:r>
      <w:r w:rsidR="004B735B">
        <w:t xml:space="preserve"> traffic flows. This would allow the NG RAN node to properly configure the CDRX parameters so as to best match the times when the DL traffic is expected over the combined traffic flows. Figure 2 shows an example where the NG RAN node can properly configure the CDRX cycle to match when DL traffic is expected over the combined traffic flows, based on </w:t>
      </w:r>
      <w:r w:rsidR="004B735B" w:rsidRPr="004B735B">
        <w:t>periodicity and jitter</w:t>
      </w:r>
      <w:r w:rsidR="004B735B">
        <w:t xml:space="preserve"> of these traffic flows.</w:t>
      </w:r>
    </w:p>
    <w:p w14:paraId="7B165F38" w14:textId="77777777" w:rsidR="004B735B" w:rsidRDefault="004B735B" w:rsidP="008A126E">
      <w:pPr>
        <w:spacing w:after="0"/>
      </w:pPr>
    </w:p>
    <w:p w14:paraId="2647F0A5" w14:textId="0F105AD5" w:rsidR="004B735B" w:rsidRDefault="004B735B" w:rsidP="008A126E">
      <w:pPr>
        <w:spacing w:after="0"/>
      </w:pPr>
      <w:r>
        <w:object w:dxaOrig="18331" w:dyaOrig="12601" w14:anchorId="2DA68F55">
          <v:shape id="_x0000_i1026" type="#_x0000_t75" style="width:481.45pt;height:331pt" o:ole="">
            <v:imagedata r:id="rId13" o:title=""/>
          </v:shape>
          <o:OLEObject Type="Embed" ProgID="Visio.Drawing.15" ShapeID="_x0000_i1026" DrawAspect="Content" ObjectID="_1742391037" r:id="rId14"/>
        </w:object>
      </w:r>
    </w:p>
    <w:p w14:paraId="410A7DFB" w14:textId="77777777" w:rsidR="004B735B" w:rsidRDefault="004B735B" w:rsidP="008A126E">
      <w:pPr>
        <w:spacing w:after="0"/>
      </w:pPr>
    </w:p>
    <w:p w14:paraId="0EB15F6A" w14:textId="77777777" w:rsidR="004B735B" w:rsidRDefault="004B735B" w:rsidP="008A126E">
      <w:pPr>
        <w:spacing w:after="0"/>
      </w:pPr>
    </w:p>
    <w:p w14:paraId="69753FC6" w14:textId="67CBD3B6" w:rsidR="004B735B" w:rsidRDefault="004B735B" w:rsidP="004B735B">
      <w:pPr>
        <w:pStyle w:val="Caption"/>
        <w:jc w:val="center"/>
      </w:pPr>
      <w:r>
        <w:t xml:space="preserve"> Figure 2: Setting CDRX cycle based on periodicity and jitter</w:t>
      </w:r>
    </w:p>
    <w:p w14:paraId="40D7DFF6" w14:textId="521C70B6" w:rsidR="004B735B" w:rsidRDefault="004B735B" w:rsidP="008A126E">
      <w:pPr>
        <w:spacing w:after="0"/>
      </w:pPr>
    </w:p>
    <w:p w14:paraId="06D9DBA8" w14:textId="77777777" w:rsidR="004B735B" w:rsidRDefault="004B735B" w:rsidP="008A126E">
      <w:pPr>
        <w:spacing w:after="0"/>
      </w:pPr>
    </w:p>
    <w:p w14:paraId="316BFC18" w14:textId="6E8468D6" w:rsidR="004B735B" w:rsidRDefault="004B735B" w:rsidP="004B735B">
      <w:pPr>
        <w:spacing w:after="0"/>
        <w:ind w:left="284"/>
        <w:rPr>
          <w:b/>
          <w:bCs/>
          <w:i/>
          <w:iCs/>
        </w:rPr>
      </w:pPr>
      <w:r w:rsidRPr="00D70C68">
        <w:rPr>
          <w:b/>
          <w:bCs/>
          <w:i/>
          <w:iCs/>
        </w:rPr>
        <w:t xml:space="preserve">Observation </w:t>
      </w:r>
      <w:r>
        <w:rPr>
          <w:b/>
          <w:bCs/>
          <w:i/>
          <w:iCs/>
        </w:rPr>
        <w:t>2</w:t>
      </w:r>
      <w:r w:rsidRPr="00D70C68">
        <w:rPr>
          <w:b/>
          <w:bCs/>
          <w:i/>
          <w:iCs/>
        </w:rPr>
        <w:t xml:space="preserve">: </w:t>
      </w:r>
      <w:r>
        <w:rPr>
          <w:b/>
          <w:bCs/>
          <w:i/>
          <w:iCs/>
        </w:rPr>
        <w:t xml:space="preserve">The NG RAN </w:t>
      </w:r>
      <w:r w:rsidR="003F38F1">
        <w:rPr>
          <w:b/>
          <w:bCs/>
          <w:i/>
          <w:iCs/>
        </w:rPr>
        <w:t xml:space="preserve">should set the CDRX cycle to </w:t>
      </w:r>
      <w:r w:rsidR="003F38F1" w:rsidRPr="003F38F1">
        <w:rPr>
          <w:b/>
          <w:bCs/>
          <w:i/>
          <w:iCs/>
        </w:rPr>
        <w:t>match when DL traffic is expected over the combined traffic flows, based on periodicity and jitter of these traffic flows.</w:t>
      </w:r>
    </w:p>
    <w:p w14:paraId="68B6C14A" w14:textId="77777777" w:rsidR="003F38F1" w:rsidRPr="00D70C68" w:rsidRDefault="003F38F1" w:rsidP="004B735B">
      <w:pPr>
        <w:spacing w:after="0"/>
        <w:ind w:left="284"/>
        <w:rPr>
          <w:b/>
          <w:bCs/>
          <w:i/>
          <w:iCs/>
        </w:rPr>
      </w:pPr>
    </w:p>
    <w:p w14:paraId="5CB469ED" w14:textId="0D46CB6B" w:rsidR="00910041" w:rsidRDefault="003F38F1" w:rsidP="008A126E">
      <w:pPr>
        <w:spacing w:after="0"/>
      </w:pPr>
      <w:r>
        <w:t>In order to properly set the CDRX cycle, the NG RAN should also know the relative time difference between the two traffic flows (shown as Delta in Figure 2).  It is proposed that the UPF determine this delta and provide this information to the SMF, along with the jitter information.</w:t>
      </w:r>
      <w:r w:rsidR="00D70C68">
        <w:t xml:space="preserve"> </w:t>
      </w:r>
    </w:p>
    <w:p w14:paraId="7B8CD543" w14:textId="6FF674D3" w:rsidR="00AE4C2A" w:rsidRDefault="00AE4C2A" w:rsidP="008A126E">
      <w:pPr>
        <w:spacing w:after="0"/>
        <w:rPr>
          <w:b/>
          <w:bCs/>
          <w:i/>
          <w:iCs/>
        </w:rPr>
      </w:pPr>
    </w:p>
    <w:p w14:paraId="0E2799A2" w14:textId="04ECBE62" w:rsidR="00AE4C2A" w:rsidRDefault="00AE4C2A" w:rsidP="003F38F1">
      <w:pPr>
        <w:spacing w:after="0"/>
        <w:ind w:left="284"/>
        <w:rPr>
          <w:b/>
          <w:bCs/>
          <w:i/>
          <w:iCs/>
        </w:rPr>
      </w:pPr>
      <w:r w:rsidRPr="00D70C68">
        <w:rPr>
          <w:b/>
          <w:bCs/>
          <w:i/>
          <w:iCs/>
        </w:rPr>
        <w:t xml:space="preserve">Proposal </w:t>
      </w:r>
      <w:r>
        <w:rPr>
          <w:b/>
          <w:bCs/>
          <w:i/>
          <w:iCs/>
        </w:rPr>
        <w:t>2</w:t>
      </w:r>
      <w:r w:rsidRPr="00D70C68">
        <w:rPr>
          <w:b/>
          <w:bCs/>
          <w:i/>
          <w:iCs/>
        </w:rPr>
        <w:t xml:space="preserve">: </w:t>
      </w:r>
      <w:r w:rsidR="003F38F1">
        <w:rPr>
          <w:b/>
          <w:bCs/>
          <w:i/>
          <w:iCs/>
        </w:rPr>
        <w:t>UPF is configured to measure and report the relative time difference (Delta) between the XR traffic flows</w:t>
      </w:r>
      <w:r w:rsidR="00A0177E">
        <w:rPr>
          <w:b/>
          <w:bCs/>
          <w:i/>
          <w:iCs/>
        </w:rPr>
        <w:t>.</w:t>
      </w:r>
    </w:p>
    <w:p w14:paraId="66A2F52B" w14:textId="7DFF2599" w:rsidR="00AE4C2A" w:rsidRDefault="00AE4C2A" w:rsidP="00AE4C2A">
      <w:pPr>
        <w:spacing w:after="0"/>
        <w:rPr>
          <w:b/>
          <w:bCs/>
          <w:i/>
          <w:iCs/>
        </w:rPr>
      </w:pPr>
    </w:p>
    <w:p w14:paraId="00ACF580" w14:textId="2D3B842F" w:rsidR="00273C8D" w:rsidRPr="005B4625" w:rsidRDefault="00273C8D" w:rsidP="00273C8D">
      <w:pPr>
        <w:pStyle w:val="Heading1"/>
      </w:pPr>
      <w:r>
        <w:lastRenderedPageBreak/>
        <w:t>2</w:t>
      </w:r>
      <w:r w:rsidRPr="005B4625">
        <w:t>.</w:t>
      </w:r>
      <w:r w:rsidRPr="005B4625">
        <w:tab/>
        <w:t xml:space="preserve"> </w:t>
      </w:r>
      <w:r>
        <w:t>Proposal</w:t>
      </w:r>
    </w:p>
    <w:p w14:paraId="40526AC6" w14:textId="77777777" w:rsidR="00273C8D" w:rsidRPr="00D70C68" w:rsidRDefault="00273C8D" w:rsidP="00AE4C2A">
      <w:pPr>
        <w:spacing w:after="0"/>
        <w:rPr>
          <w:b/>
          <w:bCs/>
          <w:i/>
          <w:iCs/>
        </w:rPr>
      </w:pPr>
    </w:p>
    <w:p w14:paraId="3893BED8" w14:textId="44278F93" w:rsidR="008A126E" w:rsidRDefault="00273C8D" w:rsidP="00375CD5">
      <w:pPr>
        <w:spacing w:after="0"/>
      </w:pPr>
      <w:r>
        <w:t>It is proposed to move forward with the principles of p</w:t>
      </w:r>
      <w:r w:rsidR="00A25352">
        <w:t>roposals 1 and 2 above. This is agreeable</w:t>
      </w:r>
      <w:r w:rsidR="00AE4C2A">
        <w:t>, then the accompanying CR to 23.501 is provided in S2-</w:t>
      </w:r>
      <w:r w:rsidR="00AE4C2A" w:rsidRPr="00A25A51">
        <w:t>230</w:t>
      </w:r>
      <w:r w:rsidR="00A25A51" w:rsidRPr="00A25A51">
        <w:t>5318</w:t>
      </w:r>
      <w:r w:rsidR="00AE4C2A">
        <w:t>.</w:t>
      </w:r>
    </w:p>
    <w:p w14:paraId="187CF033" w14:textId="2ECB166E" w:rsidR="00D50DDA" w:rsidRDefault="00D50DDA" w:rsidP="00375CD5">
      <w:pPr>
        <w:spacing w:after="0"/>
        <w:rPr>
          <w:rFonts w:ascii="Arial" w:eastAsia="MS Mincho" w:hAnsi="Arial"/>
          <w:sz w:val="32"/>
          <w:szCs w:val="32"/>
        </w:rPr>
      </w:pPr>
    </w:p>
    <w:p w14:paraId="4028567F" w14:textId="4CFB35A2" w:rsidR="00500150" w:rsidRDefault="00273C8D" w:rsidP="00500150">
      <w:pPr>
        <w:pStyle w:val="Heading1"/>
      </w:pPr>
      <w:r>
        <w:t>3</w:t>
      </w:r>
      <w:r w:rsidR="00500150">
        <w:t>. References</w:t>
      </w:r>
    </w:p>
    <w:p w14:paraId="0BE2EFFA" w14:textId="2F2FA357" w:rsidR="00500150" w:rsidRPr="00500150" w:rsidRDefault="00500150" w:rsidP="00500150">
      <w:r w:rsidRPr="00500150">
        <w:t>[1] TS 23.501, 5G; System architecture for the 5G System (5GS), V18.1.0</w:t>
      </w:r>
    </w:p>
    <w:sectPr w:rsidR="00500150" w:rsidRPr="00500150" w:rsidSect="00DF3FAC">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26111" w14:textId="77777777" w:rsidR="00A00D74" w:rsidRDefault="00A00D74">
      <w:r>
        <w:separator/>
      </w:r>
    </w:p>
  </w:endnote>
  <w:endnote w:type="continuationSeparator" w:id="0">
    <w:p w14:paraId="1763E9AF" w14:textId="77777777" w:rsidR="00A00D74" w:rsidRDefault="00A0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8AE4D" w14:textId="77777777" w:rsidR="00A00D74" w:rsidRDefault="00A00D74">
      <w:r>
        <w:separator/>
      </w:r>
    </w:p>
  </w:footnote>
  <w:footnote w:type="continuationSeparator" w:id="0">
    <w:p w14:paraId="33068E0A" w14:textId="77777777" w:rsidR="00A00D74" w:rsidRDefault="00A00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B447" w14:textId="77777777" w:rsidR="00F84F7E" w:rsidRPr="00287AE7" w:rsidRDefault="00F84F7E" w:rsidP="00DF3FAC">
    <w:pPr>
      <w:framePr w:w="2851" w:h="244" w:hRule="exact" w:wrap="around" w:vAnchor="text" w:hAnchor="page" w:x="1156" w:y="-1"/>
      <w:rPr>
        <w:rFonts w:ascii="Arial" w:hAnsi="Arial" w:cs="Arial"/>
        <w:b/>
        <w:bCs/>
        <w:sz w:val="18"/>
        <w:lang w:val="fr-FR"/>
      </w:rPr>
    </w:pPr>
    <w:r w:rsidRPr="00287AE7">
      <w:rPr>
        <w:rFonts w:ascii="Arial" w:hAnsi="Arial" w:cs="Arial"/>
        <w:b/>
        <w:bCs/>
        <w:sz w:val="18"/>
        <w:lang w:val="fr-FR"/>
      </w:rPr>
      <w:t>SA WG2 Temporary Document</w:t>
    </w:r>
  </w:p>
  <w:p w14:paraId="262D114A" w14:textId="77777777" w:rsidR="00F84F7E" w:rsidRPr="00287AE7" w:rsidRDefault="00F84F7E" w:rsidP="00DF3FAC">
    <w:pPr>
      <w:framePr w:w="946" w:h="272" w:hRule="exact" w:wrap="around" w:vAnchor="text" w:hAnchor="margin" w:xAlign="center" w:y="-1"/>
      <w:rPr>
        <w:rFonts w:ascii="Arial" w:hAnsi="Arial" w:cs="Arial"/>
        <w:b/>
        <w:bCs/>
        <w:sz w:val="18"/>
        <w:lang w:val="fr-FR"/>
      </w:rPr>
    </w:pPr>
    <w:r w:rsidRPr="00287AE7">
      <w:rPr>
        <w:rFonts w:ascii="Arial" w:hAnsi="Arial" w:cs="Arial"/>
        <w:b/>
        <w:bCs/>
        <w:sz w:val="18"/>
        <w:lang w:val="fr-FR"/>
      </w:rPr>
      <w:t xml:space="preserve">Page </w:t>
    </w:r>
    <w:r>
      <w:rPr>
        <w:rFonts w:ascii="Arial" w:hAnsi="Arial" w:cs="Arial"/>
        <w:b/>
        <w:bCs/>
        <w:sz w:val="18"/>
      </w:rPr>
      <w:fldChar w:fldCharType="begin"/>
    </w:r>
    <w:r w:rsidRPr="00287AE7">
      <w:rPr>
        <w:rFonts w:ascii="Arial" w:hAnsi="Arial" w:cs="Arial"/>
        <w:b/>
        <w:bCs/>
        <w:sz w:val="18"/>
        <w:lang w:val="fr-FR"/>
      </w:rPr>
      <w:instrText xml:space="preserve">page </w:instrText>
    </w:r>
    <w:r>
      <w:rPr>
        <w:rFonts w:ascii="Arial" w:hAnsi="Arial" w:cs="Arial"/>
        <w:b/>
        <w:bCs/>
        <w:sz w:val="18"/>
      </w:rPr>
      <w:fldChar w:fldCharType="separate"/>
    </w:r>
    <w:r w:rsidR="00BF7F11" w:rsidRPr="00287AE7">
      <w:rPr>
        <w:rFonts w:ascii="Arial" w:hAnsi="Arial" w:cs="Arial"/>
        <w:b/>
        <w:bCs/>
        <w:noProof/>
        <w:sz w:val="18"/>
        <w:lang w:val="fr-FR"/>
      </w:rPr>
      <w:t>4</w:t>
    </w:r>
    <w:r>
      <w:rPr>
        <w:rFonts w:ascii="Arial" w:hAnsi="Arial" w:cs="Arial"/>
        <w:b/>
        <w:bCs/>
        <w:sz w:val="18"/>
      </w:rPr>
      <w:fldChar w:fldCharType="end"/>
    </w:r>
  </w:p>
  <w:p w14:paraId="29FD0359" w14:textId="77777777" w:rsidR="00F84F7E" w:rsidRPr="00287AE7" w:rsidRDefault="00F84F7E" w:rsidP="00DF3FAC">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AF1345"/>
    <w:multiLevelType w:val="hybridMultilevel"/>
    <w:tmpl w:val="01F68AFC"/>
    <w:lvl w:ilvl="0" w:tplc="70BC45DA">
      <w:start w:val="1"/>
      <w:numFmt w:val="bullet"/>
      <w:lvlText w:val="•"/>
      <w:lvlJc w:val="left"/>
      <w:pPr>
        <w:tabs>
          <w:tab w:val="num" w:pos="720"/>
        </w:tabs>
        <w:ind w:left="720" w:hanging="360"/>
      </w:pPr>
      <w:rPr>
        <w:rFonts w:ascii="Arial" w:hAnsi="Arial" w:cs="Times New Roman" w:hint="default"/>
      </w:rPr>
    </w:lvl>
    <w:lvl w:ilvl="1" w:tplc="0A1887A0">
      <w:start w:val="1"/>
      <w:numFmt w:val="bullet"/>
      <w:lvlText w:val="•"/>
      <w:lvlJc w:val="left"/>
      <w:pPr>
        <w:tabs>
          <w:tab w:val="num" w:pos="1440"/>
        </w:tabs>
        <w:ind w:left="1440" w:hanging="360"/>
      </w:pPr>
      <w:rPr>
        <w:rFonts w:ascii="Arial" w:hAnsi="Arial" w:cs="Times New Roman" w:hint="default"/>
      </w:rPr>
    </w:lvl>
    <w:lvl w:ilvl="2" w:tplc="ABD81550">
      <w:start w:val="1"/>
      <w:numFmt w:val="bullet"/>
      <w:lvlText w:val="•"/>
      <w:lvlJc w:val="left"/>
      <w:pPr>
        <w:tabs>
          <w:tab w:val="num" w:pos="2160"/>
        </w:tabs>
        <w:ind w:left="2160" w:hanging="360"/>
      </w:pPr>
      <w:rPr>
        <w:rFonts w:ascii="Arial" w:hAnsi="Arial" w:cs="Times New Roman" w:hint="default"/>
      </w:rPr>
    </w:lvl>
    <w:lvl w:ilvl="3" w:tplc="09380EC6">
      <w:start w:val="1"/>
      <w:numFmt w:val="bullet"/>
      <w:lvlText w:val="•"/>
      <w:lvlJc w:val="left"/>
      <w:pPr>
        <w:tabs>
          <w:tab w:val="num" w:pos="2880"/>
        </w:tabs>
        <w:ind w:left="2880" w:hanging="360"/>
      </w:pPr>
      <w:rPr>
        <w:rFonts w:ascii="Arial" w:hAnsi="Arial" w:cs="Times New Roman" w:hint="default"/>
      </w:rPr>
    </w:lvl>
    <w:lvl w:ilvl="4" w:tplc="234C7212">
      <w:start w:val="1"/>
      <w:numFmt w:val="bullet"/>
      <w:lvlText w:val="•"/>
      <w:lvlJc w:val="left"/>
      <w:pPr>
        <w:tabs>
          <w:tab w:val="num" w:pos="3600"/>
        </w:tabs>
        <w:ind w:left="3600" w:hanging="360"/>
      </w:pPr>
      <w:rPr>
        <w:rFonts w:ascii="Arial" w:hAnsi="Arial" w:cs="Times New Roman" w:hint="default"/>
      </w:rPr>
    </w:lvl>
    <w:lvl w:ilvl="5" w:tplc="B6649CAC">
      <w:start w:val="1"/>
      <w:numFmt w:val="bullet"/>
      <w:lvlText w:val="•"/>
      <w:lvlJc w:val="left"/>
      <w:pPr>
        <w:tabs>
          <w:tab w:val="num" w:pos="4320"/>
        </w:tabs>
        <w:ind w:left="4320" w:hanging="360"/>
      </w:pPr>
      <w:rPr>
        <w:rFonts w:ascii="Arial" w:hAnsi="Arial" w:cs="Times New Roman" w:hint="default"/>
      </w:rPr>
    </w:lvl>
    <w:lvl w:ilvl="6" w:tplc="0002855A">
      <w:start w:val="1"/>
      <w:numFmt w:val="bullet"/>
      <w:lvlText w:val="•"/>
      <w:lvlJc w:val="left"/>
      <w:pPr>
        <w:tabs>
          <w:tab w:val="num" w:pos="5040"/>
        </w:tabs>
        <w:ind w:left="5040" w:hanging="360"/>
      </w:pPr>
      <w:rPr>
        <w:rFonts w:ascii="Arial" w:hAnsi="Arial" w:cs="Times New Roman" w:hint="default"/>
      </w:rPr>
    </w:lvl>
    <w:lvl w:ilvl="7" w:tplc="5D6ED908">
      <w:start w:val="1"/>
      <w:numFmt w:val="bullet"/>
      <w:lvlText w:val="•"/>
      <w:lvlJc w:val="left"/>
      <w:pPr>
        <w:tabs>
          <w:tab w:val="num" w:pos="5760"/>
        </w:tabs>
        <w:ind w:left="5760" w:hanging="360"/>
      </w:pPr>
      <w:rPr>
        <w:rFonts w:ascii="Arial" w:hAnsi="Arial" w:cs="Times New Roman" w:hint="default"/>
      </w:rPr>
    </w:lvl>
    <w:lvl w:ilvl="8" w:tplc="ADEA98D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9CD6914"/>
    <w:multiLevelType w:val="hybridMultilevel"/>
    <w:tmpl w:val="21F07E9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547880"/>
    <w:multiLevelType w:val="hybridMultilevel"/>
    <w:tmpl w:val="D36C8E1E"/>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33CD73BE"/>
    <w:multiLevelType w:val="hybridMultilevel"/>
    <w:tmpl w:val="FEBC2B22"/>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2"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234FA9"/>
    <w:multiLevelType w:val="hybridMultilevel"/>
    <w:tmpl w:val="8A36C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27283364">
    <w:abstractNumId w:val="36"/>
  </w:num>
  <w:num w:numId="2" w16cid:durableId="997344767">
    <w:abstractNumId w:val="6"/>
  </w:num>
  <w:num w:numId="3" w16cid:durableId="38668577">
    <w:abstractNumId w:val="2"/>
  </w:num>
  <w:num w:numId="4" w16cid:durableId="1690640488">
    <w:abstractNumId w:val="1"/>
  </w:num>
  <w:num w:numId="5" w16cid:durableId="1732576969">
    <w:abstractNumId w:val="0"/>
  </w:num>
  <w:num w:numId="6" w16cid:durableId="239557781">
    <w:abstractNumId w:val="27"/>
  </w:num>
  <w:num w:numId="7" w16cid:durableId="302194632">
    <w:abstractNumId w:val="28"/>
  </w:num>
  <w:num w:numId="8" w16cid:durableId="1678532724">
    <w:abstractNumId w:val="26"/>
  </w:num>
  <w:num w:numId="9" w16cid:durableId="250818282">
    <w:abstractNumId w:val="16"/>
  </w:num>
  <w:num w:numId="10" w16cid:durableId="1888565335">
    <w:abstractNumId w:val="34"/>
  </w:num>
  <w:num w:numId="11" w16cid:durableId="660818633">
    <w:abstractNumId w:val="35"/>
  </w:num>
  <w:num w:numId="12" w16cid:durableId="854417622">
    <w:abstractNumId w:val="29"/>
  </w:num>
  <w:num w:numId="13" w16cid:durableId="1018046025">
    <w:abstractNumId w:val="9"/>
  </w:num>
  <w:num w:numId="14" w16cid:durableId="2085452832">
    <w:abstractNumId w:val="21"/>
  </w:num>
  <w:num w:numId="15" w16cid:durableId="683555718">
    <w:abstractNumId w:val="18"/>
  </w:num>
  <w:num w:numId="16" w16cid:durableId="1285817965">
    <w:abstractNumId w:val="4"/>
  </w:num>
  <w:num w:numId="17" w16cid:durableId="1109161585">
    <w:abstractNumId w:val="10"/>
  </w:num>
  <w:num w:numId="18" w16cid:durableId="421419066">
    <w:abstractNumId w:val="25"/>
  </w:num>
  <w:num w:numId="19" w16cid:durableId="1845627224">
    <w:abstractNumId w:val="31"/>
  </w:num>
  <w:num w:numId="20" w16cid:durableId="545485689">
    <w:abstractNumId w:val="33"/>
  </w:num>
  <w:num w:numId="21" w16cid:durableId="1150485041">
    <w:abstractNumId w:val="20"/>
  </w:num>
  <w:num w:numId="22" w16cid:durableId="1182817663">
    <w:abstractNumId w:val="13"/>
  </w:num>
  <w:num w:numId="23" w16cid:durableId="404689289">
    <w:abstractNumId w:val="30"/>
  </w:num>
  <w:num w:numId="24" w16cid:durableId="1795177902">
    <w:abstractNumId w:val="19"/>
  </w:num>
  <w:num w:numId="25" w16cid:durableId="181869545">
    <w:abstractNumId w:val="12"/>
  </w:num>
  <w:num w:numId="26" w16cid:durableId="1953199711">
    <w:abstractNumId w:val="24"/>
  </w:num>
  <w:num w:numId="27" w16cid:durableId="1841389422">
    <w:abstractNumId w:val="22"/>
  </w:num>
  <w:num w:numId="28" w16cid:durableId="966740237">
    <w:abstractNumId w:val="32"/>
  </w:num>
  <w:num w:numId="29" w16cid:durableId="754742104">
    <w:abstractNumId w:val="5"/>
  </w:num>
  <w:num w:numId="30" w16cid:durableId="1152331791">
    <w:abstractNumId w:val="3"/>
  </w:num>
  <w:num w:numId="31" w16cid:durableId="1687320346">
    <w:abstractNumId w:val="21"/>
  </w:num>
  <w:num w:numId="32" w16cid:durableId="2085640964">
    <w:abstractNumId w:val="11"/>
  </w:num>
  <w:num w:numId="33" w16cid:durableId="945504657">
    <w:abstractNumId w:val="7"/>
  </w:num>
  <w:num w:numId="34" w16cid:durableId="1467313474">
    <w:abstractNumId w:val="23"/>
  </w:num>
  <w:num w:numId="35" w16cid:durableId="226308181">
    <w:abstractNumId w:val="15"/>
  </w:num>
  <w:num w:numId="36" w16cid:durableId="1107509052">
    <w:abstractNumId w:val="17"/>
  </w:num>
  <w:num w:numId="37" w16cid:durableId="2024161257">
    <w:abstractNumId w:val="14"/>
  </w:num>
  <w:num w:numId="38" w16cid:durableId="158179360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658A"/>
    <w:rsid w:val="000565B9"/>
    <w:rsid w:val="00056E52"/>
    <w:rsid w:val="00056E8C"/>
    <w:rsid w:val="0005780D"/>
    <w:rsid w:val="00060243"/>
    <w:rsid w:val="00061D7A"/>
    <w:rsid w:val="0006380A"/>
    <w:rsid w:val="0006415A"/>
    <w:rsid w:val="0006417B"/>
    <w:rsid w:val="00064D73"/>
    <w:rsid w:val="00067615"/>
    <w:rsid w:val="000705FF"/>
    <w:rsid w:val="000706EE"/>
    <w:rsid w:val="00070968"/>
    <w:rsid w:val="00072348"/>
    <w:rsid w:val="00074904"/>
    <w:rsid w:val="00074A22"/>
    <w:rsid w:val="00074A67"/>
    <w:rsid w:val="00075AC8"/>
    <w:rsid w:val="00076B5D"/>
    <w:rsid w:val="00077937"/>
    <w:rsid w:val="00077B74"/>
    <w:rsid w:val="00077B77"/>
    <w:rsid w:val="00077CA3"/>
    <w:rsid w:val="000817AE"/>
    <w:rsid w:val="00083339"/>
    <w:rsid w:val="00083826"/>
    <w:rsid w:val="00086F8B"/>
    <w:rsid w:val="00087DCD"/>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7C42"/>
    <w:rsid w:val="000C7D04"/>
    <w:rsid w:val="000C7F33"/>
    <w:rsid w:val="000D058D"/>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E4A"/>
    <w:rsid w:val="00114083"/>
    <w:rsid w:val="001146B2"/>
    <w:rsid w:val="0011548A"/>
    <w:rsid w:val="00115AEA"/>
    <w:rsid w:val="00115F51"/>
    <w:rsid w:val="001201FE"/>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230F"/>
    <w:rsid w:val="001D2422"/>
    <w:rsid w:val="001D27D8"/>
    <w:rsid w:val="001D41E0"/>
    <w:rsid w:val="001D44B4"/>
    <w:rsid w:val="001D44C6"/>
    <w:rsid w:val="001D48B4"/>
    <w:rsid w:val="001D49E4"/>
    <w:rsid w:val="001E1576"/>
    <w:rsid w:val="001E3C28"/>
    <w:rsid w:val="001E4376"/>
    <w:rsid w:val="001E5AC9"/>
    <w:rsid w:val="001E5F98"/>
    <w:rsid w:val="001E6A58"/>
    <w:rsid w:val="001E77C4"/>
    <w:rsid w:val="001F0BF0"/>
    <w:rsid w:val="001F124D"/>
    <w:rsid w:val="001F163E"/>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3C8D"/>
    <w:rsid w:val="00275377"/>
    <w:rsid w:val="002756C7"/>
    <w:rsid w:val="00276905"/>
    <w:rsid w:val="00276B73"/>
    <w:rsid w:val="00276FC8"/>
    <w:rsid w:val="00277CC3"/>
    <w:rsid w:val="00282A1F"/>
    <w:rsid w:val="002837E5"/>
    <w:rsid w:val="002840F4"/>
    <w:rsid w:val="00284C4F"/>
    <w:rsid w:val="00285293"/>
    <w:rsid w:val="002861D0"/>
    <w:rsid w:val="002866AA"/>
    <w:rsid w:val="00286C7C"/>
    <w:rsid w:val="002875D0"/>
    <w:rsid w:val="00287A8D"/>
    <w:rsid w:val="00287AE7"/>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45FA"/>
    <w:rsid w:val="00335271"/>
    <w:rsid w:val="00335A7B"/>
    <w:rsid w:val="003374CD"/>
    <w:rsid w:val="00340594"/>
    <w:rsid w:val="003405DE"/>
    <w:rsid w:val="00340E98"/>
    <w:rsid w:val="00341018"/>
    <w:rsid w:val="003411CB"/>
    <w:rsid w:val="003415EF"/>
    <w:rsid w:val="0034186F"/>
    <w:rsid w:val="003422DF"/>
    <w:rsid w:val="00342962"/>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E8B"/>
    <w:rsid w:val="003737B4"/>
    <w:rsid w:val="003750CE"/>
    <w:rsid w:val="00375CD5"/>
    <w:rsid w:val="00375DED"/>
    <w:rsid w:val="003772F9"/>
    <w:rsid w:val="00377444"/>
    <w:rsid w:val="0037758F"/>
    <w:rsid w:val="003818CB"/>
    <w:rsid w:val="003820E0"/>
    <w:rsid w:val="003839B4"/>
    <w:rsid w:val="003849E6"/>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8F1"/>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DDA"/>
    <w:rsid w:val="00414BA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7C47"/>
    <w:rsid w:val="00440277"/>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35B"/>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36D"/>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282"/>
    <w:rsid w:val="006348B7"/>
    <w:rsid w:val="00635A83"/>
    <w:rsid w:val="00635CDD"/>
    <w:rsid w:val="00636E30"/>
    <w:rsid w:val="006376F7"/>
    <w:rsid w:val="00637AAE"/>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8C7"/>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7387"/>
    <w:rsid w:val="00707B19"/>
    <w:rsid w:val="0071077B"/>
    <w:rsid w:val="00710989"/>
    <w:rsid w:val="0071105A"/>
    <w:rsid w:val="007119E6"/>
    <w:rsid w:val="00711B8A"/>
    <w:rsid w:val="00711E08"/>
    <w:rsid w:val="0071215A"/>
    <w:rsid w:val="007148D1"/>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AC1"/>
    <w:rsid w:val="00786786"/>
    <w:rsid w:val="0079008A"/>
    <w:rsid w:val="0079041F"/>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0E0C"/>
    <w:rsid w:val="008518D1"/>
    <w:rsid w:val="00851D7A"/>
    <w:rsid w:val="00852912"/>
    <w:rsid w:val="00853118"/>
    <w:rsid w:val="00853AE4"/>
    <w:rsid w:val="00853D73"/>
    <w:rsid w:val="008541B5"/>
    <w:rsid w:val="0085428E"/>
    <w:rsid w:val="008542DC"/>
    <w:rsid w:val="0085430B"/>
    <w:rsid w:val="00854B1E"/>
    <w:rsid w:val="008569F2"/>
    <w:rsid w:val="00856F3B"/>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3818"/>
    <w:rsid w:val="008F46C8"/>
    <w:rsid w:val="008F4CA5"/>
    <w:rsid w:val="008F5324"/>
    <w:rsid w:val="008F559C"/>
    <w:rsid w:val="008F622D"/>
    <w:rsid w:val="008F6452"/>
    <w:rsid w:val="008F7868"/>
    <w:rsid w:val="00901014"/>
    <w:rsid w:val="0090182C"/>
    <w:rsid w:val="00903015"/>
    <w:rsid w:val="00903209"/>
    <w:rsid w:val="00903913"/>
    <w:rsid w:val="00904A94"/>
    <w:rsid w:val="009050CE"/>
    <w:rsid w:val="00906A17"/>
    <w:rsid w:val="00906E61"/>
    <w:rsid w:val="0090706C"/>
    <w:rsid w:val="00910041"/>
    <w:rsid w:val="00910348"/>
    <w:rsid w:val="0091149A"/>
    <w:rsid w:val="009122F3"/>
    <w:rsid w:val="009127F6"/>
    <w:rsid w:val="0091327F"/>
    <w:rsid w:val="0091330B"/>
    <w:rsid w:val="00913EDF"/>
    <w:rsid w:val="009144A3"/>
    <w:rsid w:val="009145A9"/>
    <w:rsid w:val="00914866"/>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384B"/>
    <w:rsid w:val="009D3DAA"/>
    <w:rsid w:val="009D4327"/>
    <w:rsid w:val="009D4A22"/>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0D74"/>
    <w:rsid w:val="00A0177E"/>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25B8"/>
    <w:rsid w:val="00A22853"/>
    <w:rsid w:val="00A241D5"/>
    <w:rsid w:val="00A242EB"/>
    <w:rsid w:val="00A24762"/>
    <w:rsid w:val="00A252C1"/>
    <w:rsid w:val="00A25352"/>
    <w:rsid w:val="00A25A5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7213A"/>
    <w:rsid w:val="00A72754"/>
    <w:rsid w:val="00A75517"/>
    <w:rsid w:val="00A75E1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B787F"/>
    <w:rsid w:val="00AC0102"/>
    <w:rsid w:val="00AC043C"/>
    <w:rsid w:val="00AC1BC3"/>
    <w:rsid w:val="00AC4103"/>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541"/>
    <w:rsid w:val="00AD57F2"/>
    <w:rsid w:val="00AD7262"/>
    <w:rsid w:val="00AD7C51"/>
    <w:rsid w:val="00AD7E14"/>
    <w:rsid w:val="00AE487D"/>
    <w:rsid w:val="00AE4C2A"/>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5450"/>
    <w:rsid w:val="00C357AF"/>
    <w:rsid w:val="00C35CC8"/>
    <w:rsid w:val="00C35DD3"/>
    <w:rsid w:val="00C35E57"/>
    <w:rsid w:val="00C369AA"/>
    <w:rsid w:val="00C400A4"/>
    <w:rsid w:val="00C4011E"/>
    <w:rsid w:val="00C42091"/>
    <w:rsid w:val="00C42BC7"/>
    <w:rsid w:val="00C42D11"/>
    <w:rsid w:val="00C43B62"/>
    <w:rsid w:val="00C44C7F"/>
    <w:rsid w:val="00C456AB"/>
    <w:rsid w:val="00C45EC0"/>
    <w:rsid w:val="00C46207"/>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B78"/>
    <w:rsid w:val="00CE66A3"/>
    <w:rsid w:val="00CE7BEE"/>
    <w:rsid w:val="00CF0DF0"/>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488"/>
    <w:rsid w:val="00E76CA9"/>
    <w:rsid w:val="00E76EC3"/>
    <w:rsid w:val="00E77146"/>
    <w:rsid w:val="00E771CA"/>
    <w:rsid w:val="00E800BC"/>
    <w:rsid w:val="00E80243"/>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9EC"/>
    <w:rsid w:val="00F40B28"/>
    <w:rsid w:val="00F41941"/>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21D"/>
    <w:rsid w:val="00F8640D"/>
    <w:rsid w:val="00F86918"/>
    <w:rsid w:val="00F869D0"/>
    <w:rsid w:val="00F86BED"/>
    <w:rsid w:val="00F87322"/>
    <w:rsid w:val="00F8747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F2F"/>
    <w:rsid w:val="00FB65F6"/>
    <w:rsid w:val="00FB6BE7"/>
    <w:rsid w:val="00FB6CFA"/>
    <w:rsid w:val="00FC2A69"/>
    <w:rsid w:val="00FC3542"/>
    <w:rsid w:val="00FC4FD8"/>
    <w:rsid w:val="00FC6281"/>
    <w:rsid w:val="00FC6BBB"/>
    <w:rsid w:val="00FC6DBB"/>
    <w:rsid w:val="00FC6EE9"/>
    <w:rsid w:val="00FD01B2"/>
    <w:rsid w:val="00FD0661"/>
    <w:rsid w:val="00FD0D12"/>
    <w:rsid w:val="00FD108F"/>
    <w:rsid w:val="00FD29AC"/>
    <w:rsid w:val="00FD33B3"/>
    <w:rsid w:val="00FD4599"/>
    <w:rsid w:val="00FD4D43"/>
    <w:rsid w:val="00FD51A4"/>
    <w:rsid w:val="00FD575B"/>
    <w:rsid w:val="00FD58D4"/>
    <w:rsid w:val="00FD70A5"/>
    <w:rsid w:val="00FD77C1"/>
    <w:rsid w:val="00FE153B"/>
    <w:rsid w:val="00FE2820"/>
    <w:rsid w:val="00FE30DA"/>
    <w:rsid w:val="00FE3A3E"/>
    <w:rsid w:val="00FE46C0"/>
    <w:rsid w:val="00FE5065"/>
    <w:rsid w:val="00FE53F2"/>
    <w:rsid w:val="00FE7497"/>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75006448">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customXml/itemProps2.xml><?xml version="1.0" encoding="utf-8"?>
<ds:datastoreItem xmlns:ds="http://schemas.openxmlformats.org/officeDocument/2006/customXml" ds:itemID="{018C5054-4CFE-4C54-8582-C37FC45701A9}">
  <ds:schemaRefs>
    <ds:schemaRef ds:uri="http://schemas.microsoft.com/sharepoint/v3/contenttype/forms"/>
  </ds:schemaRefs>
</ds:datastoreItem>
</file>

<file path=customXml/itemProps3.xml><?xml version="1.0" encoding="utf-8"?>
<ds:datastoreItem xmlns:ds="http://schemas.openxmlformats.org/officeDocument/2006/customXml" ds:itemID="{350E6CCB-BC6D-40C1-83C7-8F51BDF4660B}">
  <ds:schemaRefs>
    <ds:schemaRef ds:uri="http://purl.org/dc/elements/1.1/"/>
    <ds:schemaRef ds:uri="http://schemas.microsoft.com/office/2006/metadata/properties"/>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e32f50e1-6846-4d7d-ad60-ccd6877e6c5e"/>
    <ds:schemaRef ds:uri="http://www.w3.org/XML/1998/namespace"/>
  </ds:schemaRefs>
</ds:datastoreItem>
</file>

<file path=customXml/itemProps4.xml><?xml version="1.0" encoding="utf-8"?>
<ds:datastoreItem xmlns:ds="http://schemas.openxmlformats.org/officeDocument/2006/customXml" ds:itemID="{282CF0CF-EB21-4A14-925E-C3858E52C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688</Words>
  <Characters>3925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4604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Michael Starsinic</cp:lastModifiedBy>
  <cp:revision>6</cp:revision>
  <dcterms:created xsi:type="dcterms:W3CDTF">2023-04-07T12:31:00Z</dcterms:created>
  <dcterms:modified xsi:type="dcterms:W3CDTF">2023-04-07T20:44:00Z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0x0101006C8E648E97429F4A9C700CA2B719F885</vt:lpwstr>
  </property>
</Properties>
</file>