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7862DCB6" w:rsidR="00A24F28" w:rsidRPr="00927C1B" w:rsidRDefault="00E01E14" w:rsidP="00AC33E1">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t>
      </w:r>
      <w:r w:rsidR="009E40D1">
        <w:rPr>
          <w:rFonts w:ascii="Arial" w:eastAsia="Arial Unicode MS" w:hAnsi="Arial" w:cs="Arial"/>
          <w:b/>
          <w:bCs/>
          <w:sz w:val="24"/>
        </w:rPr>
        <w:t xml:space="preserve"> SA </w:t>
      </w:r>
      <w:r>
        <w:rPr>
          <w:rFonts w:ascii="Arial" w:eastAsia="Arial Unicode MS" w:hAnsi="Arial" w:cs="Arial"/>
          <w:b/>
          <w:bCs/>
          <w:sz w:val="24"/>
        </w:rPr>
        <w:t>WG2 Meeting #</w:t>
      </w:r>
      <w:r w:rsidR="005973DC">
        <w:rPr>
          <w:rFonts w:ascii="Arial" w:eastAsia="Arial Unicode MS" w:hAnsi="Arial" w:cs="Arial"/>
          <w:b/>
          <w:bCs/>
          <w:sz w:val="24"/>
        </w:rPr>
        <w:t>1</w:t>
      </w:r>
      <w:r w:rsidR="00CB4CAC">
        <w:rPr>
          <w:rFonts w:ascii="Arial" w:eastAsia="Arial Unicode MS" w:hAnsi="Arial" w:cs="Arial"/>
          <w:b/>
          <w:bCs/>
          <w:sz w:val="24"/>
        </w:rPr>
        <w:t>5</w:t>
      </w:r>
      <w:r w:rsidR="001A175D">
        <w:rPr>
          <w:rFonts w:ascii="Arial" w:eastAsia="Arial Unicode MS" w:hAnsi="Arial" w:cs="Arial"/>
          <w:b/>
          <w:bCs/>
          <w:sz w:val="24"/>
        </w:rPr>
        <w:t>6e</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91EA6" w:rsidRPr="00591EA6">
        <w:rPr>
          <w:rFonts w:ascii="Arial" w:eastAsia="SimSun" w:hAnsi="Arial"/>
          <w:b/>
          <w:i/>
          <w:noProof/>
          <w:color w:val="auto"/>
          <w:sz w:val="28"/>
          <w:lang w:eastAsia="en-US"/>
        </w:rPr>
        <w:t>S2-2</w:t>
      </w:r>
      <w:r w:rsidR="00E64FB8">
        <w:rPr>
          <w:rFonts w:ascii="Arial" w:eastAsia="SimSun" w:hAnsi="Arial"/>
          <w:b/>
          <w:i/>
          <w:noProof/>
          <w:color w:val="auto"/>
          <w:sz w:val="28"/>
          <w:lang w:eastAsia="en-US"/>
        </w:rPr>
        <w:t>3</w:t>
      </w:r>
      <w:r w:rsidR="00C47B94">
        <w:rPr>
          <w:rFonts w:ascii="Arial" w:eastAsia="SimSun" w:hAnsi="Arial"/>
          <w:b/>
          <w:i/>
          <w:noProof/>
          <w:color w:val="auto"/>
          <w:sz w:val="28"/>
          <w:lang w:eastAsia="en-US"/>
        </w:rPr>
        <w:t>05312</w:t>
      </w:r>
    </w:p>
    <w:p w14:paraId="2614920D" w14:textId="200640E7" w:rsidR="00A24F28" w:rsidRPr="003244C5" w:rsidRDefault="001A175D"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w:t>
      </w:r>
      <w:r w:rsidR="00B830B9">
        <w:rPr>
          <w:rFonts w:ascii="Arial" w:eastAsia="Arial Unicode MS" w:hAnsi="Arial" w:cs="Arial"/>
          <w:b/>
          <w:bCs/>
          <w:sz w:val="24"/>
        </w:rPr>
        <w:t xml:space="preserve">, </w:t>
      </w:r>
      <w:r>
        <w:rPr>
          <w:rFonts w:ascii="Arial" w:eastAsia="Arial Unicode MS" w:hAnsi="Arial" w:cs="Arial"/>
          <w:b/>
          <w:bCs/>
          <w:sz w:val="24"/>
        </w:rPr>
        <w:t>17-21 April</w:t>
      </w:r>
      <w:r w:rsidR="00B830B9">
        <w:rPr>
          <w:rFonts w:ascii="Arial" w:eastAsia="Arial Unicode MS" w:hAnsi="Arial" w:cs="Arial"/>
          <w:b/>
          <w:bCs/>
          <w:sz w:val="24"/>
        </w:rPr>
        <w:t xml:space="preserve"> 2023</w:t>
      </w:r>
      <w:r w:rsidR="003244C5" w:rsidRPr="00927C1B">
        <w:rPr>
          <w:rFonts w:ascii="Arial" w:eastAsia="Arial Unicode MS" w:hAnsi="Arial" w:cs="Arial"/>
          <w:b/>
          <w:bCs/>
        </w:rPr>
        <w:tab/>
      </w:r>
    </w:p>
    <w:p w14:paraId="7E33B404" w14:textId="77777777" w:rsidR="00A24F28" w:rsidRPr="00927C1B" w:rsidRDefault="00A24F28" w:rsidP="00A24F28">
      <w:pPr>
        <w:rPr>
          <w:rFonts w:ascii="Arial" w:hAnsi="Arial" w:cs="Arial"/>
        </w:rPr>
      </w:pPr>
    </w:p>
    <w:p w14:paraId="208DFF9B" w14:textId="7C55EAC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75684">
        <w:rPr>
          <w:rFonts w:ascii="Arial" w:hAnsi="Arial" w:cs="Arial"/>
          <w:b/>
        </w:rPr>
        <w:t>InterDigital Inc.</w:t>
      </w:r>
    </w:p>
    <w:p w14:paraId="4B0D67A3" w14:textId="34301CFA" w:rsidR="002A00B5"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68AC">
        <w:rPr>
          <w:rFonts w:ascii="Arial" w:hAnsi="Arial" w:cs="Arial"/>
          <w:b/>
        </w:rPr>
        <w:t>Backwards Compatibility of</w:t>
      </w:r>
      <w:r w:rsidR="001A175D">
        <w:rPr>
          <w:rFonts w:ascii="Arial" w:hAnsi="Arial" w:cs="Arial"/>
          <w:b/>
        </w:rPr>
        <w:t xml:space="preserve"> VPLMN Specific URSP Rules</w:t>
      </w:r>
      <w:r w:rsidR="00831916">
        <w:rPr>
          <w:rFonts w:ascii="Arial" w:hAnsi="Arial" w:cs="Arial"/>
          <w:b/>
        </w:rPr>
        <w:t xml:space="preserve"> </w:t>
      </w:r>
    </w:p>
    <w:p w14:paraId="75175ECE" w14:textId="547E0704"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B7E12">
        <w:rPr>
          <w:rFonts w:ascii="Arial" w:hAnsi="Arial" w:cs="Arial"/>
          <w:b/>
        </w:rPr>
        <w:t>Agreement</w:t>
      </w:r>
    </w:p>
    <w:p w14:paraId="1C9CFF0C" w14:textId="39122A4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64FB8">
        <w:rPr>
          <w:rFonts w:ascii="Arial" w:hAnsi="Arial" w:cs="Arial"/>
          <w:b/>
        </w:rPr>
        <w:t>9.</w:t>
      </w:r>
      <w:r w:rsidR="001A175D">
        <w:rPr>
          <w:rFonts w:ascii="Arial" w:hAnsi="Arial" w:cs="Arial"/>
          <w:b/>
        </w:rPr>
        <w:t>25.2</w:t>
      </w:r>
    </w:p>
    <w:p w14:paraId="4DF143A7" w14:textId="27DB6E8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A175D">
        <w:rPr>
          <w:rFonts w:ascii="Arial" w:hAnsi="Arial" w:cs="Arial"/>
          <w:b/>
        </w:rPr>
        <w:t>eUEPO</w:t>
      </w:r>
      <w:proofErr w:type="spellEnd"/>
      <w:r w:rsidR="00E64FB8">
        <w:rPr>
          <w:rFonts w:ascii="Arial" w:hAnsi="Arial" w:cs="Arial"/>
          <w:b/>
        </w:rPr>
        <w:t>/Rel-18</w:t>
      </w:r>
    </w:p>
    <w:p w14:paraId="43667D61" w14:textId="06A39CF1" w:rsidR="00273ED8" w:rsidRPr="00927C1B" w:rsidRDefault="00A24F28" w:rsidP="00273ED8">
      <w:pPr>
        <w:jc w:val="both"/>
        <w:rPr>
          <w:rFonts w:ascii="Arial" w:hAnsi="Arial" w:cs="Arial"/>
          <w:i/>
        </w:rPr>
      </w:pPr>
      <w:r w:rsidRPr="00927C1B">
        <w:rPr>
          <w:rFonts w:ascii="Arial" w:hAnsi="Arial" w:cs="Arial"/>
          <w:i/>
        </w:rPr>
        <w:t>Abstract:</w:t>
      </w:r>
      <w:r w:rsidR="001A175D">
        <w:rPr>
          <w:rFonts w:ascii="Arial" w:hAnsi="Arial" w:cs="Arial"/>
          <w:i/>
        </w:rPr>
        <w:t xml:space="preserve"> </w:t>
      </w:r>
      <w:r w:rsidR="00F5589F">
        <w:rPr>
          <w:rFonts w:ascii="Arial" w:hAnsi="Arial" w:cs="Arial"/>
          <w:i/>
        </w:rPr>
        <w:t>The paper discusses how to account for backwards compatibility for the VPLMN specific URSP rule feature</w:t>
      </w:r>
      <w:r w:rsidR="004D1E2C">
        <w:rPr>
          <w:rFonts w:ascii="Arial" w:hAnsi="Arial" w:cs="Arial"/>
          <w:i/>
        </w:rPr>
        <w:t>.</w:t>
      </w:r>
    </w:p>
    <w:p w14:paraId="67041101" w14:textId="299C6617" w:rsidR="00A93620" w:rsidRDefault="00B3593E" w:rsidP="00B3593E">
      <w:pPr>
        <w:pStyle w:val="Heading1"/>
      </w:pPr>
      <w:r w:rsidRPr="00D13D52">
        <w:t xml:space="preserve">1. </w:t>
      </w:r>
      <w:r w:rsidR="00D66647">
        <w:t>Background</w:t>
      </w:r>
    </w:p>
    <w:p w14:paraId="28D55F49" w14:textId="7344026B" w:rsidR="00D66647" w:rsidRDefault="00D66647" w:rsidP="00D928C8">
      <w:r>
        <w:t>The H-PCF provides VPLMN specific URSP Rules to the UE. However, the H-PCF has no way of knowing if the UE supports VPLMN specific URSP rules.</w:t>
      </w:r>
    </w:p>
    <w:p w14:paraId="385220FF" w14:textId="6E6691EC" w:rsidR="00D66647" w:rsidRDefault="00D66647" w:rsidP="00D928C8">
      <w:r>
        <w:t xml:space="preserve">The following text from TS 23.503 explains that when the UE </w:t>
      </w:r>
      <w:r w:rsidRPr="00656BC5">
        <w:rPr>
          <w:lang w:eastAsia="en-GB"/>
        </w:rPr>
        <w:t>URSP rules which are applicable to both HPLMN and VPLMN</w:t>
      </w:r>
      <w:r>
        <w:rPr>
          <w:lang w:eastAsia="en-GB"/>
        </w:rPr>
        <w:t>, the rules of the servi</w:t>
      </w:r>
      <w:r w:rsidR="007C6E1B">
        <w:rPr>
          <w:lang w:eastAsia="en-GB"/>
        </w:rPr>
        <w:t>ng</w:t>
      </w:r>
      <w:r>
        <w:rPr>
          <w:lang w:eastAsia="en-GB"/>
        </w:rPr>
        <w:t xml:space="preserve"> PLMN take </w:t>
      </w:r>
      <w:r w:rsidRPr="00D66647">
        <w:rPr>
          <w:lang w:eastAsia="en-GB"/>
        </w:rPr>
        <w:t>precedence</w:t>
      </w:r>
      <w:r>
        <w:rPr>
          <w:noProof/>
        </w:rPr>
        <mc:AlternateContent>
          <mc:Choice Requires="wps">
            <w:drawing>
              <wp:anchor distT="45720" distB="45720" distL="114300" distR="114300" simplePos="0" relativeHeight="251663360" behindDoc="0" locked="0" layoutInCell="1" allowOverlap="1" wp14:anchorId="27B01690" wp14:editId="25FACF77">
                <wp:simplePos x="0" y="0"/>
                <wp:positionH relativeFrom="margin">
                  <wp:align>left</wp:align>
                </wp:positionH>
                <wp:positionV relativeFrom="paragraph">
                  <wp:posOffset>439420</wp:posOffset>
                </wp:positionV>
                <wp:extent cx="6400800" cy="791210"/>
                <wp:effectExtent l="0" t="0" r="19050" b="2794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791570"/>
                        </a:xfrm>
                        <a:prstGeom prst="rect">
                          <a:avLst/>
                        </a:prstGeom>
                        <a:solidFill>
                          <a:srgbClr val="FFFFFF"/>
                        </a:solidFill>
                        <a:ln w="9525">
                          <a:solidFill>
                            <a:srgbClr val="000000"/>
                          </a:solidFill>
                          <a:miter lim="800000"/>
                          <a:headEnd/>
                          <a:tailEnd/>
                        </a:ln>
                      </wps:spPr>
                      <wps:txbx>
                        <w:txbxContent>
                          <w:p w14:paraId="2AF817D9" w14:textId="749D7307" w:rsidR="00D66647" w:rsidRDefault="00D66647" w:rsidP="00D66647">
                            <w:pPr>
                              <w:rPr>
                                <w:lang w:eastAsia="en-GB"/>
                              </w:rPr>
                            </w:pPr>
                            <w:r w:rsidRPr="00656BC5">
                              <w:rPr>
                                <w:lang w:eastAsia="en-GB"/>
                              </w:rPr>
                              <w:t xml:space="preserve">When the UE receives VPLMN specific URSP rules and URSP rules which are applicable to both HPLMN and VPLMN, the VPLMN specific URSP rules, corresponding to the current serving PLMN, </w:t>
                            </w:r>
                            <w:r w:rsidRPr="00D66647">
                              <w:rPr>
                                <w:highlight w:val="yellow"/>
                                <w:lang w:eastAsia="en-GB"/>
                              </w:rPr>
                              <w:t>take precedence over any other URSP rules provided to the UE</w:t>
                            </w:r>
                            <w:r w:rsidRPr="00656BC5">
                              <w:rPr>
                                <w:lang w:eastAsia="en-GB"/>
                              </w:rPr>
                              <w:t>.</w:t>
                            </w:r>
                            <w:r w:rsidRPr="00656BC5">
                              <w:rPr>
                                <w:rFonts w:eastAsia="SimSun"/>
                                <w:lang w:eastAsia="zh-CN"/>
                              </w:rPr>
                              <w:t xml:space="preserve"> The UE determines VPLMN specific URSP Rule to be used taking serving PLMN ID into consideration. If the UE does not find a </w:t>
                            </w:r>
                            <w:proofErr w:type="gramStart"/>
                            <w:r w:rsidRPr="00656BC5">
                              <w:rPr>
                                <w:rFonts w:eastAsia="SimSun"/>
                                <w:lang w:eastAsia="zh-CN"/>
                              </w:rPr>
                              <w:t>match</w:t>
                            </w:r>
                            <w:proofErr w:type="gramEnd"/>
                            <w:r w:rsidRPr="00656BC5">
                              <w:rPr>
                                <w:rFonts w:eastAsia="SimSun"/>
                                <w:lang w:eastAsia="zh-CN"/>
                              </w:rPr>
                              <w:t xml:space="preserve"> then the UE uses the non-VPLMN specific URSP Rules. </w:t>
                            </w:r>
                            <w:r w:rsidRPr="00656BC5">
                              <w:rPr>
                                <w:lang w:eastAsia="en-GB"/>
                              </w:rPr>
                              <w:t xml:space="preserve"> </w:t>
                            </w:r>
                          </w:p>
                          <w:p w14:paraId="1C8F2BDA" w14:textId="51E26083" w:rsidR="00D66647" w:rsidRDefault="00D6664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7B01690" id="_x0000_t202" coordsize="21600,21600" o:spt="202" path="m,l,21600r21600,l21600,xe">
                <v:stroke joinstyle="miter"/>
                <v:path gradientshapeok="t" o:connecttype="rect"/>
              </v:shapetype>
              <v:shape id="Text Box 2" o:spid="_x0000_s1026" type="#_x0000_t202" style="position:absolute;margin-left:0;margin-top:34.6pt;width:7in;height:62.3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">
                <v:textbox>
                  <w:txbxContent>
                    <w:p w14:paraId="2AF817D9" w14:textId="749D7307" w:rsidR="00D66647" w:rsidRDefault="00D66647" w:rsidP="00D66647">
                      <w:pPr>
                        <w:rPr>
                          <w:lang w:eastAsia="en-GB"/>
                        </w:rPr>
                      </w:pPr>
                      <w:r w:rsidRPr="00656BC5">
                        <w:rPr>
                          <w:lang w:eastAsia="en-GB"/>
                        </w:rPr>
                        <w:t xml:space="preserve">When the UE receives VPLMN specific URSP rules and URSP rules which are applicable to both HPLMN and VPLMN, the VPLMN specific URSP rules, corresponding to the current serving PLMN, </w:t>
                      </w:r>
                      <w:r w:rsidRPr="00D66647">
                        <w:rPr>
                          <w:highlight w:val="yellow"/>
                          <w:lang w:eastAsia="en-GB"/>
                        </w:rPr>
                        <w:t>take precedence over any other URSP rules provided to the UE</w:t>
                      </w:r>
                      <w:r w:rsidRPr="00656BC5">
                        <w:rPr>
                          <w:lang w:eastAsia="en-GB"/>
                        </w:rPr>
                        <w:t>.</w:t>
                      </w:r>
                      <w:r w:rsidRPr="00656BC5">
                        <w:rPr>
                          <w:rFonts w:eastAsia="SimSun"/>
                          <w:lang w:eastAsia="zh-CN"/>
                        </w:rPr>
                        <w:t xml:space="preserve"> The UE determines VPLMN specific URSP Rule to be used taking serving PLMN ID into consideration. If the UE does not find a </w:t>
                      </w:r>
                      <w:proofErr w:type="gramStart"/>
                      <w:r w:rsidRPr="00656BC5">
                        <w:rPr>
                          <w:rFonts w:eastAsia="SimSun"/>
                          <w:lang w:eastAsia="zh-CN"/>
                        </w:rPr>
                        <w:t>match</w:t>
                      </w:r>
                      <w:proofErr w:type="gramEnd"/>
                      <w:r w:rsidRPr="00656BC5">
                        <w:rPr>
                          <w:rFonts w:eastAsia="SimSun"/>
                          <w:lang w:eastAsia="zh-CN"/>
                        </w:rPr>
                        <w:t xml:space="preserve"> then the UE uses the non-VPLMN specific URSP Rules. </w:t>
                      </w:r>
                      <w:r w:rsidRPr="00656BC5">
                        <w:rPr>
                          <w:lang w:eastAsia="en-GB"/>
                        </w:rPr>
                        <w:t xml:space="preserve"> </w:t>
                      </w:r>
                    </w:p>
                    <w:p w14:paraId="1C8F2BDA" w14:textId="51E26083" w:rsidR="00D66647" w:rsidRDefault="00D66647"/>
                  </w:txbxContent>
                </v:textbox>
                <w10:wrap type="square" anchorx="margin"/>
              </v:shape>
            </w:pict>
          </mc:Fallback>
        </mc:AlternateContent>
      </w:r>
      <w:r>
        <w:rPr>
          <w:lang w:eastAsia="en-GB"/>
        </w:rPr>
        <w:t>.</w:t>
      </w:r>
    </w:p>
    <w:p w14:paraId="4AAB6F8E" w14:textId="248A3CD6" w:rsidR="00D66647" w:rsidRDefault="00D66647" w:rsidP="00D928C8">
      <w:r>
        <w:rPr>
          <w:noProof/>
        </w:rPr>
        <mc:AlternateContent>
          <mc:Choice Requires="wps">
            <w:drawing>
              <wp:anchor distT="45720" distB="45720" distL="114300" distR="114300" simplePos="0" relativeHeight="251661312" behindDoc="0" locked="0" layoutInCell="1" allowOverlap="1" wp14:anchorId="3C3749AE" wp14:editId="727D33ED">
                <wp:simplePos x="0" y="0"/>
                <wp:positionH relativeFrom="margin">
                  <wp:align>left</wp:align>
                </wp:positionH>
                <wp:positionV relativeFrom="paragraph">
                  <wp:posOffset>1412884</wp:posOffset>
                </wp:positionV>
                <wp:extent cx="6414135" cy="1404620"/>
                <wp:effectExtent l="0" t="0" r="24765"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135" cy="1404620"/>
                        </a:xfrm>
                        <a:prstGeom prst="rect">
                          <a:avLst/>
                        </a:prstGeom>
                        <a:solidFill>
                          <a:srgbClr val="FFFFFF"/>
                        </a:solidFill>
                        <a:ln w="9525">
                          <a:solidFill>
                            <a:srgbClr val="000000"/>
                          </a:solidFill>
                          <a:miter lim="800000"/>
                          <a:headEnd/>
                          <a:tailEnd/>
                        </a:ln>
                      </wps:spPr>
                      <wps:txbx>
                        <w:txbxContent>
                          <w:p w14:paraId="0DF246E5" w14:textId="14696D4A" w:rsidR="00D66647" w:rsidRDefault="00D66647">
                            <w:r w:rsidRPr="00297273">
                              <w:t xml:space="preserve">The PCF provides to the UE the tuple (PLMN ID, list of PSIs associated with the PLMN ID) and the Policy Sections containing URSP Rules. In roaming scenarios, the H-PCF provides this information via V-PCF.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C3749AE" id="_x0000_s1027" type="#_x0000_t202" style="position:absolute;margin-left:0;margin-top:111.25pt;width:505.0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">
                <v:textbox style="mso-fit-shape-to-text:t">
                  <w:txbxContent>
                    <w:p w14:paraId="0DF246E5" w14:textId="14696D4A" w:rsidR="00D66647" w:rsidRDefault="00D66647">
                      <w:r w:rsidRPr="00297273">
                        <w:t xml:space="preserve">The PCF provides to the UE the tuple (PLMN ID, list of PSIs associated with the PLMN ID) and the Policy Sections containing URSP Rules. In roaming scenarios, the H-PCF provides this information via V-PCF. </w:t>
                      </w:r>
                    </w:p>
                  </w:txbxContent>
                </v:textbox>
                <w10:wrap type="square" anchorx="margin"/>
              </v:shape>
            </w:pict>
          </mc:Fallback>
        </mc:AlternateContent>
      </w:r>
      <w:r>
        <w:t>The following text from TS 23.503 explains that the H-PCF sends the UE a tuple that indicates which policy sections apply to specific PLMN(s).</w:t>
      </w:r>
    </w:p>
    <w:p w14:paraId="2E4D44C1" w14:textId="019816D0" w:rsidR="00D66647" w:rsidRDefault="00D66647" w:rsidP="00D928C8">
      <w:proofErr w:type="gramStart"/>
      <w:r>
        <w:t>It is clear that a</w:t>
      </w:r>
      <w:proofErr w:type="gramEnd"/>
      <w:r>
        <w:t xml:space="preserve"> supporting (i.e., Rel-18) UE </w:t>
      </w:r>
      <w:r w:rsidR="00F91D9B">
        <w:t>can use the tuple to know</w:t>
      </w:r>
      <w:r>
        <w:t xml:space="preserve"> which policy sections are specific to a certain PLMN(s) and will therefore know which policies take presence. However, a non-supporting (i.e., pre-Rel-18) UE will</w:t>
      </w:r>
      <w:r w:rsidR="00F91D9B">
        <w:t xml:space="preserve"> not understand the information element that carries the tuple and will therefore ignore it. On the other hand, the non-supporting UE will understand the content of the VPLMN specific URPS rules.</w:t>
      </w:r>
    </w:p>
    <w:p w14:paraId="5797616C" w14:textId="2FBB03D1" w:rsidR="00F91D9B" w:rsidRDefault="00F91D9B" w:rsidP="00D928C8">
      <w:r w:rsidRPr="00F91D9B">
        <w:rPr>
          <w:b/>
          <w:bCs/>
          <w:u w:val="single"/>
        </w:rPr>
        <w:t>Observation 1:</w:t>
      </w:r>
      <w:r>
        <w:t xml:space="preserve"> A non-supporting UE, that receives VPLMN Specific URSP Rules and the tuple, will only understand the VPLMN Specific URSP Rules but will not know that they are “VPLMN Specific”.</w:t>
      </w:r>
    </w:p>
    <w:p w14:paraId="348E452A" w14:textId="3237C8E4" w:rsidR="00F91D9B" w:rsidRPr="00F91D9B" w:rsidRDefault="00F91D9B" w:rsidP="00D928C8">
      <w:pPr>
        <w:rPr>
          <w:color w:val="FF0000"/>
        </w:rPr>
      </w:pPr>
      <w:r>
        <w:rPr>
          <w:noProof/>
        </w:rPr>
        <mc:AlternateContent>
          <mc:Choice Requires="wps">
            <w:drawing>
              <wp:anchor distT="45720" distB="45720" distL="114300" distR="114300" simplePos="0" relativeHeight="251665408" behindDoc="0" locked="0" layoutInCell="1" allowOverlap="1" wp14:anchorId="4126ECCB" wp14:editId="180FC9BF">
                <wp:simplePos x="0" y="0"/>
                <wp:positionH relativeFrom="column">
                  <wp:posOffset>9525</wp:posOffset>
                </wp:positionH>
                <wp:positionV relativeFrom="paragraph">
                  <wp:posOffset>878840</wp:posOffset>
                </wp:positionV>
                <wp:extent cx="6339205" cy="1404620"/>
                <wp:effectExtent l="0" t="0" r="23495"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9205" cy="1404620"/>
                        </a:xfrm>
                        <a:prstGeom prst="rect">
                          <a:avLst/>
                        </a:prstGeom>
                        <a:solidFill>
                          <a:srgbClr val="FFFFFF"/>
                        </a:solidFill>
                        <a:ln w="9525">
                          <a:solidFill>
                            <a:srgbClr val="000000"/>
                          </a:solidFill>
                          <a:miter lim="800000"/>
                          <a:headEnd/>
                          <a:tailEnd/>
                        </a:ln>
                      </wps:spPr>
                      <wps:txbx>
                        <w:txbxContent>
                          <w:p w14:paraId="5C188707" w14:textId="5862B704" w:rsidR="00F91D9B" w:rsidRDefault="00F91D9B">
                            <w:r w:rsidRPr="00A16911">
                              <w:t>Only one URSP rule in</w:t>
                            </w:r>
                            <w:r>
                              <w:t xml:space="preserve"> the</w:t>
                            </w:r>
                            <w:r w:rsidRPr="00A16911">
                              <w:t xml:space="preserve"> URSP can be a default URSP rule and the default URSP rule shall contain a match all traffic </w:t>
                            </w:r>
                            <w:proofErr w:type="gramStart"/>
                            <w:r w:rsidRPr="00A16911">
                              <w:t>descriptor</w:t>
                            </w:r>
                            <w:proofErr w:type="gramEnd"/>
                            <w:r w:rsidRPr="00A16911">
                              <w:t xml:space="preserve">. If a default URSP rule and one or more non-default URSP rules are included in </w:t>
                            </w:r>
                            <w:r>
                              <w:t xml:space="preserve">the </w:t>
                            </w:r>
                            <w:r w:rsidRPr="00A16911">
                              <w:t>URSP, any non-default URSP rule shall have lower precedence value than (</w:t>
                            </w:r>
                            <w:proofErr w:type="gramStart"/>
                            <w:r w:rsidRPr="00A16911">
                              <w:t>i.e.</w:t>
                            </w:r>
                            <w:proofErr w:type="gramEnd"/>
                            <w:r w:rsidRPr="00A16911">
                              <w:t xml:space="preserve"> shall be prioritised over) the default URSP rule.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126ECCB" id="_x0000_s1028" type="#_x0000_t202" style="position:absolute;margin-left:.75pt;margin-top:69.2pt;width:499.1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">
                <v:textbox style="mso-fit-shape-to-text:t">
                  <w:txbxContent>
                    <w:p w14:paraId="5C188707" w14:textId="5862B704" w:rsidR="00F91D9B" w:rsidRDefault="00F91D9B">
                      <w:r w:rsidRPr="00A16911">
                        <w:t>Only one URSP rule in</w:t>
                      </w:r>
                      <w:r>
                        <w:t xml:space="preserve"> the</w:t>
                      </w:r>
                      <w:r w:rsidRPr="00A16911">
                        <w:t xml:space="preserve"> URSP can be a default URSP rule and the default URSP rule shall contain a match all traffic </w:t>
                      </w:r>
                      <w:proofErr w:type="gramStart"/>
                      <w:r w:rsidRPr="00A16911">
                        <w:t>descriptor</w:t>
                      </w:r>
                      <w:proofErr w:type="gramEnd"/>
                      <w:r w:rsidRPr="00A16911">
                        <w:t xml:space="preserve">. If a default URSP rule and one or more non-default URSP rules are included in </w:t>
                      </w:r>
                      <w:r>
                        <w:t xml:space="preserve">the </w:t>
                      </w:r>
                      <w:r w:rsidRPr="00A16911">
                        <w:t>URSP, any non-default URSP rule shall have lower precedence value than (</w:t>
                      </w:r>
                      <w:proofErr w:type="gramStart"/>
                      <w:r w:rsidRPr="00A16911">
                        <w:t>i.e.</w:t>
                      </w:r>
                      <w:proofErr w:type="gramEnd"/>
                      <w:r w:rsidRPr="00A16911">
                        <w:t xml:space="preserve"> shall be prioritised over) the default URSP rule.</w:t>
                      </w:r>
                    </w:p>
                  </w:txbxContent>
                </v:textbox>
                <w10:wrap type="square"/>
              </v:shape>
            </w:pict>
          </mc:Fallback>
        </mc:AlternateContent>
      </w:r>
      <w:r>
        <w:t>It</w:t>
      </w:r>
      <w:r w:rsidRPr="00F91D9B">
        <w:t xml:space="preserve"> might be possible </w:t>
      </w:r>
      <w:r>
        <w:t xml:space="preserve">for the H-PCF </w:t>
      </w:r>
      <w:r w:rsidRPr="00F91D9B">
        <w:t xml:space="preserve">to </w:t>
      </w:r>
      <w:proofErr w:type="gramStart"/>
      <w:r w:rsidRPr="00F91D9B">
        <w:t>simply always assign higher precedence</w:t>
      </w:r>
      <w:proofErr w:type="gramEnd"/>
      <w:r w:rsidRPr="00F91D9B">
        <w:t xml:space="preserve"> to the HPLMN rules. This would cause the </w:t>
      </w:r>
      <w:r>
        <w:t>non-supporting UE</w:t>
      </w:r>
      <w:r w:rsidRPr="00F91D9B">
        <w:t xml:space="preserve"> to</w:t>
      </w:r>
      <w:r>
        <w:t xml:space="preserve"> always</w:t>
      </w:r>
      <w:r w:rsidRPr="00F91D9B">
        <w:t xml:space="preserve"> evaluate the HPLMN rules and find a match before checking any VPLMN specific rules. However, for this to work, the HPLMN rules would need to include the default </w:t>
      </w:r>
      <w:proofErr w:type="gramStart"/>
      <w:r w:rsidRPr="00F91D9B">
        <w:t>rule</w:t>
      </w:r>
      <w:proofErr w:type="gramEnd"/>
      <w:r w:rsidRPr="00F91D9B">
        <w:t xml:space="preserve"> and this would violate the text below</w:t>
      </w:r>
      <w:r>
        <w:t xml:space="preserve"> from TS 24.526</w:t>
      </w:r>
      <w:r w:rsidRPr="00F91D9B">
        <w:t xml:space="preserve">. </w:t>
      </w:r>
    </w:p>
    <w:p w14:paraId="237A16DC" w14:textId="468F789A" w:rsidR="00D66647" w:rsidRDefault="00D66647" w:rsidP="00D928C8"/>
    <w:p w14:paraId="24057FD4" w14:textId="7D40E692" w:rsidR="00F91D9B" w:rsidRDefault="00F91D9B" w:rsidP="00F91D9B">
      <w:r w:rsidRPr="00F91D9B">
        <w:rPr>
          <w:b/>
          <w:bCs/>
          <w:u w:val="single"/>
        </w:rPr>
        <w:t xml:space="preserve">Observation </w:t>
      </w:r>
      <w:r>
        <w:rPr>
          <w:b/>
          <w:bCs/>
          <w:u w:val="single"/>
        </w:rPr>
        <w:t>2</w:t>
      </w:r>
      <w:r w:rsidRPr="00F91D9B">
        <w:rPr>
          <w:b/>
          <w:bCs/>
          <w:u w:val="single"/>
        </w:rPr>
        <w:t>:</w:t>
      </w:r>
      <w:r>
        <w:t xml:space="preserve"> </w:t>
      </w:r>
      <w:proofErr w:type="gramStart"/>
      <w:r>
        <w:t>Assuming that</w:t>
      </w:r>
      <w:proofErr w:type="gramEnd"/>
      <w:r>
        <w:t xml:space="preserve"> the H-PCF can assign precedence value such that a non-supporting UE will ignore the VPLMN specific URSP rules violates the above text from TS 24.526 and TS 24.526 is silent on what the UE should do if this text is violated.</w:t>
      </w:r>
    </w:p>
    <w:p w14:paraId="7DD46A87" w14:textId="6C4397FF" w:rsidR="00D66647" w:rsidRDefault="00F91D9B" w:rsidP="00D928C8">
      <w:r>
        <w:lastRenderedPageBreak/>
        <w:t xml:space="preserve">The following text from TS 23.503 makes it clear that VPLMN specific URSP rules can be sent to the UE before or after the UE is registered in the VPLMN. A motivation for sending VPLMN specific URSP </w:t>
      </w:r>
      <w:r w:rsidR="00C40FFB">
        <w:t>rules to the UE before the UE is registered in the VPLMN is so that the UE can immediately move traffic to an LBO PDU Session after registering in the PLMN (e.g., in the case of edge computing).</w:t>
      </w:r>
    </w:p>
    <w:p w14:paraId="5703E80C" w14:textId="0080B495" w:rsidR="00C40FFB" w:rsidRDefault="00C40FFB" w:rsidP="00D928C8">
      <w:r>
        <w:rPr>
          <w:noProof/>
        </w:rPr>
        <mc:AlternateContent>
          <mc:Choice Requires="wps">
            <w:drawing>
              <wp:anchor distT="45720" distB="45720" distL="114300" distR="114300" simplePos="0" relativeHeight="251659264" behindDoc="0" locked="0" layoutInCell="1" allowOverlap="1" wp14:anchorId="2CBBACA9" wp14:editId="58C2E7C8">
                <wp:simplePos x="0" y="0"/>
                <wp:positionH relativeFrom="margin">
                  <wp:posOffset>-40943</wp:posOffset>
                </wp:positionH>
                <wp:positionV relativeFrom="paragraph">
                  <wp:posOffset>272311</wp:posOffset>
                </wp:positionV>
                <wp:extent cx="6441440" cy="1404620"/>
                <wp:effectExtent l="0" t="0" r="1651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1440" cy="1404620"/>
                        </a:xfrm>
                        <a:prstGeom prst="rect">
                          <a:avLst/>
                        </a:prstGeom>
                        <a:solidFill>
                          <a:srgbClr val="FFFFFF"/>
                        </a:solidFill>
                        <a:ln w="9525">
                          <a:solidFill>
                            <a:srgbClr val="000000"/>
                          </a:solidFill>
                          <a:miter lim="800000"/>
                          <a:headEnd/>
                          <a:tailEnd/>
                        </a:ln>
                      </wps:spPr>
                      <wps:txbx>
                        <w:txbxContent>
                          <w:p w14:paraId="4A09EDE1" w14:textId="5D150FD0" w:rsidR="00D66647" w:rsidRPr="00D66647" w:rsidRDefault="00D66647">
                            <w:pPr>
                              <w:rPr>
                                <w:rFonts w:eastAsia="SimSun"/>
                                <w:lang w:eastAsia="zh-CN"/>
                              </w:rPr>
                            </w:pPr>
                            <w:r w:rsidRPr="00656BC5">
                              <w:rPr>
                                <w:rFonts w:eastAsia="SimSun"/>
                                <w:lang w:eastAsia="zh-CN"/>
                              </w:rPr>
                              <w:t xml:space="preserve">In the case of a roaming UE, the V-PCF may provide guidance on VPLMN specific URSP determination to the H-PCF as defined in clause 4.15.6.10 of TS 23.502[3]. The H-PCF is required to generate VPLMN specific URSP rule(s) and provide the URSP rules to the UE. This can be triggered by the UE's registration in the </w:t>
                            </w:r>
                            <w:proofErr w:type="gramStart"/>
                            <w:r w:rsidRPr="00656BC5">
                              <w:rPr>
                                <w:rFonts w:eastAsia="SimSun"/>
                                <w:lang w:eastAsia="zh-CN"/>
                              </w:rPr>
                              <w:t>VPLMN</w:t>
                            </w:r>
                            <w:proofErr w:type="gramEnd"/>
                            <w:r w:rsidRPr="00656BC5">
                              <w:rPr>
                                <w:rFonts w:eastAsia="SimSun"/>
                                <w:lang w:eastAsia="zh-CN"/>
                              </w:rPr>
                              <w:t xml:space="preserve"> or it can happen before UE roams into the VPLMN. The URSP Rules received by UE in VPLMN are only applicable when the UE is registered in that VPLMN or its equivalent VPLMNs.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BBACA9" id="_x0000_s1029" type="#_x0000_t202" style="position:absolute;margin-left:-3.2pt;margin-top:21.45pt;width:507.2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">
                <v:textbox style="mso-fit-shape-to-text:t">
                  <w:txbxContent>
                    <w:p w14:paraId="4A09EDE1" w14:textId="5D150FD0" w:rsidR="00D66647" w:rsidRPr="00D66647" w:rsidRDefault="00D66647">
                      <w:pPr>
                        <w:rPr>
                          <w:rFonts w:eastAsia="SimSun"/>
                          <w:lang w:eastAsia="zh-CN"/>
                        </w:rPr>
                      </w:pPr>
                      <w:r w:rsidRPr="00656BC5">
                        <w:rPr>
                          <w:rFonts w:eastAsia="SimSun"/>
                          <w:lang w:eastAsia="zh-CN"/>
                        </w:rPr>
                        <w:t xml:space="preserve">In the case of a roaming UE, the V-PCF may provide guidance on VPLMN specific URSP determination to the H-PCF as defined in clause 4.15.6.10 of TS 23.502[3]. The H-PCF is required to generate VPLMN specific URSP rule(s) and provide the URSP rules to the UE. This can be triggered by the UE's registration in the </w:t>
                      </w:r>
                      <w:proofErr w:type="gramStart"/>
                      <w:r w:rsidRPr="00656BC5">
                        <w:rPr>
                          <w:rFonts w:eastAsia="SimSun"/>
                          <w:lang w:eastAsia="zh-CN"/>
                        </w:rPr>
                        <w:t>VPLMN</w:t>
                      </w:r>
                      <w:proofErr w:type="gramEnd"/>
                      <w:r w:rsidRPr="00656BC5">
                        <w:rPr>
                          <w:rFonts w:eastAsia="SimSun"/>
                          <w:lang w:eastAsia="zh-CN"/>
                        </w:rPr>
                        <w:t xml:space="preserve"> or it can happen before UE roams into the VPLMN. The URSP Rules received by UE in VPLMN are only applicable when the UE is registered in that VPLMN or its equivalent VPLMNs.</w:t>
                      </w:r>
                    </w:p>
                  </w:txbxContent>
                </v:textbox>
                <w10:wrap type="square" anchorx="margin"/>
              </v:shape>
            </w:pict>
          </mc:Fallback>
        </mc:AlternateContent>
      </w:r>
    </w:p>
    <w:p w14:paraId="4894A0F0" w14:textId="649C6DED" w:rsidR="00D66647" w:rsidRDefault="00D66647" w:rsidP="00D928C8"/>
    <w:p w14:paraId="603206F9" w14:textId="70568182" w:rsidR="00C40FFB" w:rsidRDefault="00C40FFB" w:rsidP="00D928C8">
      <w:r w:rsidRPr="00C00AC3">
        <w:rPr>
          <w:b/>
          <w:bCs/>
          <w:u w:val="single"/>
        </w:rPr>
        <w:t>Observation 3:</w:t>
      </w:r>
      <w:r>
        <w:t xml:space="preserve"> The H-PCF cannot always send the VPLMN Specific URSP Rules to the UE after the UE has registered in the VPLMN. Although, such an approach </w:t>
      </w:r>
      <w:r w:rsidR="00C00AC3">
        <w:t>would</w:t>
      </w:r>
      <w:r>
        <w:t xml:space="preserve"> be beneficial for non-supporting UEs. </w:t>
      </w:r>
    </w:p>
    <w:p w14:paraId="51201109" w14:textId="275BCC69" w:rsidR="00D66647" w:rsidRDefault="00662955" w:rsidP="00D928C8">
      <w:r>
        <w:rPr>
          <w:noProof/>
        </w:rPr>
        <mc:AlternateContent>
          <mc:Choice Requires="wps">
            <w:drawing>
              <wp:anchor distT="45720" distB="45720" distL="114300" distR="114300" simplePos="0" relativeHeight="251667456" behindDoc="0" locked="0" layoutInCell="1" allowOverlap="1" wp14:anchorId="2F136889" wp14:editId="7CDE52EF">
                <wp:simplePos x="0" y="0"/>
                <wp:positionH relativeFrom="margin">
                  <wp:align>left</wp:align>
                </wp:positionH>
                <wp:positionV relativeFrom="paragraph">
                  <wp:posOffset>650268</wp:posOffset>
                </wp:positionV>
                <wp:extent cx="6277610" cy="1404620"/>
                <wp:effectExtent l="0" t="0" r="27940" b="1397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7610" cy="1404620"/>
                        </a:xfrm>
                        <a:prstGeom prst="rect">
                          <a:avLst/>
                        </a:prstGeom>
                        <a:solidFill>
                          <a:srgbClr val="FFFFFF"/>
                        </a:solidFill>
                        <a:ln w="9525">
                          <a:solidFill>
                            <a:srgbClr val="000000"/>
                          </a:solidFill>
                          <a:miter lim="800000"/>
                          <a:headEnd/>
                          <a:tailEnd/>
                        </a:ln>
                      </wps:spPr>
                      <wps:txbx>
                        <w:txbxContent>
                          <w:p w14:paraId="6B2CA14E" w14:textId="0934679C" w:rsidR="00C00AC3" w:rsidRDefault="00C00AC3">
                            <w:r w:rsidRPr="0002771E">
                              <w:t xml:space="preserve">This clause specifies the procedure for an </w:t>
                            </w:r>
                            <w:bookmarkStart w:id="0" w:name="_Hlk131518862"/>
                            <w:r w:rsidRPr="0002771E">
                              <w:t>NWDAF to provide statistics on whether traffic of UEs via one or multiple PDU sessions is according to provisioned URSP rules</w:t>
                            </w:r>
                            <w:bookmarkEnd w:id="0"/>
                            <w:r w:rsidRPr="0002771E">
                              <w:t xml:space="preserve">. </w:t>
                            </w:r>
                            <w:r w:rsidRPr="00C00AC3">
                              <w:rPr>
                                <w:highlight w:val="yellow"/>
                              </w:rPr>
                              <w:t xml:space="preserve">It is assumed that the consumer is aware of URSP rules that are being provisioned to a UE, a single </w:t>
                            </w:r>
                            <w:proofErr w:type="gramStart"/>
                            <w:r w:rsidRPr="00C00AC3">
                              <w:rPr>
                                <w:highlight w:val="yellow"/>
                              </w:rPr>
                              <w:t>UE</w:t>
                            </w:r>
                            <w:proofErr w:type="gramEnd"/>
                            <w:r w:rsidRPr="00C00AC3">
                              <w:rPr>
                                <w:highlight w:val="yellow"/>
                              </w:rPr>
                              <w:t xml:space="preserve"> or a group of UEs</w:t>
                            </w:r>
                            <w:r w:rsidRPr="0002771E">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F136889" id="_x0000_s1030" type="#_x0000_t202" style="position:absolute;margin-left:0;margin-top:51.2pt;width:494.3pt;height:110.6pt;z-index:25166745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">
                <v:textbox style="mso-fit-shape-to-text:t">
                  <w:txbxContent>
                    <w:p w14:paraId="6B2CA14E" w14:textId="0934679C" w:rsidR="00C00AC3" w:rsidRDefault="00C00AC3">
                      <w:r w:rsidRPr="0002771E">
                        <w:t xml:space="preserve">This clause specifies the procedure for an </w:t>
                      </w:r>
                      <w:bookmarkStart w:id="1" w:name="_Hlk131518862"/>
                      <w:r w:rsidRPr="0002771E">
                        <w:t>NWDAF to provide statistics on whether traffic of UEs via one or multiple PDU sessions is according to provisioned URSP rules</w:t>
                      </w:r>
                      <w:bookmarkEnd w:id="1"/>
                      <w:r w:rsidRPr="0002771E">
                        <w:t xml:space="preserve">. </w:t>
                      </w:r>
                      <w:r w:rsidRPr="00C00AC3">
                        <w:rPr>
                          <w:highlight w:val="yellow"/>
                        </w:rPr>
                        <w:t xml:space="preserve">It is assumed that the consumer is aware of URSP rules that are being provisioned to a UE, a single </w:t>
                      </w:r>
                      <w:proofErr w:type="gramStart"/>
                      <w:r w:rsidRPr="00C00AC3">
                        <w:rPr>
                          <w:highlight w:val="yellow"/>
                        </w:rPr>
                        <w:t>UE</w:t>
                      </w:r>
                      <w:proofErr w:type="gramEnd"/>
                      <w:r w:rsidRPr="00C00AC3">
                        <w:rPr>
                          <w:highlight w:val="yellow"/>
                        </w:rPr>
                        <w:t xml:space="preserve"> or a group of UEs</w:t>
                      </w:r>
                      <w:r w:rsidRPr="0002771E">
                        <w:t>.</w:t>
                      </w:r>
                    </w:p>
                  </w:txbxContent>
                </v:textbox>
                <w10:wrap type="square" anchorx="margin"/>
              </v:shape>
            </w:pict>
          </mc:Fallback>
        </mc:AlternateContent>
      </w:r>
      <w:r w:rsidR="00C00AC3">
        <w:t xml:space="preserve">As explained in TS 23.288, the </w:t>
      </w:r>
      <w:r w:rsidR="00C00AC3" w:rsidRPr="00C00AC3">
        <w:t xml:space="preserve">NWDAF </w:t>
      </w:r>
      <w:r w:rsidR="00C00AC3">
        <w:t>can</w:t>
      </w:r>
      <w:r w:rsidR="00C00AC3" w:rsidRPr="00C00AC3">
        <w:t xml:space="preserve"> provide statistics on whether traffic of </w:t>
      </w:r>
      <w:r w:rsidR="00C00AC3">
        <w:t xml:space="preserve">a </w:t>
      </w:r>
      <w:r w:rsidR="00C00AC3" w:rsidRPr="00C00AC3">
        <w:t>UE</w:t>
      </w:r>
      <w:r w:rsidR="00C00AC3">
        <w:t xml:space="preserve"> is being assigned to PDU sessions</w:t>
      </w:r>
      <w:r w:rsidR="00C00AC3" w:rsidRPr="00C00AC3">
        <w:t xml:space="preserve"> according to provisioned URSP rules</w:t>
      </w:r>
      <w:r w:rsidR="00C00AC3">
        <w:t xml:space="preserve">. However, this feature assumes that the H-PCF is </w:t>
      </w:r>
      <w:r w:rsidR="00C00AC3" w:rsidRPr="00662955">
        <w:rPr>
          <w:highlight w:val="yellow"/>
        </w:rPr>
        <w:t>aware of URSP rules that are provisioned in the UE</w:t>
      </w:r>
      <w:r w:rsidR="00C00AC3">
        <w:t>.</w:t>
      </w:r>
    </w:p>
    <w:p w14:paraId="6183B396" w14:textId="77FDCA5B" w:rsidR="00662955" w:rsidRDefault="00662955" w:rsidP="00D928C8"/>
    <w:p w14:paraId="433DDCA7" w14:textId="68AD0285" w:rsidR="00662955" w:rsidRDefault="003F306F" w:rsidP="00D928C8">
      <w:r>
        <w:rPr>
          <w:noProof/>
        </w:rPr>
        <mc:AlternateContent>
          <mc:Choice Requires="wps">
            <w:drawing>
              <wp:anchor distT="45720" distB="45720" distL="114300" distR="114300" simplePos="0" relativeHeight="251671552" behindDoc="0" locked="0" layoutInCell="1" allowOverlap="1" wp14:anchorId="3091104F" wp14:editId="5046A213">
                <wp:simplePos x="0" y="0"/>
                <wp:positionH relativeFrom="margin">
                  <wp:align>left</wp:align>
                </wp:positionH>
                <wp:positionV relativeFrom="paragraph">
                  <wp:posOffset>439420</wp:posOffset>
                </wp:positionV>
                <wp:extent cx="6195695" cy="1404620"/>
                <wp:effectExtent l="0" t="0" r="14605" b="2667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5695" cy="1404620"/>
                        </a:xfrm>
                        <a:prstGeom prst="rect">
                          <a:avLst/>
                        </a:prstGeom>
                        <a:solidFill>
                          <a:srgbClr val="FFFFFF"/>
                        </a:solidFill>
                        <a:ln w="9525">
                          <a:solidFill>
                            <a:srgbClr val="000000"/>
                          </a:solidFill>
                          <a:miter lim="800000"/>
                          <a:headEnd/>
                          <a:tailEnd/>
                        </a:ln>
                      </wps:spPr>
                      <wps:txbx>
                        <w:txbxContent>
                          <w:p w14:paraId="41316264" w14:textId="3D0D559C" w:rsidR="003F306F" w:rsidRDefault="003F306F">
                            <w:r>
                              <w:t>The PCF for the UE knows the list of URSP Rules sent to the UE and its RSDs, this allows the PCF for the UE to check the PDU Session parameters and request the PCF for the PDU Session to generate PCC Rules to apply policies for a PDU Session established with preconfigured URSP Rules. This is defined in Sol#32.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091104F" id="_x0000_s1031" type="#_x0000_t202" style="position:absolute;margin-left:0;margin-top:34.6pt;width:487.85pt;height:110.6pt;z-index:25167155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">
                <v:textbox style="mso-fit-shape-to-text:t">
                  <w:txbxContent>
                    <w:p w14:paraId="41316264" w14:textId="3D0D559C" w:rsidR="003F306F" w:rsidRDefault="003F306F">
                      <w:r>
                        <w:t>The PCF for the UE knows the list of URSP Rules sent to the UE and its RSDs, this allows the PCF for the UE to check the PDU Session parameters and request the PCF for the PDU Session to generate PCC Rules to apply policies for a PDU Session established with preconfigured URSP Rules. This is defined in Sol#32.</w:t>
                      </w:r>
                    </w:p>
                  </w:txbxContent>
                </v:textbox>
                <w10:wrap type="square" anchorx="margin"/>
              </v:shape>
            </w:pict>
          </mc:Fallback>
        </mc:AlternateContent>
      </w:r>
      <w:r w:rsidR="00662955">
        <w:t xml:space="preserve">The following text from </w:t>
      </w:r>
      <w:r>
        <w:t xml:space="preserve">the </w:t>
      </w:r>
      <w:proofErr w:type="spellStart"/>
      <w:r>
        <w:t>FS_eUEPO</w:t>
      </w:r>
      <w:proofErr w:type="spellEnd"/>
      <w:r>
        <w:t xml:space="preserve"> conclusion in TS 23.700-85 explains further.</w:t>
      </w:r>
    </w:p>
    <w:p w14:paraId="063F8EC8" w14:textId="512BB910" w:rsidR="00662955" w:rsidRDefault="00662955" w:rsidP="00D928C8"/>
    <w:p w14:paraId="3F1AE382" w14:textId="24DDDAE4" w:rsidR="003F306F" w:rsidRDefault="003F306F" w:rsidP="003F306F">
      <w:r w:rsidRPr="00C00AC3">
        <w:rPr>
          <w:b/>
          <w:bCs/>
          <w:u w:val="single"/>
        </w:rPr>
        <w:t xml:space="preserve">Observation </w:t>
      </w:r>
      <w:r>
        <w:rPr>
          <w:b/>
          <w:bCs/>
          <w:u w:val="single"/>
        </w:rPr>
        <w:t>4</w:t>
      </w:r>
      <w:r w:rsidRPr="00C00AC3">
        <w:rPr>
          <w:b/>
          <w:bCs/>
          <w:u w:val="single"/>
        </w:rPr>
        <w:t>:</w:t>
      </w:r>
      <w:r>
        <w:t xml:space="preserve"> If the H-PCF does not know if the VPLMN Specific URSP Rules will be ignored, then the statistics from the NWDAF will not be useful to the H-PCF. </w:t>
      </w:r>
    </w:p>
    <w:p w14:paraId="59B93D3A" w14:textId="249E4B84" w:rsidR="00C00AC3" w:rsidRDefault="00662955" w:rsidP="00D928C8">
      <w:r>
        <w:t>As explained in TS 23.502, the VPLMN can provide service parameters to the H-PCF. The H-PCF can use the parameters to the build the VPLMN specific URSP Rules.</w:t>
      </w:r>
    </w:p>
    <w:p w14:paraId="67816524" w14:textId="67C3D626" w:rsidR="00C00AC3" w:rsidRDefault="00662955" w:rsidP="00D928C8">
      <w:r>
        <w:rPr>
          <w:noProof/>
        </w:rPr>
        <mc:AlternateContent>
          <mc:Choice Requires="wps">
            <w:drawing>
              <wp:anchor distT="45720" distB="45720" distL="114300" distR="114300" simplePos="0" relativeHeight="251669504" behindDoc="0" locked="0" layoutInCell="1" allowOverlap="1" wp14:anchorId="39B6B578" wp14:editId="315C8DAB">
                <wp:simplePos x="0" y="0"/>
                <wp:positionH relativeFrom="margin">
                  <wp:posOffset>0</wp:posOffset>
                </wp:positionH>
                <wp:positionV relativeFrom="paragraph">
                  <wp:posOffset>304165</wp:posOffset>
                </wp:positionV>
                <wp:extent cx="6277610" cy="1404620"/>
                <wp:effectExtent l="0" t="0" r="27940" b="266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7610" cy="1404620"/>
                        </a:xfrm>
                        <a:prstGeom prst="rect">
                          <a:avLst/>
                        </a:prstGeom>
                        <a:solidFill>
                          <a:srgbClr val="FFFFFF"/>
                        </a:solidFill>
                        <a:ln w="9525">
                          <a:solidFill>
                            <a:srgbClr val="000000"/>
                          </a:solidFill>
                          <a:miter lim="800000"/>
                          <a:headEnd/>
                          <a:tailEnd/>
                        </a:ln>
                      </wps:spPr>
                      <wps:txbx>
                        <w:txbxContent>
                          <w:p w14:paraId="046A201B" w14:textId="503F6B71" w:rsidR="00662955" w:rsidRDefault="00662955" w:rsidP="00662955">
                            <w:r w:rsidRPr="00F5229D">
                              <w:rPr>
                                <w:lang w:eastAsia="zh-CN"/>
                              </w:rPr>
                              <w:t xml:space="preserve">In the roaming case, the V-PCF may provide the updated Service Parameters </w:t>
                            </w:r>
                            <w:r>
                              <w:rPr>
                                <w:lang w:eastAsia="zh-CN"/>
                              </w:rPr>
                              <w:t>received from</w:t>
                            </w:r>
                            <w:r w:rsidRPr="00F5229D">
                              <w:rPr>
                                <w:lang w:eastAsia="zh-CN"/>
                              </w:rPr>
                              <w:t xml:space="preserve"> the V-UDR as specified in clause 4.15.6.10 to the H-PCF</w:t>
                            </w:r>
                            <w:r w:rsidRPr="00F5229D">
                              <w:t xml:space="preserve"> </w:t>
                            </w:r>
                            <w:r w:rsidRPr="00F5229D">
                              <w:rPr>
                                <w:lang w:eastAsia="zh-CN"/>
                              </w:rPr>
                              <w:t xml:space="preserve">using the </w:t>
                            </w:r>
                            <w:proofErr w:type="spellStart"/>
                            <w:r w:rsidRPr="00F5229D">
                              <w:rPr>
                                <w:lang w:eastAsia="zh-CN"/>
                              </w:rPr>
                              <w:t>Npcf_UEPolicyControl_Update</w:t>
                            </w:r>
                            <w:proofErr w:type="spellEnd"/>
                            <w:r w:rsidRPr="00F5229D">
                              <w:rPr>
                                <w:lang w:eastAsia="zh-CN"/>
                              </w:rPr>
                              <w:t xml:space="preserve"> Request.</w:t>
                            </w:r>
                            <w:r w:rsidRPr="00200D05">
                              <w:t xml:space="preserve"> </w:t>
                            </w:r>
                            <w:r w:rsidRPr="00200D05">
                              <w:rPr>
                                <w:lang w:eastAsia="zh-CN"/>
                              </w:rPr>
                              <w:t>The H-PCF sends a response to the V-PCF</w:t>
                            </w:r>
                            <w:r>
                              <w:rPr>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9B6B578" id="_x0000_s1032" type="#_x0000_t202" style="position:absolute;margin-left:0;margin-top:23.95pt;width:494.3pt;height:110.6pt;z-index:25166950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">
                <v:textbox style="mso-fit-shape-to-text:t">
                  <w:txbxContent>
                    <w:p w14:paraId="046A201B" w14:textId="503F6B71" w:rsidR="00662955" w:rsidRDefault="00662955" w:rsidP="00662955">
                      <w:r w:rsidRPr="00F5229D">
                        <w:rPr>
                          <w:lang w:eastAsia="zh-CN"/>
                        </w:rPr>
                        <w:t xml:space="preserve">In the roaming case, the V-PCF may provide the updated Service Parameters </w:t>
                      </w:r>
                      <w:r>
                        <w:rPr>
                          <w:lang w:eastAsia="zh-CN"/>
                        </w:rPr>
                        <w:t>received from</w:t>
                      </w:r>
                      <w:r w:rsidRPr="00F5229D">
                        <w:rPr>
                          <w:lang w:eastAsia="zh-CN"/>
                        </w:rPr>
                        <w:t xml:space="preserve"> the V-UDR as specified in clause 4.15.6.10 to the H-PCF</w:t>
                      </w:r>
                      <w:r w:rsidRPr="00F5229D">
                        <w:t xml:space="preserve"> </w:t>
                      </w:r>
                      <w:r w:rsidRPr="00F5229D">
                        <w:rPr>
                          <w:lang w:eastAsia="zh-CN"/>
                        </w:rPr>
                        <w:t xml:space="preserve">using the </w:t>
                      </w:r>
                      <w:proofErr w:type="spellStart"/>
                      <w:r w:rsidRPr="00F5229D">
                        <w:rPr>
                          <w:lang w:eastAsia="zh-CN"/>
                        </w:rPr>
                        <w:t>Npcf_UEPolicyControl_Update</w:t>
                      </w:r>
                      <w:proofErr w:type="spellEnd"/>
                      <w:r w:rsidRPr="00F5229D">
                        <w:rPr>
                          <w:lang w:eastAsia="zh-CN"/>
                        </w:rPr>
                        <w:t xml:space="preserve"> Request.</w:t>
                      </w:r>
                      <w:r w:rsidRPr="00200D05">
                        <w:t xml:space="preserve"> </w:t>
                      </w:r>
                      <w:r w:rsidRPr="00200D05">
                        <w:rPr>
                          <w:lang w:eastAsia="zh-CN"/>
                        </w:rPr>
                        <w:t>The H-PCF sends a response to the V-PCF</w:t>
                      </w:r>
                      <w:r>
                        <w:rPr>
                          <w:lang w:eastAsia="zh-CN"/>
                        </w:rPr>
                        <w:t>.</w:t>
                      </w:r>
                    </w:p>
                  </w:txbxContent>
                </v:textbox>
                <w10:wrap type="square" anchorx="margin"/>
              </v:shape>
            </w:pict>
          </mc:Fallback>
        </mc:AlternateContent>
      </w:r>
    </w:p>
    <w:p w14:paraId="4EE5A841" w14:textId="191A29EC" w:rsidR="00C00AC3" w:rsidRDefault="00C00AC3" w:rsidP="00D928C8"/>
    <w:p w14:paraId="2419C7AC" w14:textId="71FCF2E5" w:rsidR="00662955" w:rsidRDefault="00662955" w:rsidP="00662955">
      <w:r w:rsidRPr="00C00AC3">
        <w:rPr>
          <w:b/>
          <w:bCs/>
          <w:u w:val="single"/>
        </w:rPr>
        <w:t xml:space="preserve">Observation </w:t>
      </w:r>
      <w:r w:rsidR="003F306F">
        <w:rPr>
          <w:b/>
          <w:bCs/>
          <w:u w:val="single"/>
        </w:rPr>
        <w:t>5</w:t>
      </w:r>
      <w:r w:rsidRPr="00C00AC3">
        <w:rPr>
          <w:b/>
          <w:bCs/>
          <w:u w:val="single"/>
        </w:rPr>
        <w:t>:</w:t>
      </w:r>
      <w:r>
        <w:t xml:space="preserve"> If the H-PCF does not know if the UE supports the VPLMN Specific URSP Rule feature, then the H-PCF, V-PCF, and V-AF will not know if service parameters will be applied. </w:t>
      </w:r>
    </w:p>
    <w:p w14:paraId="1BC706D9" w14:textId="77777777" w:rsidR="00662955" w:rsidRDefault="00662955" w:rsidP="00D928C8"/>
    <w:p w14:paraId="27437237" w14:textId="61817202" w:rsidR="00C00AC3" w:rsidRDefault="00C00AC3" w:rsidP="00D928C8"/>
    <w:p w14:paraId="3DFFA240" w14:textId="13003DD4" w:rsidR="00C00AC3" w:rsidRDefault="00C00AC3" w:rsidP="00D928C8"/>
    <w:p w14:paraId="0B50B9EC" w14:textId="32F94649" w:rsidR="00C00AC3" w:rsidRDefault="00C00AC3" w:rsidP="00D928C8"/>
    <w:p w14:paraId="200A3729" w14:textId="42F2F52A" w:rsidR="00C00AC3" w:rsidRDefault="00C00AC3" w:rsidP="00D928C8"/>
    <w:p w14:paraId="3DA93585" w14:textId="25086C3C" w:rsidR="00CA6115" w:rsidRPr="00927C1B" w:rsidRDefault="00CA6115" w:rsidP="00CA6115">
      <w:pPr>
        <w:pStyle w:val="Heading1"/>
      </w:pPr>
      <w:r>
        <w:t>2</w:t>
      </w:r>
      <w:r w:rsidRPr="00927C1B">
        <w:t xml:space="preserve">. </w:t>
      </w:r>
      <w:r>
        <w:t>Proposal</w:t>
      </w:r>
    </w:p>
    <w:p w14:paraId="3638E257" w14:textId="1C8BFD75" w:rsidR="00CA089A" w:rsidRDefault="00C601AA" w:rsidP="00AB7E12">
      <w:pPr>
        <w:jc w:val="both"/>
        <w:rPr>
          <w:lang w:eastAsia="zh-CN"/>
        </w:rPr>
      </w:pPr>
      <w:r>
        <w:rPr>
          <w:lang w:eastAsia="zh-CN"/>
        </w:rPr>
        <w:t>I</w:t>
      </w:r>
      <w:r w:rsidR="008C6FD8">
        <w:rPr>
          <w:lang w:eastAsia="zh-CN"/>
        </w:rPr>
        <w:t xml:space="preserve">t </w:t>
      </w:r>
      <w:r w:rsidR="00925BFF">
        <w:rPr>
          <w:lang w:eastAsia="zh-CN"/>
        </w:rPr>
        <w:t>is proposed to address the issue above by agreeing to the following principles.</w:t>
      </w:r>
    </w:p>
    <w:p w14:paraId="4187329E" w14:textId="150B916B" w:rsidR="00925BFF" w:rsidRDefault="00925BFF" w:rsidP="00EC042C">
      <w:pPr>
        <w:pStyle w:val="B1"/>
        <w:numPr>
          <w:ilvl w:val="0"/>
          <w:numId w:val="20"/>
        </w:numPr>
        <w:rPr>
          <w:lang w:eastAsia="zh-CN"/>
        </w:rPr>
      </w:pPr>
      <w:r>
        <w:rPr>
          <w:lang w:eastAsia="zh-CN"/>
        </w:rPr>
        <w:t>The UE will indicate to the H-PCF if it supports VPLMN Specific URSP Rules.</w:t>
      </w:r>
    </w:p>
    <w:p w14:paraId="3C8562AE" w14:textId="4ECE69EF" w:rsidR="0031732D" w:rsidRDefault="001C3FE1" w:rsidP="00EC042C">
      <w:pPr>
        <w:pStyle w:val="B1"/>
        <w:numPr>
          <w:ilvl w:val="0"/>
          <w:numId w:val="20"/>
        </w:numPr>
        <w:rPr>
          <w:lang w:eastAsia="zh-CN"/>
        </w:rPr>
      </w:pPr>
      <w:r>
        <w:rPr>
          <w:lang w:eastAsia="zh-CN"/>
        </w:rPr>
        <w:t>When the H-PCF</w:t>
      </w:r>
      <w:r w:rsidR="0031732D">
        <w:rPr>
          <w:lang w:eastAsia="zh-CN"/>
        </w:rPr>
        <w:t xml:space="preserve"> sends a </w:t>
      </w:r>
      <w:r w:rsidR="0031732D">
        <w:t>"</w:t>
      </w:r>
      <w:r w:rsidR="0031732D" w:rsidRPr="0081742A">
        <w:t>Notification on outcome of UE Policies delivery</w:t>
      </w:r>
      <w:r w:rsidR="0031732D">
        <w:t xml:space="preserve">", it </w:t>
      </w:r>
      <w:proofErr w:type="gramStart"/>
      <w:r w:rsidR="0031732D">
        <w:t>can</w:t>
      </w:r>
      <w:proofErr w:type="gramEnd"/>
      <w:r w:rsidR="0031732D">
        <w:t xml:space="preserve"> indicate if the UE </w:t>
      </w:r>
      <w:r w:rsidR="0031732D" w:rsidRPr="0031732D">
        <w:t>indicated support for reception of VPLMN specific URSP rules</w:t>
      </w:r>
      <w:r w:rsidR="0031732D">
        <w:t xml:space="preserve"> to the AF and V-PCF.</w:t>
      </w:r>
    </w:p>
    <w:p w14:paraId="44AD6F2C" w14:textId="3C9DA9C3" w:rsidR="0031732D" w:rsidRDefault="0031732D" w:rsidP="0031732D">
      <w:pPr>
        <w:pStyle w:val="B1"/>
        <w:ind w:left="0" w:firstLine="0"/>
        <w:rPr>
          <w:lang w:eastAsia="zh-CN"/>
        </w:rPr>
      </w:pPr>
      <w:r w:rsidRPr="00C47B94">
        <w:rPr>
          <w:lang w:eastAsia="zh-CN"/>
        </w:rPr>
        <w:t>S2-230</w:t>
      </w:r>
      <w:r w:rsidR="00C47B94" w:rsidRPr="00C47B94">
        <w:rPr>
          <w:lang w:eastAsia="zh-CN"/>
        </w:rPr>
        <w:t>5313</w:t>
      </w:r>
      <w:r w:rsidRPr="00C47B94">
        <w:rPr>
          <w:lang w:eastAsia="zh-CN"/>
        </w:rPr>
        <w:t xml:space="preserve"> is a TS 23.503 CR and S2-230</w:t>
      </w:r>
      <w:r w:rsidR="00C47B94" w:rsidRPr="00C47B94">
        <w:rPr>
          <w:lang w:eastAsia="zh-CN"/>
        </w:rPr>
        <w:t>5314</w:t>
      </w:r>
      <w:r w:rsidRPr="00C47B94">
        <w:rPr>
          <w:lang w:eastAsia="zh-CN"/>
        </w:rPr>
        <w:t xml:space="preserve"> is a TS 23.502 C</w:t>
      </w:r>
      <w:r w:rsidR="00C47B94" w:rsidRPr="00C47B94">
        <w:rPr>
          <w:lang w:eastAsia="zh-CN"/>
        </w:rPr>
        <w:t>R</w:t>
      </w:r>
      <w:r w:rsidRPr="00C47B94">
        <w:rPr>
          <w:lang w:eastAsia="zh-CN"/>
        </w:rPr>
        <w:t xml:space="preserve"> that implements the proposals.</w:t>
      </w:r>
    </w:p>
    <w:p w14:paraId="72BFAE6E" w14:textId="1EBAB71C" w:rsidR="00F5589F" w:rsidRPr="0042466D" w:rsidRDefault="00F5589F" w:rsidP="00AB7E12">
      <w:pPr>
        <w:jc w:val="both"/>
        <w:rPr>
          <w:rFonts w:ascii="Arial" w:hAnsi="Arial" w:cs="Arial"/>
          <w:color w:val="FF0000"/>
          <w:sz w:val="28"/>
          <w:szCs w:val="28"/>
          <w:lang w:val="en-US"/>
        </w:rPr>
      </w:pPr>
    </w:p>
    <w:sectPr w:rsidR="00F5589F"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4EF53" w14:textId="77777777" w:rsidR="00F51DA1" w:rsidRDefault="00F51DA1">
      <w:r>
        <w:separator/>
      </w:r>
    </w:p>
    <w:p w14:paraId="7F5E1EC9" w14:textId="77777777" w:rsidR="00F51DA1" w:rsidRDefault="00F51DA1"/>
  </w:endnote>
  <w:endnote w:type="continuationSeparator" w:id="0">
    <w:p w14:paraId="403CC3D4" w14:textId="77777777" w:rsidR="00F51DA1" w:rsidRDefault="00F51DA1">
      <w:r>
        <w:continuationSeparator/>
      </w:r>
    </w:p>
    <w:p w14:paraId="7631812A" w14:textId="77777777" w:rsidR="00F51DA1" w:rsidRDefault="00F51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C8CBF" w14:textId="77777777" w:rsidR="00F51DA1" w:rsidRDefault="00F51DA1">
      <w:r>
        <w:separator/>
      </w:r>
    </w:p>
    <w:p w14:paraId="6C705B4B" w14:textId="77777777" w:rsidR="00F51DA1" w:rsidRDefault="00F51DA1"/>
  </w:footnote>
  <w:footnote w:type="continuationSeparator" w:id="0">
    <w:p w14:paraId="0580CAA3" w14:textId="77777777" w:rsidR="00F51DA1" w:rsidRDefault="00F51DA1">
      <w:r>
        <w:continuationSeparator/>
      </w:r>
    </w:p>
    <w:p w14:paraId="38EA7607" w14:textId="77777777" w:rsidR="00F51DA1" w:rsidRDefault="00F51D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4D40BD"/>
    <w:multiLevelType w:val="hybridMultilevel"/>
    <w:tmpl w:val="E7C07158"/>
    <w:lvl w:ilvl="0" w:tplc="8B3C06EC">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671408">
    <w:abstractNumId w:val="14"/>
  </w:num>
  <w:num w:numId="2" w16cid:durableId="1957441047">
    <w:abstractNumId w:val="7"/>
  </w:num>
  <w:num w:numId="3" w16cid:durableId="48386872">
    <w:abstractNumId w:val="3"/>
  </w:num>
  <w:num w:numId="4" w16cid:durableId="351079237">
    <w:abstractNumId w:val="5"/>
  </w:num>
  <w:num w:numId="5" w16cid:durableId="1191186765">
    <w:abstractNumId w:val="13"/>
  </w:num>
  <w:num w:numId="6" w16cid:durableId="177090047">
    <w:abstractNumId w:val="18"/>
  </w:num>
  <w:num w:numId="7" w16cid:durableId="714308854">
    <w:abstractNumId w:val="8"/>
  </w:num>
  <w:num w:numId="8" w16cid:durableId="387609644">
    <w:abstractNumId w:val="12"/>
  </w:num>
  <w:num w:numId="9" w16cid:durableId="447547891">
    <w:abstractNumId w:val="15"/>
  </w:num>
  <w:num w:numId="10" w16cid:durableId="1889150241">
    <w:abstractNumId w:val="19"/>
  </w:num>
  <w:num w:numId="11" w16cid:durableId="1380008659">
    <w:abstractNumId w:val="9"/>
  </w:num>
  <w:num w:numId="12" w16cid:durableId="1512645856">
    <w:abstractNumId w:val="0"/>
  </w:num>
  <w:num w:numId="13" w16cid:durableId="525028015">
    <w:abstractNumId w:val="4"/>
  </w:num>
  <w:num w:numId="14" w16cid:durableId="342167396">
    <w:abstractNumId w:val="11"/>
  </w:num>
  <w:num w:numId="15" w16cid:durableId="247617276">
    <w:abstractNumId w:val="17"/>
  </w:num>
  <w:num w:numId="16" w16cid:durableId="832524515">
    <w:abstractNumId w:val="2"/>
  </w:num>
  <w:num w:numId="17" w16cid:durableId="296105824">
    <w:abstractNumId w:val="6"/>
  </w:num>
  <w:num w:numId="18" w16cid:durableId="269358586">
    <w:abstractNumId w:val="16"/>
  </w:num>
  <w:num w:numId="19" w16cid:durableId="6641576">
    <w:abstractNumId w:val="1"/>
  </w:num>
  <w:num w:numId="20" w16cid:durableId="1096366809">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F1"/>
    <w:rsid w:val="0001400A"/>
    <w:rsid w:val="000150DA"/>
    <w:rsid w:val="000153C3"/>
    <w:rsid w:val="000159B7"/>
    <w:rsid w:val="00016A41"/>
    <w:rsid w:val="000220E9"/>
    <w:rsid w:val="00022AD8"/>
    <w:rsid w:val="00023565"/>
    <w:rsid w:val="00023654"/>
    <w:rsid w:val="00024628"/>
    <w:rsid w:val="00024798"/>
    <w:rsid w:val="00025B02"/>
    <w:rsid w:val="00025CFA"/>
    <w:rsid w:val="000268FB"/>
    <w:rsid w:val="00026C2B"/>
    <w:rsid w:val="00027B9C"/>
    <w:rsid w:val="0003091B"/>
    <w:rsid w:val="00032C4D"/>
    <w:rsid w:val="00033FBB"/>
    <w:rsid w:val="00034D60"/>
    <w:rsid w:val="0003510B"/>
    <w:rsid w:val="000366DF"/>
    <w:rsid w:val="0004077D"/>
    <w:rsid w:val="00040B51"/>
    <w:rsid w:val="00040C90"/>
    <w:rsid w:val="00040CC2"/>
    <w:rsid w:val="000410CE"/>
    <w:rsid w:val="00041E56"/>
    <w:rsid w:val="00041F7E"/>
    <w:rsid w:val="00041FA7"/>
    <w:rsid w:val="00043303"/>
    <w:rsid w:val="00043C43"/>
    <w:rsid w:val="00044075"/>
    <w:rsid w:val="00044746"/>
    <w:rsid w:val="00045722"/>
    <w:rsid w:val="00047051"/>
    <w:rsid w:val="00047B2E"/>
    <w:rsid w:val="00047C64"/>
    <w:rsid w:val="00050528"/>
    <w:rsid w:val="00050D23"/>
    <w:rsid w:val="00051787"/>
    <w:rsid w:val="00052A29"/>
    <w:rsid w:val="00052DA8"/>
    <w:rsid w:val="00053BD8"/>
    <w:rsid w:val="000549F0"/>
    <w:rsid w:val="000559CF"/>
    <w:rsid w:val="00056F95"/>
    <w:rsid w:val="0005715C"/>
    <w:rsid w:val="00060F24"/>
    <w:rsid w:val="00061913"/>
    <w:rsid w:val="00062073"/>
    <w:rsid w:val="00062F11"/>
    <w:rsid w:val="00062F78"/>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959"/>
    <w:rsid w:val="000946ED"/>
    <w:rsid w:val="0009483A"/>
    <w:rsid w:val="00095AD3"/>
    <w:rsid w:val="000965B7"/>
    <w:rsid w:val="000A1CE9"/>
    <w:rsid w:val="000A1F6D"/>
    <w:rsid w:val="000A2B97"/>
    <w:rsid w:val="000A323F"/>
    <w:rsid w:val="000A49D3"/>
    <w:rsid w:val="000A5948"/>
    <w:rsid w:val="000A75B1"/>
    <w:rsid w:val="000B103E"/>
    <w:rsid w:val="000B128A"/>
    <w:rsid w:val="000B131F"/>
    <w:rsid w:val="000B1493"/>
    <w:rsid w:val="000B3DD2"/>
    <w:rsid w:val="000B3DD5"/>
    <w:rsid w:val="000B50B5"/>
    <w:rsid w:val="000B6489"/>
    <w:rsid w:val="000B77DD"/>
    <w:rsid w:val="000B79B7"/>
    <w:rsid w:val="000C0426"/>
    <w:rsid w:val="000C05C6"/>
    <w:rsid w:val="000C13A3"/>
    <w:rsid w:val="000C29D7"/>
    <w:rsid w:val="000C2CB4"/>
    <w:rsid w:val="000C36D2"/>
    <w:rsid w:val="000C616E"/>
    <w:rsid w:val="000C71AA"/>
    <w:rsid w:val="000C74FC"/>
    <w:rsid w:val="000C7FDC"/>
    <w:rsid w:val="000D0180"/>
    <w:rsid w:val="000D038D"/>
    <w:rsid w:val="000D0F88"/>
    <w:rsid w:val="000D0FDE"/>
    <w:rsid w:val="000D146A"/>
    <w:rsid w:val="000D15C0"/>
    <w:rsid w:val="000D1BFB"/>
    <w:rsid w:val="000D2E76"/>
    <w:rsid w:val="000D40A1"/>
    <w:rsid w:val="000D59E4"/>
    <w:rsid w:val="000D5EAF"/>
    <w:rsid w:val="000D70EA"/>
    <w:rsid w:val="000E44F6"/>
    <w:rsid w:val="000E7945"/>
    <w:rsid w:val="000F0450"/>
    <w:rsid w:val="000F06D8"/>
    <w:rsid w:val="000F3035"/>
    <w:rsid w:val="000F58C0"/>
    <w:rsid w:val="000F5D71"/>
    <w:rsid w:val="000F5E59"/>
    <w:rsid w:val="000F60B7"/>
    <w:rsid w:val="000F67B7"/>
    <w:rsid w:val="000F77CC"/>
    <w:rsid w:val="000F7F37"/>
    <w:rsid w:val="00100689"/>
    <w:rsid w:val="0010191A"/>
    <w:rsid w:val="00101FFB"/>
    <w:rsid w:val="0010430B"/>
    <w:rsid w:val="00104CDA"/>
    <w:rsid w:val="001059D1"/>
    <w:rsid w:val="0010795D"/>
    <w:rsid w:val="00107A82"/>
    <w:rsid w:val="00107E22"/>
    <w:rsid w:val="0011040F"/>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3D6"/>
    <w:rsid w:val="0012561F"/>
    <w:rsid w:val="00126564"/>
    <w:rsid w:val="001265BC"/>
    <w:rsid w:val="00126856"/>
    <w:rsid w:val="00127379"/>
    <w:rsid w:val="00127F06"/>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BDD"/>
    <w:rsid w:val="00160CD9"/>
    <w:rsid w:val="00161001"/>
    <w:rsid w:val="001616A1"/>
    <w:rsid w:val="00161B39"/>
    <w:rsid w:val="00163C76"/>
    <w:rsid w:val="00163E01"/>
    <w:rsid w:val="00164342"/>
    <w:rsid w:val="001673CA"/>
    <w:rsid w:val="00167AF3"/>
    <w:rsid w:val="00170687"/>
    <w:rsid w:val="00170A7C"/>
    <w:rsid w:val="0017207F"/>
    <w:rsid w:val="001731A2"/>
    <w:rsid w:val="001736B5"/>
    <w:rsid w:val="00173A57"/>
    <w:rsid w:val="00173DFF"/>
    <w:rsid w:val="001750EF"/>
    <w:rsid w:val="001765B4"/>
    <w:rsid w:val="00176CD0"/>
    <w:rsid w:val="00177EFC"/>
    <w:rsid w:val="001802CC"/>
    <w:rsid w:val="001806F6"/>
    <w:rsid w:val="001821B7"/>
    <w:rsid w:val="00182258"/>
    <w:rsid w:val="001834B6"/>
    <w:rsid w:val="001835B3"/>
    <w:rsid w:val="00184110"/>
    <w:rsid w:val="00184314"/>
    <w:rsid w:val="001845C7"/>
    <w:rsid w:val="001846EE"/>
    <w:rsid w:val="00184908"/>
    <w:rsid w:val="00185660"/>
    <w:rsid w:val="00185C88"/>
    <w:rsid w:val="00186F58"/>
    <w:rsid w:val="00187F8B"/>
    <w:rsid w:val="001906C2"/>
    <w:rsid w:val="001929DA"/>
    <w:rsid w:val="00193556"/>
    <w:rsid w:val="00193C28"/>
    <w:rsid w:val="001940BC"/>
    <w:rsid w:val="00194E71"/>
    <w:rsid w:val="0019666E"/>
    <w:rsid w:val="00196B2A"/>
    <w:rsid w:val="0019723A"/>
    <w:rsid w:val="001A022E"/>
    <w:rsid w:val="001A0FD2"/>
    <w:rsid w:val="001A175D"/>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1CC"/>
    <w:rsid w:val="001B4DFC"/>
    <w:rsid w:val="001B546B"/>
    <w:rsid w:val="001B5520"/>
    <w:rsid w:val="001B5EBE"/>
    <w:rsid w:val="001B7516"/>
    <w:rsid w:val="001C0A43"/>
    <w:rsid w:val="001C17E1"/>
    <w:rsid w:val="001C1E41"/>
    <w:rsid w:val="001C3FE1"/>
    <w:rsid w:val="001C4445"/>
    <w:rsid w:val="001C488F"/>
    <w:rsid w:val="001C50F0"/>
    <w:rsid w:val="001C6359"/>
    <w:rsid w:val="001C672D"/>
    <w:rsid w:val="001C74D2"/>
    <w:rsid w:val="001C77F4"/>
    <w:rsid w:val="001D032F"/>
    <w:rsid w:val="001D0433"/>
    <w:rsid w:val="001D06A4"/>
    <w:rsid w:val="001D1200"/>
    <w:rsid w:val="001D1FB4"/>
    <w:rsid w:val="001D2DF9"/>
    <w:rsid w:val="001D75EA"/>
    <w:rsid w:val="001E0DF5"/>
    <w:rsid w:val="001E115B"/>
    <w:rsid w:val="001E125D"/>
    <w:rsid w:val="001E1F34"/>
    <w:rsid w:val="001E38C3"/>
    <w:rsid w:val="001E4DFF"/>
    <w:rsid w:val="001E5C9E"/>
    <w:rsid w:val="001E6BC3"/>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97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9F"/>
    <w:rsid w:val="00246DE7"/>
    <w:rsid w:val="00246F40"/>
    <w:rsid w:val="0024781C"/>
    <w:rsid w:val="00247CAC"/>
    <w:rsid w:val="00247D8B"/>
    <w:rsid w:val="00247FFA"/>
    <w:rsid w:val="00250064"/>
    <w:rsid w:val="00252101"/>
    <w:rsid w:val="0025240D"/>
    <w:rsid w:val="00252DDE"/>
    <w:rsid w:val="00253FED"/>
    <w:rsid w:val="002540E2"/>
    <w:rsid w:val="0025420F"/>
    <w:rsid w:val="0025477D"/>
    <w:rsid w:val="00254D03"/>
    <w:rsid w:val="0025520E"/>
    <w:rsid w:val="002560B4"/>
    <w:rsid w:val="00257B34"/>
    <w:rsid w:val="00257C37"/>
    <w:rsid w:val="00260A35"/>
    <w:rsid w:val="00260C09"/>
    <w:rsid w:val="00260FBA"/>
    <w:rsid w:val="00261D77"/>
    <w:rsid w:val="0026236D"/>
    <w:rsid w:val="00262BEF"/>
    <w:rsid w:val="00262C6D"/>
    <w:rsid w:val="0026332C"/>
    <w:rsid w:val="002636F7"/>
    <w:rsid w:val="002657DD"/>
    <w:rsid w:val="00266013"/>
    <w:rsid w:val="002675EF"/>
    <w:rsid w:val="00267FC8"/>
    <w:rsid w:val="002707A8"/>
    <w:rsid w:val="00270D4F"/>
    <w:rsid w:val="00270F91"/>
    <w:rsid w:val="00271A3E"/>
    <w:rsid w:val="002723FA"/>
    <w:rsid w:val="00272E73"/>
    <w:rsid w:val="00273AF8"/>
    <w:rsid w:val="00273D31"/>
    <w:rsid w:val="00273ED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663"/>
    <w:rsid w:val="00291038"/>
    <w:rsid w:val="00292E3B"/>
    <w:rsid w:val="002934C0"/>
    <w:rsid w:val="002943A4"/>
    <w:rsid w:val="00295FEC"/>
    <w:rsid w:val="0029673F"/>
    <w:rsid w:val="002A00B5"/>
    <w:rsid w:val="002A062F"/>
    <w:rsid w:val="002A267A"/>
    <w:rsid w:val="002A3C41"/>
    <w:rsid w:val="002A6F90"/>
    <w:rsid w:val="002A7929"/>
    <w:rsid w:val="002B051E"/>
    <w:rsid w:val="002B1AEF"/>
    <w:rsid w:val="002B1D85"/>
    <w:rsid w:val="002B1F3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DD"/>
    <w:rsid w:val="002D1E5B"/>
    <w:rsid w:val="002D2752"/>
    <w:rsid w:val="002D2A2A"/>
    <w:rsid w:val="002D4952"/>
    <w:rsid w:val="002D5CFB"/>
    <w:rsid w:val="002D5E9C"/>
    <w:rsid w:val="002D7472"/>
    <w:rsid w:val="002D7DAF"/>
    <w:rsid w:val="002E199D"/>
    <w:rsid w:val="002E1B45"/>
    <w:rsid w:val="002E2018"/>
    <w:rsid w:val="002E4026"/>
    <w:rsid w:val="002E41F3"/>
    <w:rsid w:val="002E4AA9"/>
    <w:rsid w:val="002E4E29"/>
    <w:rsid w:val="002E54CA"/>
    <w:rsid w:val="002E6D0D"/>
    <w:rsid w:val="002E7D6C"/>
    <w:rsid w:val="002F0809"/>
    <w:rsid w:val="002F0C12"/>
    <w:rsid w:val="002F3889"/>
    <w:rsid w:val="002F400D"/>
    <w:rsid w:val="002F4B59"/>
    <w:rsid w:val="002F4F84"/>
    <w:rsid w:val="002F5879"/>
    <w:rsid w:val="002F702C"/>
    <w:rsid w:val="002F7117"/>
    <w:rsid w:val="002F7A8F"/>
    <w:rsid w:val="002F7F76"/>
    <w:rsid w:val="0030069C"/>
    <w:rsid w:val="00301264"/>
    <w:rsid w:val="0030127B"/>
    <w:rsid w:val="003012B3"/>
    <w:rsid w:val="00301754"/>
    <w:rsid w:val="0030184A"/>
    <w:rsid w:val="00302C1C"/>
    <w:rsid w:val="003034B2"/>
    <w:rsid w:val="00305F20"/>
    <w:rsid w:val="003062D7"/>
    <w:rsid w:val="00310B0A"/>
    <w:rsid w:val="0031175D"/>
    <w:rsid w:val="00312459"/>
    <w:rsid w:val="003142A3"/>
    <w:rsid w:val="0031486D"/>
    <w:rsid w:val="003153C7"/>
    <w:rsid w:val="00316798"/>
    <w:rsid w:val="00316DC9"/>
    <w:rsid w:val="0031732D"/>
    <w:rsid w:val="00317BA6"/>
    <w:rsid w:val="0032155D"/>
    <w:rsid w:val="00323DAB"/>
    <w:rsid w:val="003244C5"/>
    <w:rsid w:val="00324F09"/>
    <w:rsid w:val="00325BE6"/>
    <w:rsid w:val="003264F1"/>
    <w:rsid w:val="00327CA6"/>
    <w:rsid w:val="00327F6C"/>
    <w:rsid w:val="00331F83"/>
    <w:rsid w:val="00333038"/>
    <w:rsid w:val="0033354D"/>
    <w:rsid w:val="00333885"/>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FC"/>
    <w:rsid w:val="00382F68"/>
    <w:rsid w:val="00383F2D"/>
    <w:rsid w:val="00384D8F"/>
    <w:rsid w:val="00385B51"/>
    <w:rsid w:val="00387908"/>
    <w:rsid w:val="0038795A"/>
    <w:rsid w:val="00391008"/>
    <w:rsid w:val="0039134F"/>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FA9"/>
    <w:rsid w:val="003A270F"/>
    <w:rsid w:val="003A2779"/>
    <w:rsid w:val="003A376F"/>
    <w:rsid w:val="003A3BC8"/>
    <w:rsid w:val="003A5197"/>
    <w:rsid w:val="003A5B21"/>
    <w:rsid w:val="003A69B6"/>
    <w:rsid w:val="003A6AB2"/>
    <w:rsid w:val="003B00A0"/>
    <w:rsid w:val="003B020E"/>
    <w:rsid w:val="003B0FC2"/>
    <w:rsid w:val="003B2E77"/>
    <w:rsid w:val="003B2F4F"/>
    <w:rsid w:val="003B3C85"/>
    <w:rsid w:val="003B59D6"/>
    <w:rsid w:val="003B7365"/>
    <w:rsid w:val="003B7948"/>
    <w:rsid w:val="003C02B3"/>
    <w:rsid w:val="003C202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C44"/>
    <w:rsid w:val="003E704E"/>
    <w:rsid w:val="003E7535"/>
    <w:rsid w:val="003E7907"/>
    <w:rsid w:val="003E7B49"/>
    <w:rsid w:val="003F1EA3"/>
    <w:rsid w:val="003F258A"/>
    <w:rsid w:val="003F306F"/>
    <w:rsid w:val="003F3648"/>
    <w:rsid w:val="003F3F06"/>
    <w:rsid w:val="003F3F5A"/>
    <w:rsid w:val="003F461C"/>
    <w:rsid w:val="003F4BE1"/>
    <w:rsid w:val="003F5594"/>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31D"/>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A38"/>
    <w:rsid w:val="004452BF"/>
    <w:rsid w:val="004478B2"/>
    <w:rsid w:val="004503FD"/>
    <w:rsid w:val="00450E86"/>
    <w:rsid w:val="0045374B"/>
    <w:rsid w:val="00453A49"/>
    <w:rsid w:val="00453D72"/>
    <w:rsid w:val="0045410E"/>
    <w:rsid w:val="00455110"/>
    <w:rsid w:val="0045562D"/>
    <w:rsid w:val="00455F18"/>
    <w:rsid w:val="004565EE"/>
    <w:rsid w:val="004572D4"/>
    <w:rsid w:val="004603EE"/>
    <w:rsid w:val="004611C8"/>
    <w:rsid w:val="0046254E"/>
    <w:rsid w:val="00462B3D"/>
    <w:rsid w:val="00463840"/>
    <w:rsid w:val="0046434C"/>
    <w:rsid w:val="00464F7D"/>
    <w:rsid w:val="00465AD0"/>
    <w:rsid w:val="00465DB0"/>
    <w:rsid w:val="00466150"/>
    <w:rsid w:val="00467673"/>
    <w:rsid w:val="00470CA4"/>
    <w:rsid w:val="004745FD"/>
    <w:rsid w:val="0047663F"/>
    <w:rsid w:val="004774B4"/>
    <w:rsid w:val="00481862"/>
    <w:rsid w:val="00481CD8"/>
    <w:rsid w:val="004821D9"/>
    <w:rsid w:val="00482DD7"/>
    <w:rsid w:val="00482F42"/>
    <w:rsid w:val="00483322"/>
    <w:rsid w:val="00483E3C"/>
    <w:rsid w:val="00485470"/>
    <w:rsid w:val="004862C2"/>
    <w:rsid w:val="0048675E"/>
    <w:rsid w:val="00491A0E"/>
    <w:rsid w:val="00494686"/>
    <w:rsid w:val="0049476B"/>
    <w:rsid w:val="004953B2"/>
    <w:rsid w:val="00496218"/>
    <w:rsid w:val="00496890"/>
    <w:rsid w:val="00496CDC"/>
    <w:rsid w:val="00497688"/>
    <w:rsid w:val="004A0E25"/>
    <w:rsid w:val="004A11B0"/>
    <w:rsid w:val="004A1D6F"/>
    <w:rsid w:val="004A272B"/>
    <w:rsid w:val="004A2899"/>
    <w:rsid w:val="004A28DB"/>
    <w:rsid w:val="004A2CB3"/>
    <w:rsid w:val="004A4199"/>
    <w:rsid w:val="004A4BB5"/>
    <w:rsid w:val="004A57A6"/>
    <w:rsid w:val="004A5BEF"/>
    <w:rsid w:val="004A7448"/>
    <w:rsid w:val="004B0238"/>
    <w:rsid w:val="004B08B3"/>
    <w:rsid w:val="004B28C5"/>
    <w:rsid w:val="004B28FE"/>
    <w:rsid w:val="004B3A9A"/>
    <w:rsid w:val="004B48B8"/>
    <w:rsid w:val="004B684B"/>
    <w:rsid w:val="004B7262"/>
    <w:rsid w:val="004B7CB0"/>
    <w:rsid w:val="004B7F5D"/>
    <w:rsid w:val="004C025E"/>
    <w:rsid w:val="004C04D2"/>
    <w:rsid w:val="004C2A9C"/>
    <w:rsid w:val="004C49BC"/>
    <w:rsid w:val="004C531F"/>
    <w:rsid w:val="004C540F"/>
    <w:rsid w:val="004C613E"/>
    <w:rsid w:val="004C6763"/>
    <w:rsid w:val="004C6ACF"/>
    <w:rsid w:val="004C738E"/>
    <w:rsid w:val="004D0285"/>
    <w:rsid w:val="004D051B"/>
    <w:rsid w:val="004D0CAD"/>
    <w:rsid w:val="004D1C86"/>
    <w:rsid w:val="004D1D31"/>
    <w:rsid w:val="004D1D8B"/>
    <w:rsid w:val="004D1E2C"/>
    <w:rsid w:val="004D363B"/>
    <w:rsid w:val="004D63EC"/>
    <w:rsid w:val="004D64F8"/>
    <w:rsid w:val="004D6700"/>
    <w:rsid w:val="004D6D97"/>
    <w:rsid w:val="004E1409"/>
    <w:rsid w:val="004E144D"/>
    <w:rsid w:val="004E1A21"/>
    <w:rsid w:val="004E1B15"/>
    <w:rsid w:val="004E21C2"/>
    <w:rsid w:val="004E4538"/>
    <w:rsid w:val="004E4A9B"/>
    <w:rsid w:val="004E59B7"/>
    <w:rsid w:val="004E5C05"/>
    <w:rsid w:val="004E5D4F"/>
    <w:rsid w:val="004E7315"/>
    <w:rsid w:val="004F0B8C"/>
    <w:rsid w:val="004F0C9A"/>
    <w:rsid w:val="004F162D"/>
    <w:rsid w:val="004F1C34"/>
    <w:rsid w:val="004F277A"/>
    <w:rsid w:val="004F3D4A"/>
    <w:rsid w:val="004F5F6A"/>
    <w:rsid w:val="004F6FBF"/>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A82"/>
    <w:rsid w:val="00507B36"/>
    <w:rsid w:val="00510668"/>
    <w:rsid w:val="005108F7"/>
    <w:rsid w:val="00512FC2"/>
    <w:rsid w:val="0051495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DC6"/>
    <w:rsid w:val="00526FD3"/>
    <w:rsid w:val="00527B79"/>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4BF"/>
    <w:rsid w:val="005446D6"/>
    <w:rsid w:val="00546AD9"/>
    <w:rsid w:val="0055150E"/>
    <w:rsid w:val="00552D00"/>
    <w:rsid w:val="00552EDB"/>
    <w:rsid w:val="0055392F"/>
    <w:rsid w:val="00553C48"/>
    <w:rsid w:val="00554C55"/>
    <w:rsid w:val="00555F6C"/>
    <w:rsid w:val="00556068"/>
    <w:rsid w:val="005568FB"/>
    <w:rsid w:val="00560172"/>
    <w:rsid w:val="00561209"/>
    <w:rsid w:val="005612D1"/>
    <w:rsid w:val="0056459E"/>
    <w:rsid w:val="005657E5"/>
    <w:rsid w:val="00565970"/>
    <w:rsid w:val="00566A66"/>
    <w:rsid w:val="00567317"/>
    <w:rsid w:val="00572BA6"/>
    <w:rsid w:val="00573C90"/>
    <w:rsid w:val="005746B5"/>
    <w:rsid w:val="00574A05"/>
    <w:rsid w:val="0057570C"/>
    <w:rsid w:val="0057683F"/>
    <w:rsid w:val="00576F70"/>
    <w:rsid w:val="00577C3B"/>
    <w:rsid w:val="00580E1E"/>
    <w:rsid w:val="005810D8"/>
    <w:rsid w:val="00581C35"/>
    <w:rsid w:val="00582750"/>
    <w:rsid w:val="005827C3"/>
    <w:rsid w:val="00582896"/>
    <w:rsid w:val="00582D40"/>
    <w:rsid w:val="005860AC"/>
    <w:rsid w:val="005865B9"/>
    <w:rsid w:val="00590772"/>
    <w:rsid w:val="00590EA4"/>
    <w:rsid w:val="00591AC5"/>
    <w:rsid w:val="00591EA6"/>
    <w:rsid w:val="005932C8"/>
    <w:rsid w:val="00593984"/>
    <w:rsid w:val="0059430C"/>
    <w:rsid w:val="00594459"/>
    <w:rsid w:val="00595C4B"/>
    <w:rsid w:val="005973DC"/>
    <w:rsid w:val="005976E8"/>
    <w:rsid w:val="0059773D"/>
    <w:rsid w:val="005A1013"/>
    <w:rsid w:val="005A11AB"/>
    <w:rsid w:val="005A1269"/>
    <w:rsid w:val="005A1980"/>
    <w:rsid w:val="005A229D"/>
    <w:rsid w:val="005A26B4"/>
    <w:rsid w:val="005A29F2"/>
    <w:rsid w:val="005A5CCE"/>
    <w:rsid w:val="005A66D7"/>
    <w:rsid w:val="005A69E3"/>
    <w:rsid w:val="005B0114"/>
    <w:rsid w:val="005B02B2"/>
    <w:rsid w:val="005B278B"/>
    <w:rsid w:val="005B39D5"/>
    <w:rsid w:val="005B3FB9"/>
    <w:rsid w:val="005B445F"/>
    <w:rsid w:val="005B49B5"/>
    <w:rsid w:val="005B605D"/>
    <w:rsid w:val="005B6571"/>
    <w:rsid w:val="005B6969"/>
    <w:rsid w:val="005B765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062"/>
    <w:rsid w:val="005E449C"/>
    <w:rsid w:val="005E46B9"/>
    <w:rsid w:val="005E4B3C"/>
    <w:rsid w:val="005E562A"/>
    <w:rsid w:val="005E677C"/>
    <w:rsid w:val="005E793F"/>
    <w:rsid w:val="005E7A4A"/>
    <w:rsid w:val="005F08C9"/>
    <w:rsid w:val="005F2020"/>
    <w:rsid w:val="005F209C"/>
    <w:rsid w:val="005F23C8"/>
    <w:rsid w:val="005F302E"/>
    <w:rsid w:val="005F33AF"/>
    <w:rsid w:val="005F3633"/>
    <w:rsid w:val="005F3781"/>
    <w:rsid w:val="005F59D9"/>
    <w:rsid w:val="005F76E9"/>
    <w:rsid w:val="00600B28"/>
    <w:rsid w:val="0060197B"/>
    <w:rsid w:val="00601CC9"/>
    <w:rsid w:val="00603441"/>
    <w:rsid w:val="00603FD0"/>
    <w:rsid w:val="00604688"/>
    <w:rsid w:val="00604A81"/>
    <w:rsid w:val="00605104"/>
    <w:rsid w:val="00606822"/>
    <w:rsid w:val="00610B63"/>
    <w:rsid w:val="00611B09"/>
    <w:rsid w:val="00612490"/>
    <w:rsid w:val="00612D1B"/>
    <w:rsid w:val="00613159"/>
    <w:rsid w:val="006133BE"/>
    <w:rsid w:val="00613572"/>
    <w:rsid w:val="00613CCC"/>
    <w:rsid w:val="00613D2A"/>
    <w:rsid w:val="006144B9"/>
    <w:rsid w:val="00615BE6"/>
    <w:rsid w:val="00615D97"/>
    <w:rsid w:val="00616303"/>
    <w:rsid w:val="00617E84"/>
    <w:rsid w:val="006216B3"/>
    <w:rsid w:val="00621EDE"/>
    <w:rsid w:val="006224D6"/>
    <w:rsid w:val="0062258D"/>
    <w:rsid w:val="00623694"/>
    <w:rsid w:val="006238AD"/>
    <w:rsid w:val="00623FAF"/>
    <w:rsid w:val="00624FCE"/>
    <w:rsid w:val="006278F1"/>
    <w:rsid w:val="006318B2"/>
    <w:rsid w:val="00632F1F"/>
    <w:rsid w:val="00635AB9"/>
    <w:rsid w:val="00640010"/>
    <w:rsid w:val="006402FF"/>
    <w:rsid w:val="0064130B"/>
    <w:rsid w:val="0064146B"/>
    <w:rsid w:val="00642055"/>
    <w:rsid w:val="00644664"/>
    <w:rsid w:val="00644B01"/>
    <w:rsid w:val="00646281"/>
    <w:rsid w:val="006462C1"/>
    <w:rsid w:val="00647F14"/>
    <w:rsid w:val="00651D13"/>
    <w:rsid w:val="0065267B"/>
    <w:rsid w:val="0065339E"/>
    <w:rsid w:val="006539B5"/>
    <w:rsid w:val="0066070C"/>
    <w:rsid w:val="0066130E"/>
    <w:rsid w:val="0066251F"/>
    <w:rsid w:val="00662955"/>
    <w:rsid w:val="006637BD"/>
    <w:rsid w:val="00665688"/>
    <w:rsid w:val="00665E8C"/>
    <w:rsid w:val="006668E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DA3"/>
    <w:rsid w:val="00690B18"/>
    <w:rsid w:val="00691090"/>
    <w:rsid w:val="00691976"/>
    <w:rsid w:val="00692A94"/>
    <w:rsid w:val="00692CBA"/>
    <w:rsid w:val="006934FB"/>
    <w:rsid w:val="00694123"/>
    <w:rsid w:val="00696865"/>
    <w:rsid w:val="0069689F"/>
    <w:rsid w:val="0069690B"/>
    <w:rsid w:val="00696998"/>
    <w:rsid w:val="006974E6"/>
    <w:rsid w:val="006A2C65"/>
    <w:rsid w:val="006A3DDC"/>
    <w:rsid w:val="006A4B39"/>
    <w:rsid w:val="006A6898"/>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B4A"/>
    <w:rsid w:val="006C4B53"/>
    <w:rsid w:val="006C6C32"/>
    <w:rsid w:val="006C70F0"/>
    <w:rsid w:val="006C7993"/>
    <w:rsid w:val="006D1207"/>
    <w:rsid w:val="006D14DF"/>
    <w:rsid w:val="006D1FD8"/>
    <w:rsid w:val="006D2EFC"/>
    <w:rsid w:val="006D3AE5"/>
    <w:rsid w:val="006D472F"/>
    <w:rsid w:val="006D5301"/>
    <w:rsid w:val="006D5914"/>
    <w:rsid w:val="006D6005"/>
    <w:rsid w:val="006D6044"/>
    <w:rsid w:val="006D6502"/>
    <w:rsid w:val="006D6B03"/>
    <w:rsid w:val="006D7852"/>
    <w:rsid w:val="006D7C1A"/>
    <w:rsid w:val="006E2754"/>
    <w:rsid w:val="006E3C16"/>
    <w:rsid w:val="006E4675"/>
    <w:rsid w:val="006E4A64"/>
    <w:rsid w:val="006E4CC6"/>
    <w:rsid w:val="006E5A15"/>
    <w:rsid w:val="006E64AD"/>
    <w:rsid w:val="006E6E00"/>
    <w:rsid w:val="006F0412"/>
    <w:rsid w:val="006F0544"/>
    <w:rsid w:val="006F0FDE"/>
    <w:rsid w:val="006F2BEF"/>
    <w:rsid w:val="006F2E66"/>
    <w:rsid w:val="006F383F"/>
    <w:rsid w:val="006F411D"/>
    <w:rsid w:val="006F4568"/>
    <w:rsid w:val="006F46C4"/>
    <w:rsid w:val="006F4C4E"/>
    <w:rsid w:val="006F4C5E"/>
    <w:rsid w:val="006F4D8E"/>
    <w:rsid w:val="006F5DD0"/>
    <w:rsid w:val="006F66BD"/>
    <w:rsid w:val="006F7205"/>
    <w:rsid w:val="007009DC"/>
    <w:rsid w:val="007017F3"/>
    <w:rsid w:val="00704663"/>
    <w:rsid w:val="00705F89"/>
    <w:rsid w:val="00706881"/>
    <w:rsid w:val="007077AE"/>
    <w:rsid w:val="00707BBF"/>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691"/>
    <w:rsid w:val="00735A00"/>
    <w:rsid w:val="007362CE"/>
    <w:rsid w:val="007375A8"/>
    <w:rsid w:val="00737642"/>
    <w:rsid w:val="007403DF"/>
    <w:rsid w:val="007409A7"/>
    <w:rsid w:val="00740DC9"/>
    <w:rsid w:val="007445FE"/>
    <w:rsid w:val="00744FCE"/>
    <w:rsid w:val="00747657"/>
    <w:rsid w:val="007516E8"/>
    <w:rsid w:val="007518AE"/>
    <w:rsid w:val="00751EF2"/>
    <w:rsid w:val="00752BE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4B6"/>
    <w:rsid w:val="00771A23"/>
    <w:rsid w:val="00772F47"/>
    <w:rsid w:val="00772FA1"/>
    <w:rsid w:val="00773BC3"/>
    <w:rsid w:val="00773C34"/>
    <w:rsid w:val="00774845"/>
    <w:rsid w:val="00775077"/>
    <w:rsid w:val="0077598A"/>
    <w:rsid w:val="00776D9A"/>
    <w:rsid w:val="0078028C"/>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192"/>
    <w:rsid w:val="00791986"/>
    <w:rsid w:val="00791C57"/>
    <w:rsid w:val="00791E6F"/>
    <w:rsid w:val="00792449"/>
    <w:rsid w:val="0079316E"/>
    <w:rsid w:val="00793959"/>
    <w:rsid w:val="00793ADF"/>
    <w:rsid w:val="00793C7A"/>
    <w:rsid w:val="00794FE6"/>
    <w:rsid w:val="007955E4"/>
    <w:rsid w:val="0079605A"/>
    <w:rsid w:val="007968AC"/>
    <w:rsid w:val="0079694A"/>
    <w:rsid w:val="00797B49"/>
    <w:rsid w:val="00797F83"/>
    <w:rsid w:val="007A0151"/>
    <w:rsid w:val="007A0EBA"/>
    <w:rsid w:val="007A0FDF"/>
    <w:rsid w:val="007A1695"/>
    <w:rsid w:val="007A2FDA"/>
    <w:rsid w:val="007A31EE"/>
    <w:rsid w:val="007A3633"/>
    <w:rsid w:val="007A3E80"/>
    <w:rsid w:val="007A42A5"/>
    <w:rsid w:val="007A4394"/>
    <w:rsid w:val="007A5611"/>
    <w:rsid w:val="007A571E"/>
    <w:rsid w:val="007A6135"/>
    <w:rsid w:val="007A70F7"/>
    <w:rsid w:val="007B085A"/>
    <w:rsid w:val="007B1D42"/>
    <w:rsid w:val="007B1F16"/>
    <w:rsid w:val="007B2021"/>
    <w:rsid w:val="007B2301"/>
    <w:rsid w:val="007B2ECC"/>
    <w:rsid w:val="007B3378"/>
    <w:rsid w:val="007B5E9D"/>
    <w:rsid w:val="007B5FD9"/>
    <w:rsid w:val="007B63AA"/>
    <w:rsid w:val="007B6816"/>
    <w:rsid w:val="007B7ED9"/>
    <w:rsid w:val="007C0D39"/>
    <w:rsid w:val="007C107C"/>
    <w:rsid w:val="007C1086"/>
    <w:rsid w:val="007C1F8B"/>
    <w:rsid w:val="007C20C0"/>
    <w:rsid w:val="007C2972"/>
    <w:rsid w:val="007C4A64"/>
    <w:rsid w:val="007C5E11"/>
    <w:rsid w:val="007C627D"/>
    <w:rsid w:val="007C6E1B"/>
    <w:rsid w:val="007C71BB"/>
    <w:rsid w:val="007C75CA"/>
    <w:rsid w:val="007D1079"/>
    <w:rsid w:val="007D13D5"/>
    <w:rsid w:val="007D14DD"/>
    <w:rsid w:val="007D154A"/>
    <w:rsid w:val="007D1672"/>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1B5"/>
    <w:rsid w:val="007F2AC2"/>
    <w:rsid w:val="007F373F"/>
    <w:rsid w:val="007F4646"/>
    <w:rsid w:val="007F5299"/>
    <w:rsid w:val="007F536A"/>
    <w:rsid w:val="007F53F7"/>
    <w:rsid w:val="007F5DAF"/>
    <w:rsid w:val="007F5FF8"/>
    <w:rsid w:val="007F70CC"/>
    <w:rsid w:val="007F76F3"/>
    <w:rsid w:val="007F7953"/>
    <w:rsid w:val="007F79FA"/>
    <w:rsid w:val="007F7AE1"/>
    <w:rsid w:val="0080026A"/>
    <w:rsid w:val="00800E2F"/>
    <w:rsid w:val="00801464"/>
    <w:rsid w:val="0080201B"/>
    <w:rsid w:val="00802E9A"/>
    <w:rsid w:val="00803142"/>
    <w:rsid w:val="008036E8"/>
    <w:rsid w:val="00804551"/>
    <w:rsid w:val="00805B03"/>
    <w:rsid w:val="008070EB"/>
    <w:rsid w:val="00807E74"/>
    <w:rsid w:val="008103FE"/>
    <w:rsid w:val="00811981"/>
    <w:rsid w:val="0081245E"/>
    <w:rsid w:val="00812CCD"/>
    <w:rsid w:val="00813D73"/>
    <w:rsid w:val="00814809"/>
    <w:rsid w:val="008149A4"/>
    <w:rsid w:val="008208A0"/>
    <w:rsid w:val="008218D6"/>
    <w:rsid w:val="00821AE8"/>
    <w:rsid w:val="008224A6"/>
    <w:rsid w:val="00822C6A"/>
    <w:rsid w:val="00823162"/>
    <w:rsid w:val="008252D8"/>
    <w:rsid w:val="00825910"/>
    <w:rsid w:val="008273A1"/>
    <w:rsid w:val="008274BB"/>
    <w:rsid w:val="00830B16"/>
    <w:rsid w:val="00830CDB"/>
    <w:rsid w:val="008318AB"/>
    <w:rsid w:val="00831916"/>
    <w:rsid w:val="008334BF"/>
    <w:rsid w:val="00833B95"/>
    <w:rsid w:val="00834754"/>
    <w:rsid w:val="00834A3B"/>
    <w:rsid w:val="00834BB7"/>
    <w:rsid w:val="00835C78"/>
    <w:rsid w:val="00837072"/>
    <w:rsid w:val="0083744C"/>
    <w:rsid w:val="00837FF6"/>
    <w:rsid w:val="00841B34"/>
    <w:rsid w:val="00842C2E"/>
    <w:rsid w:val="00844157"/>
    <w:rsid w:val="008449F4"/>
    <w:rsid w:val="00844B8F"/>
    <w:rsid w:val="00844FBC"/>
    <w:rsid w:val="0084515B"/>
    <w:rsid w:val="0084731D"/>
    <w:rsid w:val="008512DA"/>
    <w:rsid w:val="00851C3D"/>
    <w:rsid w:val="00852CDD"/>
    <w:rsid w:val="0085303D"/>
    <w:rsid w:val="008537DD"/>
    <w:rsid w:val="00853AE3"/>
    <w:rsid w:val="00854794"/>
    <w:rsid w:val="00854869"/>
    <w:rsid w:val="0085522A"/>
    <w:rsid w:val="008552AA"/>
    <w:rsid w:val="008574EA"/>
    <w:rsid w:val="00857668"/>
    <w:rsid w:val="0085794D"/>
    <w:rsid w:val="00860168"/>
    <w:rsid w:val="00860A51"/>
    <w:rsid w:val="008610D2"/>
    <w:rsid w:val="0086196F"/>
    <w:rsid w:val="00861BEF"/>
    <w:rsid w:val="00861C25"/>
    <w:rsid w:val="00862AD6"/>
    <w:rsid w:val="0086377B"/>
    <w:rsid w:val="0086381F"/>
    <w:rsid w:val="00865BCA"/>
    <w:rsid w:val="00866FBC"/>
    <w:rsid w:val="0086771E"/>
    <w:rsid w:val="00867C9C"/>
    <w:rsid w:val="00872977"/>
    <w:rsid w:val="00872C22"/>
    <w:rsid w:val="008735AA"/>
    <w:rsid w:val="008735C7"/>
    <w:rsid w:val="00873697"/>
    <w:rsid w:val="00873EFD"/>
    <w:rsid w:val="008754B1"/>
    <w:rsid w:val="00876CD9"/>
    <w:rsid w:val="00877DA4"/>
    <w:rsid w:val="00880AA1"/>
    <w:rsid w:val="0088211C"/>
    <w:rsid w:val="0088283A"/>
    <w:rsid w:val="00883EB3"/>
    <w:rsid w:val="00884656"/>
    <w:rsid w:val="0088596E"/>
    <w:rsid w:val="00885B9F"/>
    <w:rsid w:val="008872E1"/>
    <w:rsid w:val="008879DA"/>
    <w:rsid w:val="008907FD"/>
    <w:rsid w:val="00890F18"/>
    <w:rsid w:val="00892063"/>
    <w:rsid w:val="00893550"/>
    <w:rsid w:val="00893F00"/>
    <w:rsid w:val="008941FF"/>
    <w:rsid w:val="00894823"/>
    <w:rsid w:val="00894F1D"/>
    <w:rsid w:val="00897053"/>
    <w:rsid w:val="008971CE"/>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950"/>
    <w:rsid w:val="008B5F00"/>
    <w:rsid w:val="008B60E9"/>
    <w:rsid w:val="008C1FF7"/>
    <w:rsid w:val="008C32D5"/>
    <w:rsid w:val="008C362C"/>
    <w:rsid w:val="008C3743"/>
    <w:rsid w:val="008C4329"/>
    <w:rsid w:val="008C4952"/>
    <w:rsid w:val="008C5B59"/>
    <w:rsid w:val="008C6FD8"/>
    <w:rsid w:val="008C7A5F"/>
    <w:rsid w:val="008C7F07"/>
    <w:rsid w:val="008D0486"/>
    <w:rsid w:val="008D092C"/>
    <w:rsid w:val="008D170E"/>
    <w:rsid w:val="008D1B17"/>
    <w:rsid w:val="008D1DB6"/>
    <w:rsid w:val="008D2D20"/>
    <w:rsid w:val="008D4B81"/>
    <w:rsid w:val="008D6B3F"/>
    <w:rsid w:val="008E0416"/>
    <w:rsid w:val="008E0EB6"/>
    <w:rsid w:val="008E12F8"/>
    <w:rsid w:val="008E1647"/>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84D"/>
    <w:rsid w:val="0090490C"/>
    <w:rsid w:val="0090537A"/>
    <w:rsid w:val="009057AA"/>
    <w:rsid w:val="00906076"/>
    <w:rsid w:val="00906662"/>
    <w:rsid w:val="00906EE0"/>
    <w:rsid w:val="0090740B"/>
    <w:rsid w:val="00907EB0"/>
    <w:rsid w:val="009106FA"/>
    <w:rsid w:val="00911BB5"/>
    <w:rsid w:val="00911EB1"/>
    <w:rsid w:val="0091211B"/>
    <w:rsid w:val="0091233D"/>
    <w:rsid w:val="0091477D"/>
    <w:rsid w:val="009151B8"/>
    <w:rsid w:val="0091538B"/>
    <w:rsid w:val="009173A0"/>
    <w:rsid w:val="0092375A"/>
    <w:rsid w:val="00923A7D"/>
    <w:rsid w:val="00925BFF"/>
    <w:rsid w:val="00926B89"/>
    <w:rsid w:val="0092730E"/>
    <w:rsid w:val="00927C1B"/>
    <w:rsid w:val="00930E05"/>
    <w:rsid w:val="009312F0"/>
    <w:rsid w:val="00934371"/>
    <w:rsid w:val="00934470"/>
    <w:rsid w:val="009347E1"/>
    <w:rsid w:val="00934C2E"/>
    <w:rsid w:val="00935344"/>
    <w:rsid w:val="0093589E"/>
    <w:rsid w:val="0093615C"/>
    <w:rsid w:val="009367F5"/>
    <w:rsid w:val="00936D93"/>
    <w:rsid w:val="00937D45"/>
    <w:rsid w:val="00942421"/>
    <w:rsid w:val="00942586"/>
    <w:rsid w:val="00942A8D"/>
    <w:rsid w:val="009435F8"/>
    <w:rsid w:val="00945C17"/>
    <w:rsid w:val="00947C57"/>
    <w:rsid w:val="00950198"/>
    <w:rsid w:val="00950B60"/>
    <w:rsid w:val="00950FCA"/>
    <w:rsid w:val="009519B2"/>
    <w:rsid w:val="00951BDD"/>
    <w:rsid w:val="009521CF"/>
    <w:rsid w:val="00952B67"/>
    <w:rsid w:val="00953C09"/>
    <w:rsid w:val="00953CD8"/>
    <w:rsid w:val="0095413B"/>
    <w:rsid w:val="0095460C"/>
    <w:rsid w:val="00955114"/>
    <w:rsid w:val="0095559B"/>
    <w:rsid w:val="0095721F"/>
    <w:rsid w:val="009572DA"/>
    <w:rsid w:val="00960C21"/>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684"/>
    <w:rsid w:val="00975CE0"/>
    <w:rsid w:val="009761CF"/>
    <w:rsid w:val="00976391"/>
    <w:rsid w:val="009772F8"/>
    <w:rsid w:val="009807B3"/>
    <w:rsid w:val="00980867"/>
    <w:rsid w:val="00980964"/>
    <w:rsid w:val="009814E8"/>
    <w:rsid w:val="00981BB9"/>
    <w:rsid w:val="009821D2"/>
    <w:rsid w:val="009822BD"/>
    <w:rsid w:val="009835D9"/>
    <w:rsid w:val="009851B8"/>
    <w:rsid w:val="0098614D"/>
    <w:rsid w:val="0098652B"/>
    <w:rsid w:val="00986C0C"/>
    <w:rsid w:val="00986CFF"/>
    <w:rsid w:val="00990BC7"/>
    <w:rsid w:val="00991147"/>
    <w:rsid w:val="009912FE"/>
    <w:rsid w:val="00991666"/>
    <w:rsid w:val="00992005"/>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923"/>
    <w:rsid w:val="009C2D8C"/>
    <w:rsid w:val="009C3FC7"/>
    <w:rsid w:val="009C4395"/>
    <w:rsid w:val="009C4BA7"/>
    <w:rsid w:val="009C58E1"/>
    <w:rsid w:val="009C5C95"/>
    <w:rsid w:val="009C609B"/>
    <w:rsid w:val="009C6293"/>
    <w:rsid w:val="009C68C4"/>
    <w:rsid w:val="009D01C2"/>
    <w:rsid w:val="009D07D8"/>
    <w:rsid w:val="009D123E"/>
    <w:rsid w:val="009D150B"/>
    <w:rsid w:val="009D192B"/>
    <w:rsid w:val="009D193B"/>
    <w:rsid w:val="009D2259"/>
    <w:rsid w:val="009D239B"/>
    <w:rsid w:val="009D2E6B"/>
    <w:rsid w:val="009D361F"/>
    <w:rsid w:val="009D3A4F"/>
    <w:rsid w:val="009D441A"/>
    <w:rsid w:val="009D5237"/>
    <w:rsid w:val="009D534A"/>
    <w:rsid w:val="009D5459"/>
    <w:rsid w:val="009E051A"/>
    <w:rsid w:val="009E2F6A"/>
    <w:rsid w:val="009E3D4D"/>
    <w:rsid w:val="009E40D1"/>
    <w:rsid w:val="009E4567"/>
    <w:rsid w:val="009E5AD2"/>
    <w:rsid w:val="009E5E33"/>
    <w:rsid w:val="009E70E9"/>
    <w:rsid w:val="009F00BC"/>
    <w:rsid w:val="009F0BD4"/>
    <w:rsid w:val="009F1847"/>
    <w:rsid w:val="009F1B24"/>
    <w:rsid w:val="009F2CB6"/>
    <w:rsid w:val="009F4F45"/>
    <w:rsid w:val="009F57A4"/>
    <w:rsid w:val="009F5B1D"/>
    <w:rsid w:val="009F79B5"/>
    <w:rsid w:val="009F7B17"/>
    <w:rsid w:val="009F7C8A"/>
    <w:rsid w:val="00A005ED"/>
    <w:rsid w:val="00A00D82"/>
    <w:rsid w:val="00A0236F"/>
    <w:rsid w:val="00A0240B"/>
    <w:rsid w:val="00A033A4"/>
    <w:rsid w:val="00A0477C"/>
    <w:rsid w:val="00A0509F"/>
    <w:rsid w:val="00A05A6B"/>
    <w:rsid w:val="00A067C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4F9"/>
    <w:rsid w:val="00A34195"/>
    <w:rsid w:val="00A34535"/>
    <w:rsid w:val="00A34E86"/>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3DE"/>
    <w:rsid w:val="00A7270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6DA8"/>
    <w:rsid w:val="00A8754D"/>
    <w:rsid w:val="00A877ED"/>
    <w:rsid w:val="00A904DB"/>
    <w:rsid w:val="00A90D2B"/>
    <w:rsid w:val="00A9186F"/>
    <w:rsid w:val="00A9190D"/>
    <w:rsid w:val="00A92D85"/>
    <w:rsid w:val="00A93620"/>
    <w:rsid w:val="00A941E0"/>
    <w:rsid w:val="00A94865"/>
    <w:rsid w:val="00A94868"/>
    <w:rsid w:val="00A951A6"/>
    <w:rsid w:val="00A964DC"/>
    <w:rsid w:val="00A96D7B"/>
    <w:rsid w:val="00A96E57"/>
    <w:rsid w:val="00A9719F"/>
    <w:rsid w:val="00A971BA"/>
    <w:rsid w:val="00A97625"/>
    <w:rsid w:val="00A97CE6"/>
    <w:rsid w:val="00AA0654"/>
    <w:rsid w:val="00AA11D6"/>
    <w:rsid w:val="00AA170E"/>
    <w:rsid w:val="00AA180C"/>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12"/>
    <w:rsid w:val="00AB7E31"/>
    <w:rsid w:val="00AC0322"/>
    <w:rsid w:val="00AC0A18"/>
    <w:rsid w:val="00AC1F7B"/>
    <w:rsid w:val="00AC2D32"/>
    <w:rsid w:val="00AC33E1"/>
    <w:rsid w:val="00AC3D02"/>
    <w:rsid w:val="00AC450A"/>
    <w:rsid w:val="00AC4A6A"/>
    <w:rsid w:val="00AC4A86"/>
    <w:rsid w:val="00AC4CDB"/>
    <w:rsid w:val="00AC4EB8"/>
    <w:rsid w:val="00AC52D9"/>
    <w:rsid w:val="00AC5656"/>
    <w:rsid w:val="00AC7FB4"/>
    <w:rsid w:val="00AD0290"/>
    <w:rsid w:val="00AD0794"/>
    <w:rsid w:val="00AD0A22"/>
    <w:rsid w:val="00AD1948"/>
    <w:rsid w:val="00AD442F"/>
    <w:rsid w:val="00AD5D0D"/>
    <w:rsid w:val="00AD67C7"/>
    <w:rsid w:val="00AE0983"/>
    <w:rsid w:val="00AE1472"/>
    <w:rsid w:val="00AE1CA8"/>
    <w:rsid w:val="00AE2732"/>
    <w:rsid w:val="00AE2BA1"/>
    <w:rsid w:val="00AE51ED"/>
    <w:rsid w:val="00AE58A6"/>
    <w:rsid w:val="00AE6A23"/>
    <w:rsid w:val="00AE6C6F"/>
    <w:rsid w:val="00AE7A72"/>
    <w:rsid w:val="00AE7A8D"/>
    <w:rsid w:val="00AE7BDE"/>
    <w:rsid w:val="00AF0591"/>
    <w:rsid w:val="00AF0655"/>
    <w:rsid w:val="00AF09FB"/>
    <w:rsid w:val="00AF12D5"/>
    <w:rsid w:val="00AF3346"/>
    <w:rsid w:val="00AF33BB"/>
    <w:rsid w:val="00AF3A96"/>
    <w:rsid w:val="00AF3B3F"/>
    <w:rsid w:val="00AF3EBA"/>
    <w:rsid w:val="00AF4A9B"/>
    <w:rsid w:val="00AF4F0D"/>
    <w:rsid w:val="00AF7393"/>
    <w:rsid w:val="00B014C2"/>
    <w:rsid w:val="00B02BFC"/>
    <w:rsid w:val="00B03770"/>
    <w:rsid w:val="00B03D58"/>
    <w:rsid w:val="00B03E15"/>
    <w:rsid w:val="00B03F2F"/>
    <w:rsid w:val="00B04613"/>
    <w:rsid w:val="00B04FC4"/>
    <w:rsid w:val="00B05341"/>
    <w:rsid w:val="00B059AF"/>
    <w:rsid w:val="00B06F3E"/>
    <w:rsid w:val="00B079F5"/>
    <w:rsid w:val="00B10464"/>
    <w:rsid w:val="00B13AAB"/>
    <w:rsid w:val="00B14987"/>
    <w:rsid w:val="00B15CB4"/>
    <w:rsid w:val="00B15D04"/>
    <w:rsid w:val="00B17779"/>
    <w:rsid w:val="00B20E9E"/>
    <w:rsid w:val="00B21492"/>
    <w:rsid w:val="00B22ED3"/>
    <w:rsid w:val="00B24AFE"/>
    <w:rsid w:val="00B24D9A"/>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4B1"/>
    <w:rsid w:val="00B435BF"/>
    <w:rsid w:val="00B438A2"/>
    <w:rsid w:val="00B444C8"/>
    <w:rsid w:val="00B44F0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2B5"/>
    <w:rsid w:val="00B67B0A"/>
    <w:rsid w:val="00B702BB"/>
    <w:rsid w:val="00B71D07"/>
    <w:rsid w:val="00B71DC3"/>
    <w:rsid w:val="00B71E39"/>
    <w:rsid w:val="00B72CC6"/>
    <w:rsid w:val="00B738FB"/>
    <w:rsid w:val="00B741F2"/>
    <w:rsid w:val="00B75989"/>
    <w:rsid w:val="00B77B34"/>
    <w:rsid w:val="00B80DC6"/>
    <w:rsid w:val="00B81E96"/>
    <w:rsid w:val="00B82343"/>
    <w:rsid w:val="00B830B9"/>
    <w:rsid w:val="00B8312C"/>
    <w:rsid w:val="00B85847"/>
    <w:rsid w:val="00B86E69"/>
    <w:rsid w:val="00B90A18"/>
    <w:rsid w:val="00B91779"/>
    <w:rsid w:val="00B91E98"/>
    <w:rsid w:val="00B91F3A"/>
    <w:rsid w:val="00B92AF9"/>
    <w:rsid w:val="00B9467E"/>
    <w:rsid w:val="00B95DC8"/>
    <w:rsid w:val="00B9643B"/>
    <w:rsid w:val="00B96ADA"/>
    <w:rsid w:val="00BA00DE"/>
    <w:rsid w:val="00BA0311"/>
    <w:rsid w:val="00BA04B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855"/>
    <w:rsid w:val="00BB51D0"/>
    <w:rsid w:val="00BB5B6F"/>
    <w:rsid w:val="00BB69FE"/>
    <w:rsid w:val="00BC0BCC"/>
    <w:rsid w:val="00BC19AC"/>
    <w:rsid w:val="00BC1CE4"/>
    <w:rsid w:val="00BC2004"/>
    <w:rsid w:val="00BC2305"/>
    <w:rsid w:val="00BC23D0"/>
    <w:rsid w:val="00BC2519"/>
    <w:rsid w:val="00BC255C"/>
    <w:rsid w:val="00BC2C0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9F5"/>
    <w:rsid w:val="00BE6AFC"/>
    <w:rsid w:val="00BE6D33"/>
    <w:rsid w:val="00BE7103"/>
    <w:rsid w:val="00BE7F17"/>
    <w:rsid w:val="00BE7FD8"/>
    <w:rsid w:val="00BF0D2F"/>
    <w:rsid w:val="00BF126A"/>
    <w:rsid w:val="00BF1E2A"/>
    <w:rsid w:val="00BF2243"/>
    <w:rsid w:val="00BF3B6F"/>
    <w:rsid w:val="00BF3BA2"/>
    <w:rsid w:val="00BF4C3A"/>
    <w:rsid w:val="00BF51D4"/>
    <w:rsid w:val="00BF7149"/>
    <w:rsid w:val="00BF7AB3"/>
    <w:rsid w:val="00BF7F67"/>
    <w:rsid w:val="00C00AC3"/>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781"/>
    <w:rsid w:val="00C137F5"/>
    <w:rsid w:val="00C14C14"/>
    <w:rsid w:val="00C14C9D"/>
    <w:rsid w:val="00C14FDB"/>
    <w:rsid w:val="00C158D6"/>
    <w:rsid w:val="00C16A47"/>
    <w:rsid w:val="00C2083F"/>
    <w:rsid w:val="00C215AE"/>
    <w:rsid w:val="00C21601"/>
    <w:rsid w:val="00C21A15"/>
    <w:rsid w:val="00C21B0B"/>
    <w:rsid w:val="00C21C81"/>
    <w:rsid w:val="00C22430"/>
    <w:rsid w:val="00C22434"/>
    <w:rsid w:val="00C22BC2"/>
    <w:rsid w:val="00C22CEE"/>
    <w:rsid w:val="00C248DE"/>
    <w:rsid w:val="00C27B02"/>
    <w:rsid w:val="00C3100A"/>
    <w:rsid w:val="00C3209E"/>
    <w:rsid w:val="00C3212E"/>
    <w:rsid w:val="00C34C12"/>
    <w:rsid w:val="00C34F3A"/>
    <w:rsid w:val="00C36359"/>
    <w:rsid w:val="00C36979"/>
    <w:rsid w:val="00C36E24"/>
    <w:rsid w:val="00C37160"/>
    <w:rsid w:val="00C40177"/>
    <w:rsid w:val="00C4043D"/>
    <w:rsid w:val="00C40FFB"/>
    <w:rsid w:val="00C42557"/>
    <w:rsid w:val="00C433AE"/>
    <w:rsid w:val="00C43418"/>
    <w:rsid w:val="00C43604"/>
    <w:rsid w:val="00C4361F"/>
    <w:rsid w:val="00C44C38"/>
    <w:rsid w:val="00C45A3F"/>
    <w:rsid w:val="00C46228"/>
    <w:rsid w:val="00C47B3F"/>
    <w:rsid w:val="00C47B94"/>
    <w:rsid w:val="00C51CC5"/>
    <w:rsid w:val="00C52444"/>
    <w:rsid w:val="00C52C13"/>
    <w:rsid w:val="00C530DD"/>
    <w:rsid w:val="00C530EE"/>
    <w:rsid w:val="00C541F2"/>
    <w:rsid w:val="00C54513"/>
    <w:rsid w:val="00C548C2"/>
    <w:rsid w:val="00C5511B"/>
    <w:rsid w:val="00C55399"/>
    <w:rsid w:val="00C578D2"/>
    <w:rsid w:val="00C601AA"/>
    <w:rsid w:val="00C61521"/>
    <w:rsid w:val="00C627BE"/>
    <w:rsid w:val="00C64546"/>
    <w:rsid w:val="00C648AC"/>
    <w:rsid w:val="00C65131"/>
    <w:rsid w:val="00C6579C"/>
    <w:rsid w:val="00C66615"/>
    <w:rsid w:val="00C66957"/>
    <w:rsid w:val="00C67AC5"/>
    <w:rsid w:val="00C70037"/>
    <w:rsid w:val="00C71E0D"/>
    <w:rsid w:val="00C72090"/>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5424"/>
    <w:rsid w:val="00C96367"/>
    <w:rsid w:val="00C96F39"/>
    <w:rsid w:val="00C971D3"/>
    <w:rsid w:val="00C9791E"/>
    <w:rsid w:val="00CA0156"/>
    <w:rsid w:val="00CA089A"/>
    <w:rsid w:val="00CA0B4B"/>
    <w:rsid w:val="00CA1995"/>
    <w:rsid w:val="00CA5B19"/>
    <w:rsid w:val="00CA6115"/>
    <w:rsid w:val="00CA61D8"/>
    <w:rsid w:val="00CA6A05"/>
    <w:rsid w:val="00CA7003"/>
    <w:rsid w:val="00CA76A1"/>
    <w:rsid w:val="00CB285D"/>
    <w:rsid w:val="00CB4CAC"/>
    <w:rsid w:val="00CB690A"/>
    <w:rsid w:val="00CB7369"/>
    <w:rsid w:val="00CC14A5"/>
    <w:rsid w:val="00CC2796"/>
    <w:rsid w:val="00CC2CB6"/>
    <w:rsid w:val="00CC3816"/>
    <w:rsid w:val="00CC3CAD"/>
    <w:rsid w:val="00CC59D1"/>
    <w:rsid w:val="00CC77FF"/>
    <w:rsid w:val="00CC780F"/>
    <w:rsid w:val="00CC7F9E"/>
    <w:rsid w:val="00CD02B7"/>
    <w:rsid w:val="00CD0407"/>
    <w:rsid w:val="00CD0E9E"/>
    <w:rsid w:val="00CD1922"/>
    <w:rsid w:val="00CD27F3"/>
    <w:rsid w:val="00CD2EC3"/>
    <w:rsid w:val="00CD39F8"/>
    <w:rsid w:val="00CD4A81"/>
    <w:rsid w:val="00CD4B24"/>
    <w:rsid w:val="00CD6F50"/>
    <w:rsid w:val="00CD7843"/>
    <w:rsid w:val="00CD799D"/>
    <w:rsid w:val="00CE034E"/>
    <w:rsid w:val="00CE14C8"/>
    <w:rsid w:val="00CE34A4"/>
    <w:rsid w:val="00CE4C38"/>
    <w:rsid w:val="00CE682B"/>
    <w:rsid w:val="00CE73D7"/>
    <w:rsid w:val="00CE75A3"/>
    <w:rsid w:val="00CF0032"/>
    <w:rsid w:val="00CF1BB6"/>
    <w:rsid w:val="00CF2575"/>
    <w:rsid w:val="00CF2DBC"/>
    <w:rsid w:val="00CF3D97"/>
    <w:rsid w:val="00CF3E36"/>
    <w:rsid w:val="00CF41E5"/>
    <w:rsid w:val="00CF467F"/>
    <w:rsid w:val="00CF53B0"/>
    <w:rsid w:val="00CF5694"/>
    <w:rsid w:val="00CF571A"/>
    <w:rsid w:val="00CF5721"/>
    <w:rsid w:val="00CF65AA"/>
    <w:rsid w:val="00CF7310"/>
    <w:rsid w:val="00CF788B"/>
    <w:rsid w:val="00D0487D"/>
    <w:rsid w:val="00D07514"/>
    <w:rsid w:val="00D114DC"/>
    <w:rsid w:val="00D12C49"/>
    <w:rsid w:val="00D1331A"/>
    <w:rsid w:val="00D1334E"/>
    <w:rsid w:val="00D133A7"/>
    <w:rsid w:val="00D1382A"/>
    <w:rsid w:val="00D13D52"/>
    <w:rsid w:val="00D1496F"/>
    <w:rsid w:val="00D1621C"/>
    <w:rsid w:val="00D17D29"/>
    <w:rsid w:val="00D21661"/>
    <w:rsid w:val="00D217DE"/>
    <w:rsid w:val="00D21FA0"/>
    <w:rsid w:val="00D226CE"/>
    <w:rsid w:val="00D22E63"/>
    <w:rsid w:val="00D237E7"/>
    <w:rsid w:val="00D23C21"/>
    <w:rsid w:val="00D25AC5"/>
    <w:rsid w:val="00D26EA7"/>
    <w:rsid w:val="00D27255"/>
    <w:rsid w:val="00D27516"/>
    <w:rsid w:val="00D27A9C"/>
    <w:rsid w:val="00D27F31"/>
    <w:rsid w:val="00D31DC4"/>
    <w:rsid w:val="00D328F9"/>
    <w:rsid w:val="00D32C9F"/>
    <w:rsid w:val="00D32CAC"/>
    <w:rsid w:val="00D3371A"/>
    <w:rsid w:val="00D36CCD"/>
    <w:rsid w:val="00D40041"/>
    <w:rsid w:val="00D40158"/>
    <w:rsid w:val="00D4330C"/>
    <w:rsid w:val="00D448A4"/>
    <w:rsid w:val="00D44976"/>
    <w:rsid w:val="00D4537D"/>
    <w:rsid w:val="00D458D4"/>
    <w:rsid w:val="00D46838"/>
    <w:rsid w:val="00D469AD"/>
    <w:rsid w:val="00D46AB4"/>
    <w:rsid w:val="00D46E60"/>
    <w:rsid w:val="00D47733"/>
    <w:rsid w:val="00D47A5E"/>
    <w:rsid w:val="00D50938"/>
    <w:rsid w:val="00D50BA7"/>
    <w:rsid w:val="00D529A9"/>
    <w:rsid w:val="00D52E2D"/>
    <w:rsid w:val="00D52F34"/>
    <w:rsid w:val="00D52FE2"/>
    <w:rsid w:val="00D53579"/>
    <w:rsid w:val="00D55084"/>
    <w:rsid w:val="00D55B1B"/>
    <w:rsid w:val="00D579EB"/>
    <w:rsid w:val="00D614D5"/>
    <w:rsid w:val="00D6339A"/>
    <w:rsid w:val="00D64639"/>
    <w:rsid w:val="00D64BFB"/>
    <w:rsid w:val="00D66485"/>
    <w:rsid w:val="00D66647"/>
    <w:rsid w:val="00D710EE"/>
    <w:rsid w:val="00D7132C"/>
    <w:rsid w:val="00D72284"/>
    <w:rsid w:val="00D732DF"/>
    <w:rsid w:val="00D733BE"/>
    <w:rsid w:val="00D73732"/>
    <w:rsid w:val="00D738BB"/>
    <w:rsid w:val="00D765B6"/>
    <w:rsid w:val="00D765CA"/>
    <w:rsid w:val="00D80624"/>
    <w:rsid w:val="00D80AF2"/>
    <w:rsid w:val="00D81265"/>
    <w:rsid w:val="00D81366"/>
    <w:rsid w:val="00D82F56"/>
    <w:rsid w:val="00D83241"/>
    <w:rsid w:val="00D841E6"/>
    <w:rsid w:val="00D84DCF"/>
    <w:rsid w:val="00D85C3D"/>
    <w:rsid w:val="00D85EAB"/>
    <w:rsid w:val="00D87B7A"/>
    <w:rsid w:val="00D9022E"/>
    <w:rsid w:val="00D902CA"/>
    <w:rsid w:val="00D91217"/>
    <w:rsid w:val="00D928C8"/>
    <w:rsid w:val="00D93697"/>
    <w:rsid w:val="00D93C5E"/>
    <w:rsid w:val="00D93D2F"/>
    <w:rsid w:val="00D95377"/>
    <w:rsid w:val="00D96E0E"/>
    <w:rsid w:val="00D96FF5"/>
    <w:rsid w:val="00D97F1A"/>
    <w:rsid w:val="00DA29D5"/>
    <w:rsid w:val="00DA2AA6"/>
    <w:rsid w:val="00DA3AEF"/>
    <w:rsid w:val="00DA4A95"/>
    <w:rsid w:val="00DA5C7E"/>
    <w:rsid w:val="00DA5E2A"/>
    <w:rsid w:val="00DA618C"/>
    <w:rsid w:val="00DA7F6E"/>
    <w:rsid w:val="00DB0811"/>
    <w:rsid w:val="00DB1C5D"/>
    <w:rsid w:val="00DB284E"/>
    <w:rsid w:val="00DB322D"/>
    <w:rsid w:val="00DB32A4"/>
    <w:rsid w:val="00DB38B6"/>
    <w:rsid w:val="00DB4D35"/>
    <w:rsid w:val="00DB5B57"/>
    <w:rsid w:val="00DB6FED"/>
    <w:rsid w:val="00DB7045"/>
    <w:rsid w:val="00DC05E2"/>
    <w:rsid w:val="00DC0A91"/>
    <w:rsid w:val="00DC1357"/>
    <w:rsid w:val="00DC3C9F"/>
    <w:rsid w:val="00DC4247"/>
    <w:rsid w:val="00DC4A42"/>
    <w:rsid w:val="00DC5335"/>
    <w:rsid w:val="00DC66C7"/>
    <w:rsid w:val="00DC7E89"/>
    <w:rsid w:val="00DD0926"/>
    <w:rsid w:val="00DD1FA5"/>
    <w:rsid w:val="00DD2442"/>
    <w:rsid w:val="00DD278C"/>
    <w:rsid w:val="00DD2B73"/>
    <w:rsid w:val="00DD340E"/>
    <w:rsid w:val="00DD47B2"/>
    <w:rsid w:val="00DD5B62"/>
    <w:rsid w:val="00DD6A08"/>
    <w:rsid w:val="00DD794C"/>
    <w:rsid w:val="00DE2B7E"/>
    <w:rsid w:val="00DE325F"/>
    <w:rsid w:val="00DE4468"/>
    <w:rsid w:val="00DE4D23"/>
    <w:rsid w:val="00DE4FE3"/>
    <w:rsid w:val="00DE7993"/>
    <w:rsid w:val="00DF0A26"/>
    <w:rsid w:val="00DF1A53"/>
    <w:rsid w:val="00DF22FD"/>
    <w:rsid w:val="00DF2E05"/>
    <w:rsid w:val="00DF35F4"/>
    <w:rsid w:val="00DF4056"/>
    <w:rsid w:val="00DF54A8"/>
    <w:rsid w:val="00DF58F2"/>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C1A"/>
    <w:rsid w:val="00E16F6D"/>
    <w:rsid w:val="00E20D88"/>
    <w:rsid w:val="00E210B3"/>
    <w:rsid w:val="00E217FF"/>
    <w:rsid w:val="00E21BB1"/>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873"/>
    <w:rsid w:val="00E50E82"/>
    <w:rsid w:val="00E5150B"/>
    <w:rsid w:val="00E52155"/>
    <w:rsid w:val="00E53E9F"/>
    <w:rsid w:val="00E54D1D"/>
    <w:rsid w:val="00E55670"/>
    <w:rsid w:val="00E557D6"/>
    <w:rsid w:val="00E55CA3"/>
    <w:rsid w:val="00E57CA8"/>
    <w:rsid w:val="00E57E85"/>
    <w:rsid w:val="00E63645"/>
    <w:rsid w:val="00E63679"/>
    <w:rsid w:val="00E636FF"/>
    <w:rsid w:val="00E64FB8"/>
    <w:rsid w:val="00E656D1"/>
    <w:rsid w:val="00E65B67"/>
    <w:rsid w:val="00E66033"/>
    <w:rsid w:val="00E6696D"/>
    <w:rsid w:val="00E67147"/>
    <w:rsid w:val="00E676F0"/>
    <w:rsid w:val="00E67CCB"/>
    <w:rsid w:val="00E72791"/>
    <w:rsid w:val="00E72A6B"/>
    <w:rsid w:val="00E72C53"/>
    <w:rsid w:val="00E73FF9"/>
    <w:rsid w:val="00E74A85"/>
    <w:rsid w:val="00E757A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715"/>
    <w:rsid w:val="00EA0C70"/>
    <w:rsid w:val="00EA17E6"/>
    <w:rsid w:val="00EA1D56"/>
    <w:rsid w:val="00EA28B3"/>
    <w:rsid w:val="00EA3201"/>
    <w:rsid w:val="00EA34FE"/>
    <w:rsid w:val="00EA3F7C"/>
    <w:rsid w:val="00EA4289"/>
    <w:rsid w:val="00EA4F84"/>
    <w:rsid w:val="00EA5004"/>
    <w:rsid w:val="00EA54A8"/>
    <w:rsid w:val="00EA58EE"/>
    <w:rsid w:val="00EA5A46"/>
    <w:rsid w:val="00EB0711"/>
    <w:rsid w:val="00EB09DB"/>
    <w:rsid w:val="00EB164E"/>
    <w:rsid w:val="00EB245F"/>
    <w:rsid w:val="00EB25FE"/>
    <w:rsid w:val="00EB33D4"/>
    <w:rsid w:val="00EB3646"/>
    <w:rsid w:val="00EB3CCD"/>
    <w:rsid w:val="00EB4FDF"/>
    <w:rsid w:val="00EB544E"/>
    <w:rsid w:val="00EB63C5"/>
    <w:rsid w:val="00EB646B"/>
    <w:rsid w:val="00EB6A3A"/>
    <w:rsid w:val="00EB7363"/>
    <w:rsid w:val="00EB7E8B"/>
    <w:rsid w:val="00EC042C"/>
    <w:rsid w:val="00EC1440"/>
    <w:rsid w:val="00EC1D40"/>
    <w:rsid w:val="00EC210D"/>
    <w:rsid w:val="00EC22E1"/>
    <w:rsid w:val="00EC2FDE"/>
    <w:rsid w:val="00EC36C0"/>
    <w:rsid w:val="00EC442F"/>
    <w:rsid w:val="00EC4457"/>
    <w:rsid w:val="00EC4515"/>
    <w:rsid w:val="00EC4939"/>
    <w:rsid w:val="00EC53AC"/>
    <w:rsid w:val="00EC6EB1"/>
    <w:rsid w:val="00EC78F4"/>
    <w:rsid w:val="00ED0096"/>
    <w:rsid w:val="00ED129B"/>
    <w:rsid w:val="00ED4261"/>
    <w:rsid w:val="00ED449B"/>
    <w:rsid w:val="00ED4E38"/>
    <w:rsid w:val="00ED5DA1"/>
    <w:rsid w:val="00ED7515"/>
    <w:rsid w:val="00EE11C0"/>
    <w:rsid w:val="00EE1219"/>
    <w:rsid w:val="00EE2FD9"/>
    <w:rsid w:val="00EE30F3"/>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8AB"/>
    <w:rsid w:val="00F003A1"/>
    <w:rsid w:val="00F02431"/>
    <w:rsid w:val="00F02727"/>
    <w:rsid w:val="00F028FD"/>
    <w:rsid w:val="00F03889"/>
    <w:rsid w:val="00F0628A"/>
    <w:rsid w:val="00F0699E"/>
    <w:rsid w:val="00F07A65"/>
    <w:rsid w:val="00F1002C"/>
    <w:rsid w:val="00F103C1"/>
    <w:rsid w:val="00F117CA"/>
    <w:rsid w:val="00F12167"/>
    <w:rsid w:val="00F14A8A"/>
    <w:rsid w:val="00F151BF"/>
    <w:rsid w:val="00F15688"/>
    <w:rsid w:val="00F1569D"/>
    <w:rsid w:val="00F15BCE"/>
    <w:rsid w:val="00F15F5D"/>
    <w:rsid w:val="00F16A7E"/>
    <w:rsid w:val="00F17046"/>
    <w:rsid w:val="00F20241"/>
    <w:rsid w:val="00F20A8B"/>
    <w:rsid w:val="00F20C71"/>
    <w:rsid w:val="00F21320"/>
    <w:rsid w:val="00F218BA"/>
    <w:rsid w:val="00F21BCD"/>
    <w:rsid w:val="00F22028"/>
    <w:rsid w:val="00F2234C"/>
    <w:rsid w:val="00F2293D"/>
    <w:rsid w:val="00F22CEE"/>
    <w:rsid w:val="00F23B28"/>
    <w:rsid w:val="00F2422D"/>
    <w:rsid w:val="00F25DB4"/>
    <w:rsid w:val="00F25F12"/>
    <w:rsid w:val="00F266B9"/>
    <w:rsid w:val="00F26B7C"/>
    <w:rsid w:val="00F30682"/>
    <w:rsid w:val="00F30A3A"/>
    <w:rsid w:val="00F31A12"/>
    <w:rsid w:val="00F31FC9"/>
    <w:rsid w:val="00F326D3"/>
    <w:rsid w:val="00F32EAA"/>
    <w:rsid w:val="00F331F5"/>
    <w:rsid w:val="00F34EC0"/>
    <w:rsid w:val="00F36872"/>
    <w:rsid w:val="00F36E18"/>
    <w:rsid w:val="00F37358"/>
    <w:rsid w:val="00F37BA2"/>
    <w:rsid w:val="00F40EE5"/>
    <w:rsid w:val="00F429BE"/>
    <w:rsid w:val="00F43148"/>
    <w:rsid w:val="00F43588"/>
    <w:rsid w:val="00F44AF0"/>
    <w:rsid w:val="00F45049"/>
    <w:rsid w:val="00F45EB4"/>
    <w:rsid w:val="00F46295"/>
    <w:rsid w:val="00F4677B"/>
    <w:rsid w:val="00F47CC0"/>
    <w:rsid w:val="00F51DA1"/>
    <w:rsid w:val="00F51F96"/>
    <w:rsid w:val="00F53417"/>
    <w:rsid w:val="00F549D1"/>
    <w:rsid w:val="00F550D1"/>
    <w:rsid w:val="00F55732"/>
    <w:rsid w:val="00F5589F"/>
    <w:rsid w:val="00F55950"/>
    <w:rsid w:val="00F563C9"/>
    <w:rsid w:val="00F566A0"/>
    <w:rsid w:val="00F56BB9"/>
    <w:rsid w:val="00F56F6F"/>
    <w:rsid w:val="00F60CB6"/>
    <w:rsid w:val="00F61070"/>
    <w:rsid w:val="00F62FE9"/>
    <w:rsid w:val="00F64B9B"/>
    <w:rsid w:val="00F64E0E"/>
    <w:rsid w:val="00F65A1B"/>
    <w:rsid w:val="00F66C8A"/>
    <w:rsid w:val="00F67522"/>
    <w:rsid w:val="00F67578"/>
    <w:rsid w:val="00F67C3F"/>
    <w:rsid w:val="00F722A7"/>
    <w:rsid w:val="00F72B8D"/>
    <w:rsid w:val="00F72DB4"/>
    <w:rsid w:val="00F73F19"/>
    <w:rsid w:val="00F76259"/>
    <w:rsid w:val="00F767C3"/>
    <w:rsid w:val="00F77118"/>
    <w:rsid w:val="00F809DE"/>
    <w:rsid w:val="00F80E63"/>
    <w:rsid w:val="00F8116D"/>
    <w:rsid w:val="00F81180"/>
    <w:rsid w:val="00F82967"/>
    <w:rsid w:val="00F84102"/>
    <w:rsid w:val="00F84248"/>
    <w:rsid w:val="00F8465A"/>
    <w:rsid w:val="00F8481F"/>
    <w:rsid w:val="00F85923"/>
    <w:rsid w:val="00F861C4"/>
    <w:rsid w:val="00F877DB"/>
    <w:rsid w:val="00F901CA"/>
    <w:rsid w:val="00F90AD9"/>
    <w:rsid w:val="00F91D9B"/>
    <w:rsid w:val="00F934BB"/>
    <w:rsid w:val="00F93730"/>
    <w:rsid w:val="00F93893"/>
    <w:rsid w:val="00F950EB"/>
    <w:rsid w:val="00F9563A"/>
    <w:rsid w:val="00F977B3"/>
    <w:rsid w:val="00F97C7B"/>
    <w:rsid w:val="00FA018C"/>
    <w:rsid w:val="00FA02D8"/>
    <w:rsid w:val="00FA074F"/>
    <w:rsid w:val="00FA08EA"/>
    <w:rsid w:val="00FA132B"/>
    <w:rsid w:val="00FA1412"/>
    <w:rsid w:val="00FA1BEF"/>
    <w:rsid w:val="00FA217D"/>
    <w:rsid w:val="00FA43EE"/>
    <w:rsid w:val="00FA689A"/>
    <w:rsid w:val="00FA73F2"/>
    <w:rsid w:val="00FB1849"/>
    <w:rsid w:val="00FB2293"/>
    <w:rsid w:val="00FB5464"/>
    <w:rsid w:val="00FB6D54"/>
    <w:rsid w:val="00FC1B87"/>
    <w:rsid w:val="00FC297C"/>
    <w:rsid w:val="00FC2C86"/>
    <w:rsid w:val="00FC32DA"/>
    <w:rsid w:val="00FC34C6"/>
    <w:rsid w:val="00FC4794"/>
    <w:rsid w:val="00FC4F8A"/>
    <w:rsid w:val="00FC647A"/>
    <w:rsid w:val="00FC74CA"/>
    <w:rsid w:val="00FC7F7C"/>
    <w:rsid w:val="00FD0118"/>
    <w:rsid w:val="00FD13D4"/>
    <w:rsid w:val="00FD18E6"/>
    <w:rsid w:val="00FD1E9F"/>
    <w:rsid w:val="00FD2291"/>
    <w:rsid w:val="00FD298F"/>
    <w:rsid w:val="00FD33DD"/>
    <w:rsid w:val="00FD5B1E"/>
    <w:rsid w:val="00FD7BCD"/>
    <w:rsid w:val="00FE1F7B"/>
    <w:rsid w:val="00FE367E"/>
    <w:rsid w:val="00FE60EB"/>
    <w:rsid w:val="00FE670B"/>
    <w:rsid w:val="00FE67EA"/>
    <w:rsid w:val="00FE7296"/>
    <w:rsid w:val="00FE7DEA"/>
    <w:rsid w:val="00FF0203"/>
    <w:rsid w:val="00FF1A27"/>
    <w:rsid w:val="00FF1B8B"/>
    <w:rsid w:val="00FF40CB"/>
    <w:rsid w:val="00FF4956"/>
    <w:rsid w:val="2AFD9F42"/>
    <w:rsid w:val="497CD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F3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88684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28384978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04977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59509046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3623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1021818">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6174859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1689851">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03268372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2.xml><?xml version="1.0" encoding="utf-8"?>
<ds:datastoreItem xmlns:ds="http://schemas.openxmlformats.org/officeDocument/2006/customXml" ds:itemID="{360991F9-55E6-41AC-9099-61845C5AA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Pages>
  <Words>678</Words>
  <Characters>3285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Ulises Olvera</dc:creator>
  <cp:keywords/>
  <cp:lastModifiedBy>Michael Starsinic</cp:lastModifiedBy>
  <cp:revision>14</cp:revision>
  <cp:lastPrinted>2018-08-13T16:59:00Z</cp:lastPrinted>
  <dcterms:created xsi:type="dcterms:W3CDTF">2023-02-10T23:42:00Z</dcterms:created>
  <dcterms:modified xsi:type="dcterms:W3CDTF">2023-04-07T20:13:00Z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d5f1a635-2e07-405b-b817-e9b15de7cc6c</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y fmtid="{D5CDD505-2E9C-101B-9397-08002B2CF9AE}" pid="15" name="ContentTypeId">
    <vt:lpwstr>0x0101006C8E648E97429F4A9C700CA2B719F885</vt:lpwstr>
  </property>
  <property fmtid="{D5CDD505-2E9C-101B-9397-08002B2CF9AE}" pid="16" name="MediaServiceImageTags">
    <vt:lpwstr/>
  </property>
</Properties>
</file>