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4E0C" w:rsidRDefault="005D4E0C">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t>
      </w:r>
      <w:r w:rsidR="00A956B7">
        <w:rPr>
          <w:rFonts w:ascii="Arial" w:eastAsia="Arial Unicode MS" w:hAnsi="Arial" w:cs="Arial"/>
          <w:b/>
          <w:bCs/>
          <w:sz w:val="24"/>
        </w:rPr>
        <w:t xml:space="preserve"> SA </w:t>
      </w:r>
      <w:r>
        <w:rPr>
          <w:rFonts w:ascii="Arial" w:eastAsia="Arial Unicode MS" w:hAnsi="Arial" w:cs="Arial"/>
          <w:b/>
          <w:bCs/>
          <w:sz w:val="24"/>
        </w:rPr>
        <w:t>WG2 Meeting #1</w:t>
      </w:r>
      <w:r w:rsidR="00335F85">
        <w:rPr>
          <w:rFonts w:ascii="Arial" w:eastAsia="Arial Unicode MS" w:hAnsi="Arial" w:cs="Arial"/>
          <w:b/>
          <w:bCs/>
          <w:sz w:val="24"/>
        </w:rPr>
        <w:t>5</w:t>
      </w:r>
      <w:r w:rsidR="00D7086E">
        <w:rPr>
          <w:rFonts w:ascii="Arial" w:eastAsia="Arial Unicode MS" w:hAnsi="Arial" w:cs="Arial"/>
          <w:b/>
          <w:bCs/>
          <w:sz w:val="24"/>
        </w:rPr>
        <w:t>6</w:t>
      </w:r>
      <w:r>
        <w:rPr>
          <w:rFonts w:ascii="Arial" w:eastAsia="Arial Unicode MS" w:hAnsi="Arial" w:cs="Arial"/>
          <w:b/>
          <w:bCs/>
          <w:sz w:val="24"/>
        </w:rPr>
        <w:tab/>
      </w:r>
      <w:r w:rsidRPr="00B879C9">
        <w:rPr>
          <w:rFonts w:ascii="Arial" w:eastAsia="Arial Unicode MS" w:hAnsi="Arial" w:cs="Arial"/>
          <w:b/>
          <w:i/>
          <w:sz w:val="28"/>
        </w:rPr>
        <w:t>S2-2</w:t>
      </w:r>
      <w:r w:rsidR="0058246D">
        <w:rPr>
          <w:rFonts w:ascii="Arial" w:eastAsia="Arial Unicode MS" w:hAnsi="Arial" w:cs="Arial"/>
          <w:b/>
          <w:i/>
          <w:sz w:val="28"/>
        </w:rPr>
        <w:t>3</w:t>
      </w:r>
      <w:r w:rsidR="00AF452A">
        <w:rPr>
          <w:rFonts w:ascii="Arial" w:eastAsia="Arial Unicode MS" w:hAnsi="Arial" w:cs="Arial" w:hint="eastAsia"/>
          <w:b/>
          <w:i/>
          <w:sz w:val="28"/>
          <w:lang w:eastAsia="zh-CN"/>
        </w:rPr>
        <w:t>05196</w:t>
      </w:r>
    </w:p>
    <w:p w:rsidR="00BC3C6F" w:rsidRPr="003244C5" w:rsidRDefault="00D7086E"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E-meeting, </w:t>
      </w:r>
      <w:r w:rsidR="009B0A97" w:rsidRPr="009B0A97">
        <w:rPr>
          <w:rFonts w:ascii="Arial" w:eastAsia="Arial Unicode MS" w:hAnsi="Arial" w:cs="Arial"/>
          <w:b/>
          <w:bCs/>
          <w:sz w:val="24"/>
        </w:rPr>
        <w:t>202</w:t>
      </w:r>
      <w:r w:rsidR="0058246D">
        <w:rPr>
          <w:rFonts w:ascii="Arial" w:eastAsia="Arial Unicode MS" w:hAnsi="Arial" w:cs="Arial"/>
          <w:b/>
          <w:bCs/>
          <w:sz w:val="24"/>
        </w:rPr>
        <w:t>3</w:t>
      </w:r>
      <w:r w:rsidR="00FC4236">
        <w:rPr>
          <w:rFonts w:ascii="Arial" w:eastAsia="Arial Unicode MS" w:hAnsi="Arial" w:cs="Arial" w:hint="eastAsia"/>
          <w:b/>
          <w:bCs/>
          <w:sz w:val="24"/>
          <w:lang w:eastAsia="zh-CN"/>
        </w:rPr>
        <w:t>-</w:t>
      </w:r>
      <w:r w:rsidR="0058246D" w:rsidRPr="0058246D">
        <w:rPr>
          <w:rFonts w:ascii="Arial" w:eastAsia="Arial Unicode MS" w:hAnsi="Arial" w:cs="Arial"/>
          <w:b/>
          <w:bCs/>
          <w:sz w:val="24"/>
        </w:rPr>
        <w:t>0</w:t>
      </w:r>
      <w:r>
        <w:rPr>
          <w:rFonts w:ascii="Arial" w:eastAsia="Arial Unicode MS" w:hAnsi="Arial" w:cs="Arial"/>
          <w:b/>
          <w:bCs/>
          <w:sz w:val="24"/>
        </w:rPr>
        <w:t>4</w:t>
      </w:r>
      <w:r w:rsidR="00B66AD7">
        <w:rPr>
          <w:rFonts w:ascii="Arial" w:eastAsia="Arial Unicode MS" w:hAnsi="Arial" w:cs="Arial"/>
          <w:b/>
          <w:bCs/>
          <w:sz w:val="24"/>
        </w:rPr>
        <w:t>-</w:t>
      </w:r>
      <w:r>
        <w:rPr>
          <w:rFonts w:ascii="Arial" w:eastAsia="Arial Unicode MS" w:hAnsi="Arial" w:cs="Arial"/>
          <w:b/>
          <w:bCs/>
          <w:sz w:val="24"/>
        </w:rPr>
        <w:t>17</w:t>
      </w:r>
      <w:r w:rsidR="00A956B7">
        <w:rPr>
          <w:rFonts w:ascii="Arial" w:eastAsia="Arial Unicode MS" w:hAnsi="Arial" w:cs="Arial"/>
          <w:b/>
          <w:bCs/>
          <w:sz w:val="24"/>
        </w:rPr>
        <w:t xml:space="preserve"> </w:t>
      </w:r>
      <w:r w:rsidR="009B0A97" w:rsidRPr="009B0A97">
        <w:rPr>
          <w:rFonts w:ascii="Arial" w:eastAsia="Arial Unicode MS" w:hAnsi="Arial" w:cs="Arial"/>
          <w:b/>
          <w:bCs/>
          <w:sz w:val="24"/>
        </w:rPr>
        <w:t>202</w:t>
      </w:r>
      <w:r w:rsidR="0058246D">
        <w:rPr>
          <w:rFonts w:ascii="Arial" w:eastAsia="Arial Unicode MS" w:hAnsi="Arial" w:cs="Arial"/>
          <w:b/>
          <w:bCs/>
          <w:sz w:val="24"/>
        </w:rPr>
        <w:t>3</w:t>
      </w:r>
      <w:r w:rsidR="00FC4236">
        <w:rPr>
          <w:rFonts w:ascii="Cambria Math" w:eastAsia="Arial Unicode MS" w:hAnsi="Cambria Math" w:cs="Cambria Math" w:hint="eastAsia"/>
          <w:b/>
          <w:bCs/>
          <w:sz w:val="24"/>
          <w:lang w:eastAsia="zh-CN"/>
        </w:rPr>
        <w:t>-</w:t>
      </w:r>
      <w:r w:rsidR="0058246D" w:rsidRPr="0058246D">
        <w:rPr>
          <w:rFonts w:ascii="Arial" w:eastAsia="Arial Unicode MS" w:hAnsi="Arial" w:cs="Arial"/>
          <w:b/>
          <w:bCs/>
          <w:sz w:val="24"/>
        </w:rPr>
        <w:t>0</w:t>
      </w:r>
      <w:r>
        <w:rPr>
          <w:rFonts w:ascii="Arial" w:eastAsia="Arial Unicode MS" w:hAnsi="Arial" w:cs="Arial"/>
          <w:b/>
          <w:bCs/>
          <w:sz w:val="24"/>
        </w:rPr>
        <w:t>4</w:t>
      </w:r>
      <w:r w:rsidR="00B66AD7">
        <w:rPr>
          <w:rFonts w:ascii="Arial" w:eastAsia="Arial Unicode MS" w:hAnsi="Arial" w:cs="Arial"/>
          <w:b/>
          <w:bCs/>
          <w:sz w:val="24"/>
        </w:rPr>
        <w:t>-</w:t>
      </w:r>
      <w:r w:rsidR="0058246D">
        <w:rPr>
          <w:rFonts w:ascii="Arial" w:eastAsia="Arial Unicode MS" w:hAnsi="Arial" w:cs="Arial"/>
          <w:b/>
          <w:bCs/>
          <w:sz w:val="24"/>
        </w:rPr>
        <w:t>2</w:t>
      </w:r>
      <w:r>
        <w:rPr>
          <w:rFonts w:ascii="Arial" w:eastAsia="Arial Unicode MS" w:hAnsi="Arial" w:cs="Arial"/>
          <w:b/>
          <w:bCs/>
          <w:sz w:val="24"/>
        </w:rPr>
        <w:t>1</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FC4236">
        <w:rPr>
          <w:rFonts w:ascii="Arial" w:eastAsiaTheme="minorEastAsia" w:hAnsi="Arial" w:cs="Arial" w:hint="eastAsia"/>
          <w:b/>
          <w:lang w:eastAsia="zh-CN"/>
        </w:rPr>
        <w:t>China Mobile</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C4236">
        <w:rPr>
          <w:rFonts w:ascii="Arial" w:eastAsiaTheme="minorEastAsia" w:hAnsi="Arial" w:cs="Arial" w:hint="eastAsia"/>
          <w:b/>
          <w:lang w:eastAsia="zh-CN"/>
        </w:rPr>
        <w:t xml:space="preserve">Discussion for the KI#8 about how to transfer the periodicity from AF to SMF </w:t>
      </w:r>
      <w:r w:rsidR="00480D73">
        <w:rPr>
          <w:rFonts w:ascii="Arial" w:hAnsi="Arial" w:cs="Arial"/>
          <w:b/>
        </w:rPr>
        <w:t xml:space="preserve"> </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696D6C">
        <w:rPr>
          <w:rFonts w:ascii="Arial" w:hAnsi="Arial" w:cs="Arial"/>
          <w:b/>
        </w:rPr>
        <w:t>Discussion</w:t>
      </w:r>
    </w:p>
    <w:p w:rsidR="00A24F28" w:rsidRPr="0024665F"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24665F">
        <w:rPr>
          <w:rFonts w:ascii="Arial" w:eastAsiaTheme="minorEastAsia" w:hAnsi="Arial" w:cs="Arial" w:hint="eastAsia"/>
          <w:b/>
          <w:lang w:eastAsia="zh-CN"/>
        </w:rPr>
        <w:t>9.12.2</w:t>
      </w:r>
    </w:p>
    <w:p w:rsidR="00A24F28" w:rsidRPr="00927C1B" w:rsidRDefault="00A24F28" w:rsidP="00A24F28">
      <w:pPr>
        <w:ind w:left="2127" w:hanging="2127"/>
        <w:rPr>
          <w:rFonts w:ascii="Arial" w:hAnsi="Arial" w:cs="Arial"/>
          <w:b/>
        </w:rPr>
      </w:pPr>
      <w:r w:rsidRPr="00927C1B">
        <w:rPr>
          <w:rFonts w:ascii="Arial" w:hAnsi="Arial" w:cs="Arial"/>
          <w:b/>
        </w:rPr>
        <w:t>Work Item / Release:</w:t>
      </w:r>
      <w:r>
        <w:tab/>
      </w:r>
      <w:r w:rsidR="0000770E">
        <w:rPr>
          <w:rFonts w:eastAsiaTheme="minorEastAsia" w:hint="eastAsia"/>
          <w:lang w:eastAsia="zh-CN"/>
        </w:rPr>
        <w:t xml:space="preserve"> </w:t>
      </w:r>
      <w:r w:rsidR="0000770E" w:rsidRPr="0000770E">
        <w:rPr>
          <w:rFonts w:ascii="Arial" w:hAnsi="Arial" w:cs="Arial" w:hint="eastAsia"/>
          <w:b/>
        </w:rPr>
        <w:t>XRM</w:t>
      </w:r>
      <w:r w:rsidR="00462B3D" w:rsidRPr="00CA76A1">
        <w:rPr>
          <w:rFonts w:ascii="Arial" w:hAnsi="Arial" w:cs="Arial"/>
          <w:b/>
        </w:rPr>
        <w:t>/ Rel-1</w:t>
      </w:r>
      <w:r w:rsidR="006D7852" w:rsidRPr="00CA76A1">
        <w:rPr>
          <w:rFonts w:ascii="Arial" w:hAnsi="Arial" w:cs="Arial"/>
          <w:b/>
        </w:rPr>
        <w:t>8</w:t>
      </w:r>
    </w:p>
    <w:p w:rsidR="00EF48DB" w:rsidRPr="00927C1B" w:rsidRDefault="00A24F28" w:rsidP="006C1BBD">
      <w:pPr>
        <w:tabs>
          <w:tab w:val="left" w:pos="3636"/>
        </w:tabs>
        <w:jc w:val="both"/>
        <w:rPr>
          <w:rFonts w:ascii="Arial" w:hAnsi="Arial" w:cs="Arial"/>
          <w:i/>
        </w:rPr>
      </w:pPr>
      <w:r w:rsidRPr="00B879C9">
        <w:rPr>
          <w:rFonts w:ascii="Arial" w:hAnsi="Arial" w:cs="Arial"/>
          <w:b/>
        </w:rPr>
        <w:t>Abstract:</w:t>
      </w:r>
      <w:r w:rsidR="00035665">
        <w:rPr>
          <w:rFonts w:ascii="Arial" w:hAnsi="Arial" w:cs="Arial"/>
          <w:i/>
        </w:rPr>
        <w:t xml:space="preserve"> </w:t>
      </w:r>
      <w:r w:rsidR="00C65C7E">
        <w:rPr>
          <w:rFonts w:ascii="Arial" w:hAnsi="Arial" w:cs="Arial"/>
          <w:i/>
        </w:rPr>
        <w:t>This discussion paper</w:t>
      </w:r>
      <w:r w:rsidR="00D7086E">
        <w:rPr>
          <w:rFonts w:ascii="Arial" w:hAnsi="Arial" w:cs="Arial"/>
          <w:i/>
        </w:rPr>
        <w:t xml:space="preserve"> analyses the impact</w:t>
      </w:r>
      <w:r w:rsidR="00480D73">
        <w:rPr>
          <w:rFonts w:ascii="Arial" w:hAnsi="Arial" w:cs="Arial"/>
          <w:i/>
        </w:rPr>
        <w:t xml:space="preserve"> </w:t>
      </w:r>
      <w:r w:rsidR="00FC4236">
        <w:rPr>
          <w:rFonts w:ascii="Arial" w:eastAsiaTheme="minorEastAsia" w:hAnsi="Arial" w:cs="Arial" w:hint="eastAsia"/>
          <w:i/>
          <w:lang w:eastAsia="zh-CN"/>
        </w:rPr>
        <w:t>of different solutions to support the AF transfer periodicity to SMF.</w:t>
      </w:r>
      <w:r w:rsidR="00C65C7E">
        <w:rPr>
          <w:rFonts w:ascii="Arial" w:hAnsi="Arial" w:cs="Arial"/>
          <w:i/>
        </w:rPr>
        <w:t xml:space="preserve"> </w:t>
      </w:r>
      <w:r w:rsidR="006C1BBD">
        <w:rPr>
          <w:rFonts w:ascii="Arial" w:hAnsi="Arial" w:cs="Arial"/>
          <w:i/>
        </w:rPr>
        <w:tab/>
      </w:r>
    </w:p>
    <w:p w:rsidR="00A93620" w:rsidRDefault="00B3593E" w:rsidP="00B3593E">
      <w:pPr>
        <w:pStyle w:val="1"/>
      </w:pPr>
      <w:r w:rsidRPr="00606FF1">
        <w:t xml:space="preserve">1. </w:t>
      </w:r>
      <w:r w:rsidR="004F2A90">
        <w:t>Discussion</w:t>
      </w:r>
    </w:p>
    <w:p w:rsidR="00E108D3" w:rsidRDefault="00FC4236" w:rsidP="00E108D3">
      <w:pPr>
        <w:rPr>
          <w:rFonts w:eastAsiaTheme="minorEastAsia"/>
          <w:lang w:eastAsia="zh-CN"/>
        </w:rPr>
      </w:pPr>
      <w:r>
        <w:rPr>
          <w:rFonts w:eastAsiaTheme="minorEastAsia" w:hint="eastAsia"/>
          <w:lang w:eastAsia="zh-CN"/>
        </w:rPr>
        <w:t xml:space="preserve">In SA2 155 meeting and the conference call before the 156 </w:t>
      </w:r>
      <w:proofErr w:type="spellStart"/>
      <w:r>
        <w:rPr>
          <w:rFonts w:eastAsiaTheme="minorEastAsia" w:hint="eastAsia"/>
          <w:lang w:eastAsia="zh-CN"/>
        </w:rPr>
        <w:t>emeeting</w:t>
      </w:r>
      <w:proofErr w:type="spellEnd"/>
      <w:r>
        <w:rPr>
          <w:rFonts w:eastAsiaTheme="minorEastAsia" w:hint="eastAsia"/>
          <w:lang w:eastAsia="zh-CN"/>
        </w:rPr>
        <w:t>, people have deep discussion about how to transfer the periodicity information from AF to SMF.</w:t>
      </w:r>
    </w:p>
    <w:p w:rsidR="00FC4236" w:rsidRDefault="00FC4236" w:rsidP="00E108D3">
      <w:pPr>
        <w:rPr>
          <w:rFonts w:eastAsiaTheme="minorEastAsia"/>
          <w:lang w:eastAsia="zh-CN"/>
        </w:rPr>
      </w:pPr>
      <w:r>
        <w:rPr>
          <w:rFonts w:eastAsiaTheme="minorEastAsia" w:hint="eastAsia"/>
          <w:lang w:eastAsia="zh-CN"/>
        </w:rPr>
        <w:t>Multiple options are on the table. Based on some analysis, the options can be divided as following:</w:t>
      </w:r>
    </w:p>
    <w:p w:rsidR="00FC4236" w:rsidRDefault="00FC4236" w:rsidP="00E108D3">
      <w:pPr>
        <w:rPr>
          <w:rFonts w:eastAsiaTheme="minorEastAsia"/>
          <w:lang w:eastAsia="zh-CN"/>
        </w:rPr>
      </w:pPr>
      <w:r>
        <w:rPr>
          <w:rFonts w:eastAsiaTheme="minorEastAsia" w:hint="eastAsia"/>
          <w:lang w:eastAsia="zh-CN"/>
        </w:rPr>
        <w:t xml:space="preserve">1) Using the same container from NEF/AF to SMF for TSN and XR service. This container can be </w:t>
      </w:r>
      <w:r w:rsidR="007C62B6">
        <w:rPr>
          <w:rFonts w:eastAsiaTheme="minorEastAsia" w:hint="eastAsia"/>
          <w:lang w:eastAsia="zh-CN"/>
        </w:rPr>
        <w:t xml:space="preserve">a) </w:t>
      </w:r>
      <w:r>
        <w:rPr>
          <w:rFonts w:eastAsiaTheme="minorEastAsia" w:hint="eastAsia"/>
          <w:lang w:eastAsia="zh-CN"/>
        </w:rPr>
        <w:t xml:space="preserve">TSCAC or </w:t>
      </w:r>
      <w:r w:rsidR="007C62B6">
        <w:rPr>
          <w:rFonts w:eastAsiaTheme="minorEastAsia" w:hint="eastAsia"/>
          <w:lang w:eastAsia="zh-CN"/>
        </w:rPr>
        <w:t>b</w:t>
      </w:r>
      <w:proofErr w:type="gramStart"/>
      <w:r w:rsidR="007C62B6">
        <w:rPr>
          <w:rFonts w:eastAsiaTheme="minorEastAsia" w:hint="eastAsia"/>
          <w:lang w:eastAsia="zh-CN"/>
        </w:rPr>
        <w:t>)</w:t>
      </w:r>
      <w:r>
        <w:rPr>
          <w:rFonts w:eastAsiaTheme="minorEastAsia" w:hint="eastAsia"/>
          <w:lang w:eastAsia="zh-CN"/>
        </w:rPr>
        <w:t>a</w:t>
      </w:r>
      <w:proofErr w:type="gramEnd"/>
      <w:r>
        <w:rPr>
          <w:rFonts w:eastAsiaTheme="minorEastAsia" w:hint="eastAsia"/>
          <w:lang w:eastAsia="zh-CN"/>
        </w:rPr>
        <w:t xml:space="preserve"> new one called e.g. traffic assistance information container.</w:t>
      </w:r>
    </w:p>
    <w:p w:rsidR="00FC4236" w:rsidRDefault="00FC4236" w:rsidP="001A4997">
      <w:pPr>
        <w:pStyle w:val="ac"/>
        <w:numPr>
          <w:ilvl w:val="0"/>
          <w:numId w:val="1"/>
        </w:numPr>
        <w:rPr>
          <w:rFonts w:eastAsiaTheme="minorEastAsia"/>
          <w:lang w:eastAsia="zh-CN"/>
        </w:rPr>
      </w:pPr>
      <w:r w:rsidRPr="00FC4236">
        <w:rPr>
          <w:rFonts w:eastAsiaTheme="minorEastAsia" w:hint="eastAsia"/>
          <w:lang w:eastAsia="zh-CN"/>
        </w:rPr>
        <w:t>In this option, PCF do not see the content of the information</w:t>
      </w:r>
      <w:r>
        <w:rPr>
          <w:rFonts w:eastAsiaTheme="minorEastAsia" w:hint="eastAsia"/>
          <w:lang w:eastAsia="zh-CN"/>
        </w:rPr>
        <w:t>. Therefore it is SMF responsibility to distinguish the different service requirement. F</w:t>
      </w:r>
      <w:r>
        <w:rPr>
          <w:rFonts w:eastAsiaTheme="minorEastAsia"/>
          <w:lang w:eastAsia="zh-CN"/>
        </w:rPr>
        <w:t>o</w:t>
      </w:r>
      <w:r>
        <w:rPr>
          <w:rFonts w:eastAsiaTheme="minorEastAsia" w:hint="eastAsia"/>
          <w:lang w:eastAsia="zh-CN"/>
        </w:rPr>
        <w:t xml:space="preserve">r example, for XR service, the UPF should be triggered to enable the N6 jitter measurement, while for TSN service, no such </w:t>
      </w:r>
      <w:r>
        <w:rPr>
          <w:rFonts w:eastAsiaTheme="minorEastAsia"/>
          <w:lang w:eastAsia="zh-CN"/>
        </w:rPr>
        <w:t>requirement</w:t>
      </w:r>
      <w:r>
        <w:rPr>
          <w:rFonts w:eastAsiaTheme="minorEastAsia" w:hint="eastAsia"/>
          <w:lang w:eastAsia="zh-CN"/>
        </w:rPr>
        <w:t>. One possible approach to help SMF is AF providing service ID within the container to help SMF identify specific service.</w:t>
      </w:r>
    </w:p>
    <w:p w:rsidR="00FC4236" w:rsidRPr="00FC4236" w:rsidRDefault="00FC4236" w:rsidP="00FC4236">
      <w:pPr>
        <w:pStyle w:val="ac"/>
        <w:rPr>
          <w:rFonts w:eastAsiaTheme="minorEastAsia"/>
          <w:b/>
          <w:lang w:eastAsia="zh-CN"/>
        </w:rPr>
      </w:pPr>
      <w:r w:rsidRPr="00FC4236">
        <w:rPr>
          <w:rFonts w:eastAsiaTheme="minorEastAsia" w:hint="eastAsia"/>
          <w:b/>
          <w:lang w:eastAsia="zh-CN"/>
        </w:rPr>
        <w:t>Observation</w:t>
      </w:r>
      <w:r w:rsidR="002011E4">
        <w:rPr>
          <w:rFonts w:eastAsiaTheme="minorEastAsia" w:hint="eastAsia"/>
          <w:b/>
          <w:lang w:eastAsia="zh-CN"/>
        </w:rPr>
        <w:t>1</w:t>
      </w:r>
      <w:r w:rsidRPr="00FC4236">
        <w:rPr>
          <w:rFonts w:eastAsiaTheme="minorEastAsia" w:hint="eastAsia"/>
          <w:b/>
          <w:lang w:eastAsia="zh-CN"/>
        </w:rPr>
        <w:t>：</w:t>
      </w:r>
      <w:r w:rsidRPr="00FC4236">
        <w:rPr>
          <w:rFonts w:eastAsiaTheme="minorEastAsia"/>
          <w:b/>
          <w:lang w:eastAsia="zh-CN"/>
        </w:rPr>
        <w:t>implicit</w:t>
      </w:r>
      <w:r w:rsidRPr="00FC4236">
        <w:rPr>
          <w:rFonts w:eastAsiaTheme="minorEastAsia" w:hint="eastAsia"/>
          <w:b/>
          <w:lang w:eastAsia="zh-CN"/>
        </w:rPr>
        <w:t xml:space="preserve"> indication from the container for specific service is not </w:t>
      </w:r>
      <w:r w:rsidR="007C62B6" w:rsidRPr="00FC4236">
        <w:rPr>
          <w:rFonts w:eastAsiaTheme="minorEastAsia"/>
          <w:b/>
          <w:lang w:eastAsia="zh-CN"/>
        </w:rPr>
        <w:t>preferred</w:t>
      </w:r>
      <w:r w:rsidR="007C62B6">
        <w:rPr>
          <w:rFonts w:eastAsiaTheme="minorEastAsia"/>
          <w:b/>
          <w:lang w:eastAsia="zh-CN"/>
        </w:rPr>
        <w:t xml:space="preserve"> (</w:t>
      </w:r>
      <w:r w:rsidR="007C62B6">
        <w:rPr>
          <w:rFonts w:eastAsiaTheme="minorEastAsia" w:hint="eastAsia"/>
          <w:b/>
          <w:lang w:eastAsia="zh-CN"/>
        </w:rPr>
        <w:t>e.g. when BAT is missing from the container, whether this represent the XRM service or some mistake happen for TSN service, would confuse the SMF)</w:t>
      </w:r>
      <w:r w:rsidRPr="00FC4236">
        <w:rPr>
          <w:rFonts w:eastAsiaTheme="minorEastAsia" w:hint="eastAsia"/>
          <w:b/>
          <w:lang w:eastAsia="zh-CN"/>
        </w:rPr>
        <w:t xml:space="preserve">, which may make the SMF confused about the service </w:t>
      </w:r>
      <w:r w:rsidRPr="00FC4236">
        <w:rPr>
          <w:rFonts w:eastAsiaTheme="minorEastAsia"/>
          <w:b/>
          <w:lang w:eastAsia="zh-CN"/>
        </w:rPr>
        <w:t>requirement</w:t>
      </w:r>
      <w:r w:rsidRPr="00FC4236">
        <w:rPr>
          <w:rFonts w:eastAsiaTheme="minorEastAsia" w:hint="eastAsia"/>
          <w:b/>
          <w:lang w:eastAsia="zh-CN"/>
        </w:rPr>
        <w:t>, therefore the service ID within the container is preferred.</w:t>
      </w:r>
    </w:p>
    <w:p w:rsidR="002011E4" w:rsidRDefault="00243FE6" w:rsidP="001A4997">
      <w:pPr>
        <w:pStyle w:val="ac"/>
        <w:numPr>
          <w:ilvl w:val="0"/>
          <w:numId w:val="1"/>
        </w:numPr>
        <w:rPr>
          <w:rFonts w:eastAsiaTheme="minorEastAsia"/>
          <w:lang w:eastAsia="zh-CN"/>
        </w:rPr>
      </w:pPr>
      <w:r>
        <w:rPr>
          <w:rFonts w:eastAsiaTheme="minorEastAsia" w:hint="eastAsia"/>
          <w:lang w:eastAsia="zh-CN"/>
        </w:rPr>
        <w:t>Whether there are non backward compatible (NBC) problem for b) a new container? Since the TSCAC is a data type in CT specification, and this data type is not transferred among the interface of NFs, therefore only changing the name of TSCAC to a new container name</w:t>
      </w:r>
      <w:r w:rsidRPr="00243FE6">
        <w:rPr>
          <w:rFonts w:eastAsiaTheme="minorEastAsia" w:hint="eastAsia"/>
          <w:lang w:eastAsia="zh-CN"/>
        </w:rPr>
        <w:t xml:space="preserve"> </w:t>
      </w:r>
      <w:r>
        <w:rPr>
          <w:rFonts w:eastAsiaTheme="minorEastAsia" w:hint="eastAsia"/>
          <w:lang w:eastAsia="zh-CN"/>
        </w:rPr>
        <w:t>without touch the structure, do not cause NBC problem. What</w:t>
      </w:r>
      <w:r>
        <w:rPr>
          <w:rFonts w:eastAsiaTheme="minorEastAsia"/>
          <w:lang w:eastAsia="zh-CN"/>
        </w:rPr>
        <w:t>’</w:t>
      </w:r>
      <w:r>
        <w:rPr>
          <w:rFonts w:eastAsiaTheme="minorEastAsia" w:hint="eastAsia"/>
          <w:lang w:eastAsia="zh-CN"/>
        </w:rPr>
        <w:t>s more, the YAML misalignment between R17 and R18 is also not a problem</w:t>
      </w:r>
      <w:r w:rsidR="002011E4">
        <w:rPr>
          <w:rFonts w:eastAsiaTheme="minorEastAsia" w:hint="eastAsia"/>
          <w:lang w:eastAsia="zh-CN"/>
        </w:rPr>
        <w:t xml:space="preserve"> after checking with CT experts. </w:t>
      </w:r>
    </w:p>
    <w:p w:rsidR="00FC4236" w:rsidRDefault="002011E4" w:rsidP="002011E4">
      <w:pPr>
        <w:pStyle w:val="ac"/>
        <w:rPr>
          <w:rFonts w:eastAsiaTheme="minorEastAsia"/>
          <w:b/>
          <w:lang w:eastAsia="zh-CN"/>
        </w:rPr>
      </w:pPr>
      <w:r w:rsidRPr="002011E4">
        <w:rPr>
          <w:rFonts w:eastAsiaTheme="minorEastAsia"/>
          <w:b/>
          <w:lang w:eastAsia="zh-CN"/>
        </w:rPr>
        <w:t>Observation</w:t>
      </w:r>
      <w:r>
        <w:rPr>
          <w:rFonts w:eastAsiaTheme="minorEastAsia" w:hint="eastAsia"/>
          <w:b/>
          <w:lang w:eastAsia="zh-CN"/>
        </w:rPr>
        <w:t>2</w:t>
      </w:r>
      <w:r w:rsidRPr="002011E4">
        <w:rPr>
          <w:rFonts w:eastAsiaTheme="minorEastAsia"/>
          <w:b/>
          <w:lang w:eastAsia="zh-CN"/>
        </w:rPr>
        <w:t>:</w:t>
      </w:r>
      <w:r>
        <w:rPr>
          <w:rFonts w:eastAsiaTheme="minorEastAsia" w:hint="eastAsia"/>
          <w:b/>
          <w:lang w:eastAsia="zh-CN"/>
        </w:rPr>
        <w:t xml:space="preserve"> using a new container name do not cause NBC, therefore the R16/R17 specification do not need to be updated. For R18, one note may</w:t>
      </w:r>
      <w:r w:rsidR="000D388D">
        <w:rPr>
          <w:rFonts w:eastAsiaTheme="minorEastAsia" w:hint="eastAsia"/>
          <w:b/>
          <w:lang w:eastAsia="zh-CN"/>
        </w:rPr>
        <w:t xml:space="preserve"> </w:t>
      </w:r>
      <w:r>
        <w:rPr>
          <w:rFonts w:eastAsiaTheme="minorEastAsia" w:hint="eastAsia"/>
          <w:b/>
          <w:lang w:eastAsia="zh-CN"/>
        </w:rPr>
        <w:t>be needed to say the new container can support the TSCAC which have been defined in R16/17.</w:t>
      </w:r>
    </w:p>
    <w:p w:rsidR="002011E4" w:rsidRDefault="002011E4" w:rsidP="002011E4">
      <w:pPr>
        <w:pStyle w:val="ac"/>
        <w:numPr>
          <w:ilvl w:val="0"/>
          <w:numId w:val="1"/>
        </w:numPr>
        <w:rPr>
          <w:rFonts w:eastAsiaTheme="minorEastAsia"/>
          <w:lang w:eastAsia="zh-CN"/>
        </w:rPr>
      </w:pPr>
      <w:r>
        <w:rPr>
          <w:rFonts w:eastAsiaTheme="minorEastAsia" w:hint="eastAsia"/>
          <w:lang w:eastAsia="zh-CN"/>
        </w:rPr>
        <w:t>Why cannot use the TSCAC? Using the TSCAC for XRM service, still need to update the SMF functionality as explained in the observation1. What</w:t>
      </w:r>
      <w:r>
        <w:rPr>
          <w:rFonts w:eastAsiaTheme="minorEastAsia"/>
          <w:lang w:eastAsia="zh-CN"/>
        </w:rPr>
        <w:t>’</w:t>
      </w:r>
      <w:r>
        <w:rPr>
          <w:rFonts w:eastAsiaTheme="minorEastAsia" w:hint="eastAsia"/>
          <w:lang w:eastAsia="zh-CN"/>
        </w:rPr>
        <w:t>s more, XRM service is quite different with TSN service. From our experience, generally, the XRM service is for public while TSN service is for vertical. What</w:t>
      </w:r>
      <w:r>
        <w:rPr>
          <w:rFonts w:eastAsiaTheme="minorEastAsia"/>
          <w:lang w:eastAsia="zh-CN"/>
        </w:rPr>
        <w:t>’</w:t>
      </w:r>
      <w:r>
        <w:rPr>
          <w:rFonts w:eastAsiaTheme="minorEastAsia" w:hint="eastAsia"/>
          <w:lang w:eastAsia="zh-CN"/>
        </w:rPr>
        <w:t xml:space="preserve">s more, TSN technology do not have better deployment at least in our network (no real network </w:t>
      </w:r>
      <w:r>
        <w:rPr>
          <w:rFonts w:eastAsiaTheme="minorEastAsia"/>
          <w:lang w:eastAsia="zh-CN"/>
        </w:rPr>
        <w:t>deployment</w:t>
      </w:r>
      <w:r>
        <w:rPr>
          <w:rFonts w:eastAsiaTheme="minorEastAsia" w:hint="eastAsia"/>
          <w:lang w:eastAsia="zh-CN"/>
        </w:rPr>
        <w:t xml:space="preserve"> ) because of various reasons and one typical reason is the complicated network </w:t>
      </w:r>
      <w:r>
        <w:rPr>
          <w:rFonts w:eastAsiaTheme="minorEastAsia"/>
          <w:lang w:eastAsia="zh-CN"/>
        </w:rPr>
        <w:t>functiona</w:t>
      </w:r>
      <w:r>
        <w:rPr>
          <w:rFonts w:eastAsiaTheme="minorEastAsia" w:hint="eastAsia"/>
          <w:lang w:eastAsia="zh-CN"/>
        </w:rPr>
        <w:t xml:space="preserve">lity. So some </w:t>
      </w:r>
      <w:r>
        <w:rPr>
          <w:rFonts w:eastAsiaTheme="minorEastAsia"/>
          <w:lang w:eastAsia="zh-CN"/>
        </w:rPr>
        <w:t>unpredictable</w:t>
      </w:r>
      <w:r>
        <w:rPr>
          <w:rFonts w:eastAsiaTheme="minorEastAsia" w:hint="eastAsia"/>
          <w:lang w:eastAsia="zh-CN"/>
        </w:rPr>
        <w:t xml:space="preserve"> impact for AF/NEF/PCF/SMF may happen.</w:t>
      </w:r>
    </w:p>
    <w:p w:rsidR="002011E4" w:rsidRDefault="002011E4" w:rsidP="002011E4">
      <w:pPr>
        <w:pStyle w:val="ac"/>
        <w:numPr>
          <w:ilvl w:val="0"/>
          <w:numId w:val="1"/>
        </w:numPr>
        <w:rPr>
          <w:rFonts w:eastAsiaTheme="minorEastAsia"/>
          <w:b/>
          <w:lang w:eastAsia="zh-CN"/>
        </w:rPr>
      </w:pPr>
      <w:r w:rsidRPr="002011E4">
        <w:rPr>
          <w:rFonts w:eastAsiaTheme="minorEastAsia" w:hint="eastAsia"/>
          <w:b/>
          <w:lang w:eastAsia="zh-CN"/>
        </w:rPr>
        <w:t xml:space="preserve">Observation3: TSCAC is not </w:t>
      </w:r>
      <w:r w:rsidR="00711640">
        <w:rPr>
          <w:rFonts w:eastAsiaTheme="minorEastAsia" w:hint="eastAsia"/>
          <w:b/>
          <w:lang w:eastAsia="zh-CN"/>
        </w:rPr>
        <w:t>suggested</w:t>
      </w:r>
      <w:r w:rsidRPr="002011E4">
        <w:rPr>
          <w:rFonts w:eastAsiaTheme="minorEastAsia" w:hint="eastAsia"/>
          <w:b/>
          <w:lang w:eastAsia="zh-CN"/>
        </w:rPr>
        <w:t xml:space="preserve">. </w:t>
      </w:r>
      <w:r w:rsidR="00A54488">
        <w:rPr>
          <w:rFonts w:eastAsiaTheme="minorEastAsia" w:hint="eastAsia"/>
          <w:b/>
          <w:lang w:eastAsia="zh-CN"/>
        </w:rPr>
        <w:t>It is better to define the clear NF functions for the different services.</w:t>
      </w:r>
    </w:p>
    <w:p w:rsidR="00A54488" w:rsidRDefault="00A54488" w:rsidP="00A54488">
      <w:pPr>
        <w:rPr>
          <w:rFonts w:eastAsiaTheme="minorEastAsia"/>
          <w:lang w:eastAsia="zh-CN"/>
        </w:rPr>
      </w:pPr>
      <w:r w:rsidRPr="00A54488">
        <w:rPr>
          <w:rFonts w:eastAsiaTheme="minorEastAsia" w:hint="eastAsia"/>
          <w:lang w:eastAsia="zh-CN"/>
        </w:rPr>
        <w:t>2)</w:t>
      </w:r>
      <w:r>
        <w:rPr>
          <w:rFonts w:eastAsiaTheme="minorEastAsia" w:hint="eastAsia"/>
          <w:lang w:eastAsia="zh-CN"/>
        </w:rPr>
        <w:t xml:space="preserve"> Using an individual container/parameter, </w:t>
      </w:r>
      <w:proofErr w:type="gramStart"/>
      <w:r>
        <w:rPr>
          <w:rFonts w:eastAsiaTheme="minorEastAsia" w:hint="eastAsia"/>
          <w:lang w:eastAsia="zh-CN"/>
        </w:rPr>
        <w:t>which is different from TSCAC.</w:t>
      </w:r>
      <w:proofErr w:type="gramEnd"/>
      <w:r>
        <w:rPr>
          <w:rFonts w:eastAsiaTheme="minorEastAsia" w:hint="eastAsia"/>
          <w:lang w:eastAsia="zh-CN"/>
        </w:rPr>
        <w:t xml:space="preserve"> </w:t>
      </w:r>
      <w:proofErr w:type="gramStart"/>
      <w:r>
        <w:rPr>
          <w:rFonts w:eastAsiaTheme="minorEastAsia" w:hint="eastAsia"/>
          <w:lang w:eastAsia="zh-CN"/>
        </w:rPr>
        <w:t xml:space="preserve">a) </w:t>
      </w:r>
      <w:r>
        <w:rPr>
          <w:rFonts w:eastAsiaTheme="minorEastAsia"/>
          <w:lang w:eastAsia="zh-CN"/>
        </w:rPr>
        <w:t>Individual</w:t>
      </w:r>
      <w:r>
        <w:rPr>
          <w:rFonts w:eastAsiaTheme="minorEastAsia" w:hint="eastAsia"/>
          <w:lang w:eastAsia="zh-CN"/>
        </w:rPr>
        <w:t xml:space="preserve"> container, or b) parameter.</w:t>
      </w:r>
      <w:proofErr w:type="gramEnd"/>
    </w:p>
    <w:p w:rsidR="00A54488" w:rsidRPr="00DF7AFF" w:rsidRDefault="00A54488" w:rsidP="00A54488">
      <w:pPr>
        <w:pStyle w:val="ac"/>
        <w:numPr>
          <w:ilvl w:val="0"/>
          <w:numId w:val="1"/>
        </w:numPr>
        <w:rPr>
          <w:rFonts w:eastAsiaTheme="minorEastAsia" w:hint="eastAsia"/>
          <w:lang w:eastAsia="zh-CN"/>
        </w:rPr>
      </w:pPr>
      <w:r>
        <w:rPr>
          <w:rFonts w:eastAsiaTheme="minorEastAsia" w:hint="eastAsia"/>
          <w:lang w:eastAsia="zh-CN"/>
        </w:rPr>
        <w:t xml:space="preserve">Container </w:t>
      </w:r>
      <w:proofErr w:type="spellStart"/>
      <w:r>
        <w:rPr>
          <w:rFonts w:eastAsiaTheme="minorEastAsia" w:hint="eastAsia"/>
          <w:lang w:eastAsia="zh-CN"/>
        </w:rPr>
        <w:t>vs</w:t>
      </w:r>
      <w:proofErr w:type="spellEnd"/>
      <w:r>
        <w:rPr>
          <w:rFonts w:eastAsiaTheme="minorEastAsia" w:hint="eastAsia"/>
          <w:lang w:eastAsia="zh-CN"/>
        </w:rPr>
        <w:t xml:space="preserve"> parameter. The key point here is whether PCF should be involved to generate related policy for KI#8 scenario. One suitable approach is PCF generate the PCC rule for N6 jitter monitoring since it is quite strait forward to let PCF generate the rule for N6 jitter based on AF required </w:t>
      </w:r>
      <w:proofErr w:type="spellStart"/>
      <w:r>
        <w:rPr>
          <w:rFonts w:eastAsiaTheme="minorEastAsia" w:hint="eastAsia"/>
          <w:lang w:eastAsia="zh-CN"/>
        </w:rPr>
        <w:t>QoS</w:t>
      </w:r>
      <w:proofErr w:type="spellEnd"/>
      <w:r>
        <w:rPr>
          <w:rFonts w:eastAsiaTheme="minorEastAsia" w:hint="eastAsia"/>
          <w:lang w:eastAsia="zh-CN"/>
        </w:rPr>
        <w:t xml:space="preserve"> parameters, flow description.</w:t>
      </w:r>
      <w:r w:rsidR="002E1CD5">
        <w:rPr>
          <w:rFonts w:eastAsiaTheme="minorEastAsia" w:hint="eastAsia"/>
          <w:lang w:eastAsia="zh-CN"/>
        </w:rPr>
        <w:t xml:space="preserve"> In observation1, </w:t>
      </w:r>
      <w:r w:rsidR="002E1CD5">
        <w:rPr>
          <w:rFonts w:eastAsiaTheme="minorEastAsia"/>
          <w:lang w:eastAsia="zh-CN"/>
        </w:rPr>
        <w:t xml:space="preserve">it is clear that if the container is used, it is the SMF </w:t>
      </w:r>
      <w:r w:rsidR="002E1CD5">
        <w:rPr>
          <w:rFonts w:eastAsiaTheme="minorEastAsia" w:hint="eastAsia"/>
          <w:lang w:eastAsia="zh-CN"/>
        </w:rPr>
        <w:t>local configuration to support</w:t>
      </w:r>
      <w:r w:rsidR="002E1CD5">
        <w:rPr>
          <w:rFonts w:eastAsiaTheme="minorEastAsia"/>
          <w:lang w:eastAsia="zh-CN"/>
        </w:rPr>
        <w:t xml:space="preserve"> </w:t>
      </w:r>
      <w:r w:rsidR="002E1CD5">
        <w:rPr>
          <w:rFonts w:eastAsiaTheme="minorEastAsia" w:hint="eastAsia"/>
          <w:lang w:eastAsia="zh-CN"/>
        </w:rPr>
        <w:t>to identify which flow should be monitored for N6 jitter.</w:t>
      </w:r>
    </w:p>
    <w:p w:rsidR="002E1CD5" w:rsidRPr="002E1CD5" w:rsidRDefault="002E1CD5" w:rsidP="00A54488">
      <w:pPr>
        <w:pStyle w:val="ac"/>
        <w:numPr>
          <w:ilvl w:val="0"/>
          <w:numId w:val="1"/>
        </w:numPr>
        <w:rPr>
          <w:rFonts w:eastAsiaTheme="minorEastAsia"/>
          <w:b/>
          <w:lang w:eastAsia="zh-CN"/>
        </w:rPr>
      </w:pPr>
      <w:r w:rsidRPr="002E1CD5">
        <w:rPr>
          <w:rFonts w:eastAsiaTheme="minorEastAsia"/>
          <w:b/>
          <w:lang w:eastAsia="zh-CN"/>
        </w:rPr>
        <w:lastRenderedPageBreak/>
        <w:t>Observation</w:t>
      </w:r>
      <w:r>
        <w:rPr>
          <w:rFonts w:eastAsiaTheme="minorEastAsia" w:hint="eastAsia"/>
          <w:b/>
          <w:lang w:eastAsia="zh-CN"/>
        </w:rPr>
        <w:t>4</w:t>
      </w:r>
      <w:r w:rsidRPr="002E1CD5">
        <w:rPr>
          <w:rFonts w:eastAsiaTheme="minorEastAsia"/>
          <w:b/>
          <w:lang w:eastAsia="zh-CN"/>
        </w:rPr>
        <w:t xml:space="preserve">: </w:t>
      </w:r>
      <w:r>
        <w:rPr>
          <w:rFonts w:eastAsiaTheme="minorEastAsia" w:hint="eastAsia"/>
          <w:b/>
          <w:lang w:eastAsia="zh-CN"/>
        </w:rPr>
        <w:t xml:space="preserve">PCF involved to generate policy for specific </w:t>
      </w:r>
      <w:proofErr w:type="spellStart"/>
      <w:r>
        <w:rPr>
          <w:rFonts w:eastAsiaTheme="minorEastAsia" w:hint="eastAsia"/>
          <w:b/>
          <w:lang w:eastAsia="zh-CN"/>
        </w:rPr>
        <w:t>QoS</w:t>
      </w:r>
      <w:proofErr w:type="spellEnd"/>
      <w:r>
        <w:rPr>
          <w:rFonts w:eastAsiaTheme="minorEastAsia" w:hint="eastAsia"/>
          <w:b/>
          <w:lang w:eastAsia="zh-CN"/>
        </w:rPr>
        <w:t xml:space="preserve"> flows to support N6 jitter monitoring is more reasonable. Therefore the AF providing periodicity, application id, to help PCF generate the </w:t>
      </w:r>
      <w:r w:rsidR="00E8386C">
        <w:rPr>
          <w:rFonts w:eastAsiaTheme="minorEastAsia" w:hint="eastAsia"/>
          <w:b/>
          <w:lang w:eastAsia="zh-CN"/>
        </w:rPr>
        <w:t xml:space="preserve">policy for N6 jitter monitoring </w:t>
      </w:r>
      <w:r>
        <w:rPr>
          <w:rFonts w:eastAsiaTheme="minorEastAsia" w:hint="eastAsia"/>
          <w:b/>
          <w:lang w:eastAsia="zh-CN"/>
        </w:rPr>
        <w:t>is quite reasonable.</w:t>
      </w:r>
    </w:p>
    <w:p w:rsidR="00FC4236" w:rsidRPr="00E8386C" w:rsidRDefault="00874315" w:rsidP="00E108D3">
      <w:pPr>
        <w:rPr>
          <w:rFonts w:eastAsiaTheme="minorEastAsia"/>
          <w:b/>
          <w:lang w:eastAsia="zh-CN"/>
        </w:rPr>
      </w:pPr>
      <w:r w:rsidRPr="00E8386C">
        <w:rPr>
          <w:rFonts w:eastAsiaTheme="minorEastAsia" w:hint="eastAsia"/>
          <w:b/>
          <w:lang w:eastAsia="zh-CN"/>
        </w:rPr>
        <w:t xml:space="preserve">Some other questions: </w:t>
      </w:r>
    </w:p>
    <w:p w:rsidR="00874315" w:rsidRDefault="000A4035" w:rsidP="00E108D3">
      <w:pPr>
        <w:rPr>
          <w:rFonts w:eastAsiaTheme="minorEastAsia"/>
          <w:lang w:eastAsia="zh-CN"/>
        </w:rPr>
      </w:pPr>
      <w:r w:rsidRPr="003E0126">
        <w:rPr>
          <w:rFonts w:eastAsiaTheme="minorEastAsia" w:hint="eastAsia"/>
          <w:b/>
          <w:lang w:eastAsia="zh-CN"/>
        </w:rPr>
        <w:t>O</w:t>
      </w:r>
      <w:r w:rsidR="00874315" w:rsidRPr="003E0126">
        <w:rPr>
          <w:rFonts w:eastAsiaTheme="minorEastAsia" w:hint="eastAsia"/>
          <w:b/>
          <w:lang w:eastAsia="zh-CN"/>
        </w:rPr>
        <w:t>ne question: why we use TSCAI, not use TSCAC?</w:t>
      </w:r>
      <w:r w:rsidR="00874315">
        <w:rPr>
          <w:rFonts w:eastAsiaTheme="minorEastAsia" w:hint="eastAsia"/>
          <w:lang w:eastAsia="zh-CN"/>
        </w:rPr>
        <w:t xml:space="preserve"> T</w:t>
      </w:r>
      <w:r w:rsidR="00874315">
        <w:rPr>
          <w:rFonts w:eastAsiaTheme="minorEastAsia"/>
          <w:lang w:eastAsia="zh-CN"/>
        </w:rPr>
        <w:t>h</w:t>
      </w:r>
      <w:r w:rsidR="00874315">
        <w:rPr>
          <w:rFonts w:eastAsiaTheme="minorEastAsia" w:hint="eastAsia"/>
          <w:lang w:eastAsia="zh-CN"/>
        </w:rPr>
        <w:t xml:space="preserve">e answer is that TSCAI is introduced in R16, while TSCAC is only introduced in </w:t>
      </w:r>
      <w:proofErr w:type="gramStart"/>
      <w:r w:rsidR="00874315">
        <w:rPr>
          <w:rFonts w:eastAsiaTheme="minorEastAsia" w:hint="eastAsia"/>
          <w:lang w:eastAsia="zh-CN"/>
        </w:rPr>
        <w:t>R17,</w:t>
      </w:r>
      <w:proofErr w:type="gramEnd"/>
      <w:r w:rsidR="00874315">
        <w:rPr>
          <w:rFonts w:eastAsiaTheme="minorEastAsia" w:hint="eastAsia"/>
          <w:lang w:eastAsia="zh-CN"/>
        </w:rPr>
        <w:t xml:space="preserve"> there is no close relationship between TSCAI and TSCAC. In R16, network do not have TSCAC, the TSN system can still work.</w:t>
      </w:r>
    </w:p>
    <w:p w:rsidR="00E8386C" w:rsidRDefault="00E8386C" w:rsidP="00E108D3">
      <w:pPr>
        <w:rPr>
          <w:rFonts w:eastAsiaTheme="minorEastAsia"/>
          <w:lang w:eastAsia="zh-CN"/>
        </w:rPr>
      </w:pPr>
    </w:p>
    <w:p w:rsidR="00E8386C" w:rsidRPr="008D4F81" w:rsidRDefault="00AB6463" w:rsidP="00E108D3">
      <w:pPr>
        <w:rPr>
          <w:rFonts w:eastAsiaTheme="minorEastAsia"/>
          <w:b/>
          <w:sz w:val="24"/>
          <w:lang w:eastAsia="zh-CN"/>
        </w:rPr>
      </w:pPr>
      <w:r>
        <w:rPr>
          <w:rFonts w:eastAsiaTheme="minorEastAsia" w:hint="eastAsia"/>
          <w:b/>
          <w:sz w:val="24"/>
          <w:lang w:eastAsia="zh-CN"/>
        </w:rPr>
        <w:t xml:space="preserve">So the </w:t>
      </w:r>
      <w:proofErr w:type="gramStart"/>
      <w:r>
        <w:rPr>
          <w:rFonts w:eastAsiaTheme="minorEastAsia" w:hint="eastAsia"/>
          <w:b/>
          <w:sz w:val="24"/>
          <w:lang w:eastAsia="zh-CN"/>
        </w:rPr>
        <w:t>proposal</w:t>
      </w:r>
      <w:r w:rsidR="00E8386C" w:rsidRPr="008D4F81">
        <w:rPr>
          <w:rFonts w:eastAsiaTheme="minorEastAsia" w:hint="eastAsia"/>
          <w:b/>
          <w:sz w:val="24"/>
          <w:lang w:eastAsia="zh-CN"/>
        </w:rPr>
        <w:t xml:space="preserve"> :</w:t>
      </w:r>
      <w:proofErr w:type="gramEnd"/>
    </w:p>
    <w:p w:rsidR="00E8386C" w:rsidRPr="008D4F81" w:rsidRDefault="002F6812" w:rsidP="00E108D3">
      <w:pPr>
        <w:rPr>
          <w:rFonts w:eastAsiaTheme="minorEastAsia"/>
          <w:b/>
          <w:sz w:val="24"/>
          <w:lang w:eastAsia="zh-CN"/>
        </w:rPr>
      </w:pPr>
      <w:r w:rsidRPr="008D4F81">
        <w:rPr>
          <w:rFonts w:eastAsiaTheme="minorEastAsia" w:hint="eastAsia"/>
          <w:b/>
          <w:sz w:val="24"/>
          <w:lang w:eastAsia="zh-CN"/>
        </w:rPr>
        <w:t xml:space="preserve">Proposal 1: </w:t>
      </w:r>
      <w:r w:rsidR="00E8386C" w:rsidRPr="008D4F81">
        <w:rPr>
          <w:rFonts w:eastAsiaTheme="minorEastAsia" w:hint="eastAsia"/>
          <w:b/>
          <w:sz w:val="24"/>
          <w:lang w:eastAsia="zh-CN"/>
        </w:rPr>
        <w:t>Based on the analysis of 1a</w:t>
      </w:r>
      <w:proofErr w:type="gramStart"/>
      <w:r w:rsidR="00E8386C" w:rsidRPr="008D4F81">
        <w:rPr>
          <w:rFonts w:eastAsiaTheme="minorEastAsia" w:hint="eastAsia"/>
          <w:b/>
          <w:sz w:val="24"/>
          <w:lang w:eastAsia="zh-CN"/>
        </w:rPr>
        <w:t>,1b,2a,2b</w:t>
      </w:r>
      <w:proofErr w:type="gramEnd"/>
      <w:r w:rsidR="00E8386C" w:rsidRPr="008D4F81">
        <w:rPr>
          <w:rFonts w:eastAsiaTheme="minorEastAsia" w:hint="eastAsia"/>
          <w:b/>
          <w:sz w:val="24"/>
          <w:lang w:eastAsia="zh-CN"/>
        </w:rPr>
        <w:t>, the 1b</w:t>
      </w:r>
      <w:r w:rsidRPr="008D4F81">
        <w:rPr>
          <w:rFonts w:eastAsiaTheme="minorEastAsia" w:hint="eastAsia"/>
          <w:b/>
          <w:sz w:val="24"/>
          <w:lang w:eastAsia="zh-CN"/>
        </w:rPr>
        <w:t>(new container)</w:t>
      </w:r>
      <w:r w:rsidR="00E8386C" w:rsidRPr="008D4F81">
        <w:rPr>
          <w:rFonts w:eastAsiaTheme="minorEastAsia" w:hint="eastAsia"/>
          <w:b/>
          <w:sz w:val="24"/>
          <w:lang w:eastAsia="zh-CN"/>
        </w:rPr>
        <w:t xml:space="preserve"> can be accepted, while 2b</w:t>
      </w:r>
      <w:r w:rsidRPr="008D4F81">
        <w:rPr>
          <w:rFonts w:eastAsiaTheme="minorEastAsia" w:hint="eastAsia"/>
          <w:b/>
          <w:sz w:val="24"/>
          <w:lang w:eastAsia="zh-CN"/>
        </w:rPr>
        <w:t>(parameter different from TSCAC)</w:t>
      </w:r>
      <w:r w:rsidR="00E8386C" w:rsidRPr="008D4F81">
        <w:rPr>
          <w:rFonts w:eastAsiaTheme="minorEastAsia" w:hint="eastAsia"/>
          <w:b/>
          <w:sz w:val="24"/>
          <w:lang w:eastAsia="zh-CN"/>
        </w:rPr>
        <w:t xml:space="preserve"> is preferred.</w:t>
      </w:r>
    </w:p>
    <w:p w:rsidR="00C83302" w:rsidRDefault="00C83302" w:rsidP="00E108D3">
      <w:pPr>
        <w:rPr>
          <w:rFonts w:eastAsiaTheme="minorEastAsia"/>
          <w:b/>
          <w:lang w:eastAsia="zh-CN"/>
        </w:rPr>
      </w:pPr>
    </w:p>
    <w:p w:rsidR="00C83302" w:rsidRPr="00E8386C" w:rsidRDefault="00C83302" w:rsidP="00E108D3">
      <w:pPr>
        <w:rPr>
          <w:rFonts w:eastAsiaTheme="minorEastAsia"/>
          <w:b/>
          <w:lang w:eastAsia="zh-CN"/>
        </w:rPr>
      </w:pPr>
    </w:p>
    <w:sectPr w:rsidR="00C83302" w:rsidRPr="00E8386C" w:rsidSect="002404B7">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065A" w:rsidRDefault="0016065A">
      <w:r>
        <w:separator/>
      </w:r>
    </w:p>
    <w:p w:rsidR="0016065A" w:rsidRDefault="0016065A"/>
  </w:endnote>
  <w:endnote w:type="continuationSeparator" w:id="0">
    <w:p w:rsidR="0016065A" w:rsidRDefault="0016065A">
      <w:r>
        <w:continuationSeparator/>
      </w:r>
    </w:p>
    <w:p w:rsidR="0016065A" w:rsidRDefault="0016065A"/>
  </w:endnote>
  <w:endnote w:type="continuationNotice" w:id="1">
    <w:p w:rsidR="0016065A" w:rsidRDefault="0016065A">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065A" w:rsidRDefault="0016065A">
      <w:r>
        <w:separator/>
      </w:r>
    </w:p>
    <w:p w:rsidR="0016065A" w:rsidRDefault="0016065A"/>
  </w:footnote>
  <w:footnote w:type="continuationSeparator" w:id="0">
    <w:p w:rsidR="0016065A" w:rsidRDefault="0016065A">
      <w:r>
        <w:continuationSeparator/>
      </w:r>
    </w:p>
    <w:p w:rsidR="0016065A" w:rsidRDefault="0016065A"/>
  </w:footnote>
  <w:footnote w:type="continuationNotice" w:id="1">
    <w:p w:rsidR="0016065A" w:rsidRDefault="0016065A">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5DD0" w:rsidRDefault="006F5DD0"/>
  <w:p w:rsidR="006F5DD0" w:rsidRDefault="006F5DD0"/>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sidR="00FD2748">
      <w:rPr>
        <w:rFonts w:ascii="Arial" w:hAnsi="Arial" w:cs="Arial"/>
        <w:b/>
        <w:bCs/>
        <w:sz w:val="18"/>
      </w:rPr>
      <w:fldChar w:fldCharType="begin"/>
    </w:r>
    <w:r w:rsidRPr="0091233D">
      <w:rPr>
        <w:rFonts w:ascii="Arial" w:hAnsi="Arial" w:cs="Arial"/>
        <w:b/>
        <w:bCs/>
        <w:sz w:val="18"/>
        <w:lang w:val="fr-FR"/>
      </w:rPr>
      <w:instrText xml:space="preserve">page </w:instrText>
    </w:r>
    <w:r w:rsidR="00FD2748">
      <w:rPr>
        <w:rFonts w:ascii="Arial" w:hAnsi="Arial" w:cs="Arial"/>
        <w:b/>
        <w:bCs/>
        <w:sz w:val="18"/>
      </w:rPr>
      <w:fldChar w:fldCharType="separate"/>
    </w:r>
    <w:r w:rsidR="00DF7AFF">
      <w:rPr>
        <w:rFonts w:ascii="Arial" w:hAnsi="Arial" w:cs="Arial"/>
        <w:b/>
        <w:bCs/>
        <w:noProof/>
        <w:sz w:val="18"/>
        <w:lang w:val="fr-FR"/>
      </w:rPr>
      <w:t>2</w:t>
    </w:r>
    <w:r w:rsidR="00FD2748">
      <w:rPr>
        <w:rFonts w:ascii="Arial" w:hAnsi="Arial" w:cs="Arial"/>
        <w:b/>
        <w:bCs/>
        <w:sz w:val="18"/>
      </w:rPr>
      <w:fldChar w:fldCharType="end"/>
    </w:r>
  </w:p>
  <w:p w:rsidR="006F5DD0" w:rsidRPr="0091233D" w:rsidRDefault="006F5DD0">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174F56"/>
    <w:multiLevelType w:val="hybridMultilevel"/>
    <w:tmpl w:val="CEBEE128"/>
    <w:lvl w:ilvl="0" w:tplc="F84E4C66">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
  <w:rsids>
    <w:rsidRoot w:val="0059430C"/>
    <w:rsid w:val="000001BF"/>
    <w:rsid w:val="00000247"/>
    <w:rsid w:val="00002842"/>
    <w:rsid w:val="0000307F"/>
    <w:rsid w:val="00003503"/>
    <w:rsid w:val="0000385B"/>
    <w:rsid w:val="00003FE7"/>
    <w:rsid w:val="00004030"/>
    <w:rsid w:val="000046E3"/>
    <w:rsid w:val="00004E82"/>
    <w:rsid w:val="00005507"/>
    <w:rsid w:val="00005D97"/>
    <w:rsid w:val="00005E68"/>
    <w:rsid w:val="00006BF9"/>
    <w:rsid w:val="00006D96"/>
    <w:rsid w:val="00007625"/>
    <w:rsid w:val="0000770E"/>
    <w:rsid w:val="0000775E"/>
    <w:rsid w:val="000077C5"/>
    <w:rsid w:val="00007C50"/>
    <w:rsid w:val="00010551"/>
    <w:rsid w:val="00010882"/>
    <w:rsid w:val="000108AD"/>
    <w:rsid w:val="000108B7"/>
    <w:rsid w:val="000110EE"/>
    <w:rsid w:val="00011279"/>
    <w:rsid w:val="000127FD"/>
    <w:rsid w:val="0001336E"/>
    <w:rsid w:val="00013850"/>
    <w:rsid w:val="00013CD6"/>
    <w:rsid w:val="0001400A"/>
    <w:rsid w:val="000150DA"/>
    <w:rsid w:val="000153C3"/>
    <w:rsid w:val="0001623B"/>
    <w:rsid w:val="0001623D"/>
    <w:rsid w:val="00016A41"/>
    <w:rsid w:val="00020B0E"/>
    <w:rsid w:val="00021602"/>
    <w:rsid w:val="000220E9"/>
    <w:rsid w:val="0002231A"/>
    <w:rsid w:val="0002349D"/>
    <w:rsid w:val="00023526"/>
    <w:rsid w:val="00023565"/>
    <w:rsid w:val="00023758"/>
    <w:rsid w:val="00024628"/>
    <w:rsid w:val="00024798"/>
    <w:rsid w:val="00024E47"/>
    <w:rsid w:val="00025196"/>
    <w:rsid w:val="0002624F"/>
    <w:rsid w:val="000268FB"/>
    <w:rsid w:val="00026AC6"/>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7F6"/>
    <w:rsid w:val="00047C64"/>
    <w:rsid w:val="00047D69"/>
    <w:rsid w:val="00050528"/>
    <w:rsid w:val="00050D23"/>
    <w:rsid w:val="0005298E"/>
    <w:rsid w:val="00052A29"/>
    <w:rsid w:val="0005392A"/>
    <w:rsid w:val="000549F0"/>
    <w:rsid w:val="00054E3A"/>
    <w:rsid w:val="000559CF"/>
    <w:rsid w:val="00056F95"/>
    <w:rsid w:val="0005715C"/>
    <w:rsid w:val="000600B4"/>
    <w:rsid w:val="00060F24"/>
    <w:rsid w:val="00061913"/>
    <w:rsid w:val="00062F11"/>
    <w:rsid w:val="000631E9"/>
    <w:rsid w:val="00063321"/>
    <w:rsid w:val="00063EF2"/>
    <w:rsid w:val="0006502B"/>
    <w:rsid w:val="000654CC"/>
    <w:rsid w:val="00067107"/>
    <w:rsid w:val="000675BF"/>
    <w:rsid w:val="00067ED3"/>
    <w:rsid w:val="000708BD"/>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4E41"/>
    <w:rsid w:val="0008565B"/>
    <w:rsid w:val="0008594E"/>
    <w:rsid w:val="00085FC7"/>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7632"/>
    <w:rsid w:val="000A1CE9"/>
    <w:rsid w:val="000A2535"/>
    <w:rsid w:val="000A2B97"/>
    <w:rsid w:val="000A323F"/>
    <w:rsid w:val="000A3D2B"/>
    <w:rsid w:val="000A4035"/>
    <w:rsid w:val="000A49D3"/>
    <w:rsid w:val="000A4AD2"/>
    <w:rsid w:val="000A5948"/>
    <w:rsid w:val="000A75B1"/>
    <w:rsid w:val="000A7A04"/>
    <w:rsid w:val="000B103E"/>
    <w:rsid w:val="000B128A"/>
    <w:rsid w:val="000B131F"/>
    <w:rsid w:val="000B1493"/>
    <w:rsid w:val="000B2951"/>
    <w:rsid w:val="000B32F9"/>
    <w:rsid w:val="000B3DD5"/>
    <w:rsid w:val="000B50B5"/>
    <w:rsid w:val="000B51FF"/>
    <w:rsid w:val="000B6489"/>
    <w:rsid w:val="000B7025"/>
    <w:rsid w:val="000B77DD"/>
    <w:rsid w:val="000B79B7"/>
    <w:rsid w:val="000B7DFB"/>
    <w:rsid w:val="000C0426"/>
    <w:rsid w:val="000C05C6"/>
    <w:rsid w:val="000C13A3"/>
    <w:rsid w:val="000C17E0"/>
    <w:rsid w:val="000C17F0"/>
    <w:rsid w:val="000C1896"/>
    <w:rsid w:val="000C29D7"/>
    <w:rsid w:val="000C2CB4"/>
    <w:rsid w:val="000C3AD2"/>
    <w:rsid w:val="000C427F"/>
    <w:rsid w:val="000C4475"/>
    <w:rsid w:val="000C5D5D"/>
    <w:rsid w:val="000C5FA2"/>
    <w:rsid w:val="000C71AA"/>
    <w:rsid w:val="000C74FC"/>
    <w:rsid w:val="000C79CA"/>
    <w:rsid w:val="000C7FDC"/>
    <w:rsid w:val="000D0180"/>
    <w:rsid w:val="000D0ACA"/>
    <w:rsid w:val="000D0C58"/>
    <w:rsid w:val="000D0F88"/>
    <w:rsid w:val="000D0FDE"/>
    <w:rsid w:val="000D192B"/>
    <w:rsid w:val="000D1BFB"/>
    <w:rsid w:val="000D1F7F"/>
    <w:rsid w:val="000D2E76"/>
    <w:rsid w:val="000D388D"/>
    <w:rsid w:val="000D40A1"/>
    <w:rsid w:val="000D59E4"/>
    <w:rsid w:val="000D5EAF"/>
    <w:rsid w:val="000D6018"/>
    <w:rsid w:val="000D70EA"/>
    <w:rsid w:val="000E0963"/>
    <w:rsid w:val="000E44F6"/>
    <w:rsid w:val="000E5D40"/>
    <w:rsid w:val="000E6267"/>
    <w:rsid w:val="000F0450"/>
    <w:rsid w:val="000F06D8"/>
    <w:rsid w:val="000F0D09"/>
    <w:rsid w:val="000F1024"/>
    <w:rsid w:val="000F3035"/>
    <w:rsid w:val="000F5AB5"/>
    <w:rsid w:val="000F5D71"/>
    <w:rsid w:val="000F5E59"/>
    <w:rsid w:val="000F60B7"/>
    <w:rsid w:val="000F67B7"/>
    <w:rsid w:val="000F77CC"/>
    <w:rsid w:val="000F7F37"/>
    <w:rsid w:val="0010100C"/>
    <w:rsid w:val="0010191A"/>
    <w:rsid w:val="00101FFB"/>
    <w:rsid w:val="00102A14"/>
    <w:rsid w:val="001031EA"/>
    <w:rsid w:val="00103243"/>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300B5"/>
    <w:rsid w:val="001306C0"/>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61E"/>
    <w:rsid w:val="0014072B"/>
    <w:rsid w:val="00140AC7"/>
    <w:rsid w:val="001412C9"/>
    <w:rsid w:val="00141776"/>
    <w:rsid w:val="00141ADF"/>
    <w:rsid w:val="001426A5"/>
    <w:rsid w:val="001428B7"/>
    <w:rsid w:val="00142BD7"/>
    <w:rsid w:val="001449E1"/>
    <w:rsid w:val="00145660"/>
    <w:rsid w:val="0014582F"/>
    <w:rsid w:val="0014688E"/>
    <w:rsid w:val="00147EAA"/>
    <w:rsid w:val="00147F91"/>
    <w:rsid w:val="00150CEC"/>
    <w:rsid w:val="001512CD"/>
    <w:rsid w:val="00151A7D"/>
    <w:rsid w:val="001520C4"/>
    <w:rsid w:val="001520C5"/>
    <w:rsid w:val="00152663"/>
    <w:rsid w:val="00152E53"/>
    <w:rsid w:val="001538DF"/>
    <w:rsid w:val="00154822"/>
    <w:rsid w:val="00154B37"/>
    <w:rsid w:val="00156945"/>
    <w:rsid w:val="00156FC9"/>
    <w:rsid w:val="00156FE0"/>
    <w:rsid w:val="0015755B"/>
    <w:rsid w:val="001600DB"/>
    <w:rsid w:val="0016065A"/>
    <w:rsid w:val="00161001"/>
    <w:rsid w:val="001616A1"/>
    <w:rsid w:val="00161B39"/>
    <w:rsid w:val="001620C3"/>
    <w:rsid w:val="0016286D"/>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31A2"/>
    <w:rsid w:val="001736B5"/>
    <w:rsid w:val="00173A57"/>
    <w:rsid w:val="00174494"/>
    <w:rsid w:val="001745D5"/>
    <w:rsid w:val="001750EF"/>
    <w:rsid w:val="001765B4"/>
    <w:rsid w:val="00176CD0"/>
    <w:rsid w:val="001779B4"/>
    <w:rsid w:val="00177EFC"/>
    <w:rsid w:val="001802CC"/>
    <w:rsid w:val="001806F6"/>
    <w:rsid w:val="001820D6"/>
    <w:rsid w:val="001821B7"/>
    <w:rsid w:val="00182258"/>
    <w:rsid w:val="001835B3"/>
    <w:rsid w:val="00184080"/>
    <w:rsid w:val="00184110"/>
    <w:rsid w:val="00184314"/>
    <w:rsid w:val="001846EE"/>
    <w:rsid w:val="00184908"/>
    <w:rsid w:val="00185660"/>
    <w:rsid w:val="00185C88"/>
    <w:rsid w:val="00186F58"/>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133"/>
    <w:rsid w:val="001A022E"/>
    <w:rsid w:val="001A0612"/>
    <w:rsid w:val="001A0920"/>
    <w:rsid w:val="001A0FD2"/>
    <w:rsid w:val="001A202B"/>
    <w:rsid w:val="001A20A1"/>
    <w:rsid w:val="001A2E82"/>
    <w:rsid w:val="001A308C"/>
    <w:rsid w:val="001A337D"/>
    <w:rsid w:val="001A3A7D"/>
    <w:rsid w:val="001A3C9B"/>
    <w:rsid w:val="001A3ED0"/>
    <w:rsid w:val="001A3FB4"/>
    <w:rsid w:val="001A4997"/>
    <w:rsid w:val="001A4B54"/>
    <w:rsid w:val="001A4DD6"/>
    <w:rsid w:val="001A56A8"/>
    <w:rsid w:val="001A5C81"/>
    <w:rsid w:val="001A69EE"/>
    <w:rsid w:val="001A7072"/>
    <w:rsid w:val="001B0220"/>
    <w:rsid w:val="001B07CE"/>
    <w:rsid w:val="001B07DF"/>
    <w:rsid w:val="001B0D21"/>
    <w:rsid w:val="001B1735"/>
    <w:rsid w:val="001B193C"/>
    <w:rsid w:val="001B1A1F"/>
    <w:rsid w:val="001B1EDD"/>
    <w:rsid w:val="001B2070"/>
    <w:rsid w:val="001B2836"/>
    <w:rsid w:val="001B2CFE"/>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1200"/>
    <w:rsid w:val="001D1605"/>
    <w:rsid w:val="001D1FB4"/>
    <w:rsid w:val="001D21F1"/>
    <w:rsid w:val="001D2C5C"/>
    <w:rsid w:val="001D2DF9"/>
    <w:rsid w:val="001D3C46"/>
    <w:rsid w:val="001D4320"/>
    <w:rsid w:val="001D49BD"/>
    <w:rsid w:val="001D6182"/>
    <w:rsid w:val="001D6532"/>
    <w:rsid w:val="001E0DF5"/>
    <w:rsid w:val="001E125D"/>
    <w:rsid w:val="001E1F34"/>
    <w:rsid w:val="001E29BF"/>
    <w:rsid w:val="001E3FBC"/>
    <w:rsid w:val="001E4DFF"/>
    <w:rsid w:val="001E5C9E"/>
    <w:rsid w:val="001E79BE"/>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9CA"/>
    <w:rsid w:val="00200C7B"/>
    <w:rsid w:val="002011E4"/>
    <w:rsid w:val="002013DE"/>
    <w:rsid w:val="00201759"/>
    <w:rsid w:val="00201D9C"/>
    <w:rsid w:val="0020208B"/>
    <w:rsid w:val="002021FC"/>
    <w:rsid w:val="002036BB"/>
    <w:rsid w:val="002043CF"/>
    <w:rsid w:val="00205F81"/>
    <w:rsid w:val="00206169"/>
    <w:rsid w:val="002063C9"/>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20938"/>
    <w:rsid w:val="00220AEB"/>
    <w:rsid w:val="00221F47"/>
    <w:rsid w:val="002229BA"/>
    <w:rsid w:val="00223BAC"/>
    <w:rsid w:val="00223D76"/>
    <w:rsid w:val="00227B72"/>
    <w:rsid w:val="002308D4"/>
    <w:rsid w:val="00230A69"/>
    <w:rsid w:val="0023151B"/>
    <w:rsid w:val="00232176"/>
    <w:rsid w:val="002322E5"/>
    <w:rsid w:val="0023296C"/>
    <w:rsid w:val="00232A66"/>
    <w:rsid w:val="0023388E"/>
    <w:rsid w:val="00233A50"/>
    <w:rsid w:val="00234835"/>
    <w:rsid w:val="00235221"/>
    <w:rsid w:val="00235368"/>
    <w:rsid w:val="0023544C"/>
    <w:rsid w:val="00235EE8"/>
    <w:rsid w:val="00237043"/>
    <w:rsid w:val="002404B7"/>
    <w:rsid w:val="002406EC"/>
    <w:rsid w:val="00240D40"/>
    <w:rsid w:val="002418AE"/>
    <w:rsid w:val="00241D00"/>
    <w:rsid w:val="00241E53"/>
    <w:rsid w:val="0024206B"/>
    <w:rsid w:val="00242548"/>
    <w:rsid w:val="00242A2F"/>
    <w:rsid w:val="002431C9"/>
    <w:rsid w:val="00243FD2"/>
    <w:rsid w:val="00243FE6"/>
    <w:rsid w:val="0024488D"/>
    <w:rsid w:val="00245223"/>
    <w:rsid w:val="002455AA"/>
    <w:rsid w:val="0024593C"/>
    <w:rsid w:val="002460C3"/>
    <w:rsid w:val="002464B3"/>
    <w:rsid w:val="0024665F"/>
    <w:rsid w:val="00246D1F"/>
    <w:rsid w:val="00246DE7"/>
    <w:rsid w:val="0024781C"/>
    <w:rsid w:val="00247A7E"/>
    <w:rsid w:val="00247CAC"/>
    <w:rsid w:val="00247D8B"/>
    <w:rsid w:val="00247FFA"/>
    <w:rsid w:val="00250064"/>
    <w:rsid w:val="00250486"/>
    <w:rsid w:val="002506F6"/>
    <w:rsid w:val="00250946"/>
    <w:rsid w:val="00252101"/>
    <w:rsid w:val="0025240D"/>
    <w:rsid w:val="00252DDE"/>
    <w:rsid w:val="00253D73"/>
    <w:rsid w:val="002540E2"/>
    <w:rsid w:val="002541B7"/>
    <w:rsid w:val="0025420F"/>
    <w:rsid w:val="00254D03"/>
    <w:rsid w:val="0025520E"/>
    <w:rsid w:val="0025712F"/>
    <w:rsid w:val="00257352"/>
    <w:rsid w:val="00257C37"/>
    <w:rsid w:val="002606CD"/>
    <w:rsid w:val="00260A35"/>
    <w:rsid w:val="00260C09"/>
    <w:rsid w:val="00260FBA"/>
    <w:rsid w:val="00261AAE"/>
    <w:rsid w:val="00261D77"/>
    <w:rsid w:val="0026236D"/>
    <w:rsid w:val="00262BEF"/>
    <w:rsid w:val="00262C6D"/>
    <w:rsid w:val="0026332C"/>
    <w:rsid w:val="00263B8E"/>
    <w:rsid w:val="00263CE9"/>
    <w:rsid w:val="00264CEB"/>
    <w:rsid w:val="002657DD"/>
    <w:rsid w:val="002663C4"/>
    <w:rsid w:val="002675B5"/>
    <w:rsid w:val="00267B25"/>
    <w:rsid w:val="00267FC8"/>
    <w:rsid w:val="002702B7"/>
    <w:rsid w:val="002707A8"/>
    <w:rsid w:val="002707D7"/>
    <w:rsid w:val="00270949"/>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FEC"/>
    <w:rsid w:val="0029673F"/>
    <w:rsid w:val="002968A1"/>
    <w:rsid w:val="002A0309"/>
    <w:rsid w:val="002A062F"/>
    <w:rsid w:val="002A3C41"/>
    <w:rsid w:val="002A6F90"/>
    <w:rsid w:val="002A7929"/>
    <w:rsid w:val="002A7FAE"/>
    <w:rsid w:val="002B051E"/>
    <w:rsid w:val="002B1A56"/>
    <w:rsid w:val="002B1D85"/>
    <w:rsid w:val="002B21E7"/>
    <w:rsid w:val="002B2ABA"/>
    <w:rsid w:val="002B3ADF"/>
    <w:rsid w:val="002B3F4B"/>
    <w:rsid w:val="002B46FF"/>
    <w:rsid w:val="002B5DAE"/>
    <w:rsid w:val="002B6238"/>
    <w:rsid w:val="002B7ECC"/>
    <w:rsid w:val="002C071F"/>
    <w:rsid w:val="002C0D31"/>
    <w:rsid w:val="002C12F3"/>
    <w:rsid w:val="002C13DC"/>
    <w:rsid w:val="002C17E8"/>
    <w:rsid w:val="002C27A0"/>
    <w:rsid w:val="002C2D64"/>
    <w:rsid w:val="002C2E2C"/>
    <w:rsid w:val="002C3289"/>
    <w:rsid w:val="002C3AF1"/>
    <w:rsid w:val="002C3BC7"/>
    <w:rsid w:val="002C42F2"/>
    <w:rsid w:val="002C5019"/>
    <w:rsid w:val="002C58C6"/>
    <w:rsid w:val="002C5CF5"/>
    <w:rsid w:val="002C61F2"/>
    <w:rsid w:val="002C6CD3"/>
    <w:rsid w:val="002C6F50"/>
    <w:rsid w:val="002C78C8"/>
    <w:rsid w:val="002C7BE7"/>
    <w:rsid w:val="002D0CC3"/>
    <w:rsid w:val="002D1AF4"/>
    <w:rsid w:val="002D1E5B"/>
    <w:rsid w:val="002D24EF"/>
    <w:rsid w:val="002D2616"/>
    <w:rsid w:val="002D2752"/>
    <w:rsid w:val="002D31C0"/>
    <w:rsid w:val="002D39EE"/>
    <w:rsid w:val="002D4952"/>
    <w:rsid w:val="002D5039"/>
    <w:rsid w:val="002D5325"/>
    <w:rsid w:val="002D533A"/>
    <w:rsid w:val="002D5CFB"/>
    <w:rsid w:val="002D5E9C"/>
    <w:rsid w:val="002D7773"/>
    <w:rsid w:val="002D7DAF"/>
    <w:rsid w:val="002E199D"/>
    <w:rsid w:val="002E1B45"/>
    <w:rsid w:val="002E1CD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6812"/>
    <w:rsid w:val="002F702C"/>
    <w:rsid w:val="002F7117"/>
    <w:rsid w:val="002F7A8F"/>
    <w:rsid w:val="002F7F76"/>
    <w:rsid w:val="0030069C"/>
    <w:rsid w:val="00301264"/>
    <w:rsid w:val="0030127B"/>
    <w:rsid w:val="00301754"/>
    <w:rsid w:val="003034B2"/>
    <w:rsid w:val="003046FD"/>
    <w:rsid w:val="00305F20"/>
    <w:rsid w:val="0030611D"/>
    <w:rsid w:val="00306B6F"/>
    <w:rsid w:val="00307817"/>
    <w:rsid w:val="00307E4E"/>
    <w:rsid w:val="00310B0A"/>
    <w:rsid w:val="00311573"/>
    <w:rsid w:val="0031175D"/>
    <w:rsid w:val="00312459"/>
    <w:rsid w:val="003142A3"/>
    <w:rsid w:val="0031486D"/>
    <w:rsid w:val="00314F7F"/>
    <w:rsid w:val="003153C7"/>
    <w:rsid w:val="003157D2"/>
    <w:rsid w:val="00315C6C"/>
    <w:rsid w:val="00316798"/>
    <w:rsid w:val="00317BA6"/>
    <w:rsid w:val="00317BCE"/>
    <w:rsid w:val="0032155D"/>
    <w:rsid w:val="00321F67"/>
    <w:rsid w:val="0032241D"/>
    <w:rsid w:val="00323B53"/>
    <w:rsid w:val="00323DAB"/>
    <w:rsid w:val="003244C5"/>
    <w:rsid w:val="00324F09"/>
    <w:rsid w:val="00325BE6"/>
    <w:rsid w:val="0032637D"/>
    <w:rsid w:val="003264F1"/>
    <w:rsid w:val="00326C7C"/>
    <w:rsid w:val="00327CA6"/>
    <w:rsid w:val="0033095C"/>
    <w:rsid w:val="00330DA8"/>
    <w:rsid w:val="00331F83"/>
    <w:rsid w:val="00333038"/>
    <w:rsid w:val="003338BB"/>
    <w:rsid w:val="003349DF"/>
    <w:rsid w:val="00335D2E"/>
    <w:rsid w:val="00335F85"/>
    <w:rsid w:val="00337AC8"/>
    <w:rsid w:val="0034141F"/>
    <w:rsid w:val="00342F17"/>
    <w:rsid w:val="00342F32"/>
    <w:rsid w:val="00343048"/>
    <w:rsid w:val="003433EA"/>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190"/>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9"/>
    <w:rsid w:val="00360CF4"/>
    <w:rsid w:val="0036188E"/>
    <w:rsid w:val="003619B5"/>
    <w:rsid w:val="00361C57"/>
    <w:rsid w:val="00363BB4"/>
    <w:rsid w:val="00364C69"/>
    <w:rsid w:val="00364E79"/>
    <w:rsid w:val="00365501"/>
    <w:rsid w:val="003655BA"/>
    <w:rsid w:val="00365A82"/>
    <w:rsid w:val="00366FF3"/>
    <w:rsid w:val="0036751D"/>
    <w:rsid w:val="00367599"/>
    <w:rsid w:val="0036771C"/>
    <w:rsid w:val="0036777B"/>
    <w:rsid w:val="00367B09"/>
    <w:rsid w:val="003709FD"/>
    <w:rsid w:val="003711B4"/>
    <w:rsid w:val="00371410"/>
    <w:rsid w:val="00371C7E"/>
    <w:rsid w:val="00372827"/>
    <w:rsid w:val="00372C13"/>
    <w:rsid w:val="00372FAC"/>
    <w:rsid w:val="00372FE8"/>
    <w:rsid w:val="003733D3"/>
    <w:rsid w:val="003757F0"/>
    <w:rsid w:val="00375AFF"/>
    <w:rsid w:val="00375C1A"/>
    <w:rsid w:val="00377DEF"/>
    <w:rsid w:val="0038028D"/>
    <w:rsid w:val="00380585"/>
    <w:rsid w:val="00380A07"/>
    <w:rsid w:val="00380E86"/>
    <w:rsid w:val="00383F2D"/>
    <w:rsid w:val="00384D8F"/>
    <w:rsid w:val="00385B51"/>
    <w:rsid w:val="00386903"/>
    <w:rsid w:val="0038795A"/>
    <w:rsid w:val="00390D97"/>
    <w:rsid w:val="00391008"/>
    <w:rsid w:val="00391607"/>
    <w:rsid w:val="00391898"/>
    <w:rsid w:val="00391B9A"/>
    <w:rsid w:val="00391DEB"/>
    <w:rsid w:val="0039273B"/>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92C"/>
    <w:rsid w:val="003A3BC8"/>
    <w:rsid w:val="003A5197"/>
    <w:rsid w:val="003A5579"/>
    <w:rsid w:val="003A69B6"/>
    <w:rsid w:val="003A6AB2"/>
    <w:rsid w:val="003B00A0"/>
    <w:rsid w:val="003B020E"/>
    <w:rsid w:val="003B0488"/>
    <w:rsid w:val="003B0FC2"/>
    <w:rsid w:val="003B22F6"/>
    <w:rsid w:val="003B2B15"/>
    <w:rsid w:val="003B2E77"/>
    <w:rsid w:val="003B2F4F"/>
    <w:rsid w:val="003B3C85"/>
    <w:rsid w:val="003B4B06"/>
    <w:rsid w:val="003B503D"/>
    <w:rsid w:val="003B59D6"/>
    <w:rsid w:val="003B7365"/>
    <w:rsid w:val="003B772F"/>
    <w:rsid w:val="003B7948"/>
    <w:rsid w:val="003C02B3"/>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E36"/>
    <w:rsid w:val="003D6607"/>
    <w:rsid w:val="003D7553"/>
    <w:rsid w:val="003D7BC6"/>
    <w:rsid w:val="003D7EB3"/>
    <w:rsid w:val="003E0126"/>
    <w:rsid w:val="003E0445"/>
    <w:rsid w:val="003E0F12"/>
    <w:rsid w:val="003E1062"/>
    <w:rsid w:val="003E10AA"/>
    <w:rsid w:val="003E13B1"/>
    <w:rsid w:val="003E17B5"/>
    <w:rsid w:val="003E1881"/>
    <w:rsid w:val="003E1947"/>
    <w:rsid w:val="003E2289"/>
    <w:rsid w:val="003E2486"/>
    <w:rsid w:val="003E3BE1"/>
    <w:rsid w:val="003E4EC9"/>
    <w:rsid w:val="003E629F"/>
    <w:rsid w:val="003E67DA"/>
    <w:rsid w:val="003E704E"/>
    <w:rsid w:val="003E70C9"/>
    <w:rsid w:val="003E7535"/>
    <w:rsid w:val="003E7907"/>
    <w:rsid w:val="003E7B49"/>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07F9B"/>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7940"/>
    <w:rsid w:val="004212CA"/>
    <w:rsid w:val="004214C6"/>
    <w:rsid w:val="00422FC5"/>
    <w:rsid w:val="00423407"/>
    <w:rsid w:val="00423BDB"/>
    <w:rsid w:val="00423F36"/>
    <w:rsid w:val="0042449E"/>
    <w:rsid w:val="004244F2"/>
    <w:rsid w:val="00424B64"/>
    <w:rsid w:val="00425C46"/>
    <w:rsid w:val="004265F4"/>
    <w:rsid w:val="004268FC"/>
    <w:rsid w:val="0043031B"/>
    <w:rsid w:val="0043061B"/>
    <w:rsid w:val="004318F7"/>
    <w:rsid w:val="00431F48"/>
    <w:rsid w:val="00432BC0"/>
    <w:rsid w:val="00433737"/>
    <w:rsid w:val="00433E88"/>
    <w:rsid w:val="00434BDE"/>
    <w:rsid w:val="00435365"/>
    <w:rsid w:val="00435DEE"/>
    <w:rsid w:val="004377B2"/>
    <w:rsid w:val="00440861"/>
    <w:rsid w:val="00440E0F"/>
    <w:rsid w:val="00441C32"/>
    <w:rsid w:val="00441E13"/>
    <w:rsid w:val="00441E73"/>
    <w:rsid w:val="00443252"/>
    <w:rsid w:val="004438D7"/>
    <w:rsid w:val="00443F2F"/>
    <w:rsid w:val="00445009"/>
    <w:rsid w:val="004452BF"/>
    <w:rsid w:val="00446B3E"/>
    <w:rsid w:val="004478B2"/>
    <w:rsid w:val="004503FD"/>
    <w:rsid w:val="00450E86"/>
    <w:rsid w:val="00451DAC"/>
    <w:rsid w:val="00452153"/>
    <w:rsid w:val="0045374B"/>
    <w:rsid w:val="00453A49"/>
    <w:rsid w:val="00453D72"/>
    <w:rsid w:val="0045410E"/>
    <w:rsid w:val="00454EFE"/>
    <w:rsid w:val="00455110"/>
    <w:rsid w:val="00455DF8"/>
    <w:rsid w:val="004565EE"/>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25AF"/>
    <w:rsid w:val="004745FD"/>
    <w:rsid w:val="00474F62"/>
    <w:rsid w:val="004758BE"/>
    <w:rsid w:val="004764D7"/>
    <w:rsid w:val="0047702E"/>
    <w:rsid w:val="00477264"/>
    <w:rsid w:val="004774B4"/>
    <w:rsid w:val="00480C89"/>
    <w:rsid w:val="00480D73"/>
    <w:rsid w:val="00481CD8"/>
    <w:rsid w:val="004821D9"/>
    <w:rsid w:val="00482DD7"/>
    <w:rsid w:val="00482F42"/>
    <w:rsid w:val="00483322"/>
    <w:rsid w:val="00483E3C"/>
    <w:rsid w:val="00485470"/>
    <w:rsid w:val="004862C2"/>
    <w:rsid w:val="0048675E"/>
    <w:rsid w:val="00491A0E"/>
    <w:rsid w:val="00493EDC"/>
    <w:rsid w:val="00494686"/>
    <w:rsid w:val="0049475F"/>
    <w:rsid w:val="0049476B"/>
    <w:rsid w:val="004953B2"/>
    <w:rsid w:val="00497688"/>
    <w:rsid w:val="0049785C"/>
    <w:rsid w:val="00497DF9"/>
    <w:rsid w:val="004A0957"/>
    <w:rsid w:val="004A0F52"/>
    <w:rsid w:val="004A11B0"/>
    <w:rsid w:val="004A1D6F"/>
    <w:rsid w:val="004A21E7"/>
    <w:rsid w:val="004A2899"/>
    <w:rsid w:val="004A28DB"/>
    <w:rsid w:val="004A3BE9"/>
    <w:rsid w:val="004A4199"/>
    <w:rsid w:val="004A4BB5"/>
    <w:rsid w:val="004A57A6"/>
    <w:rsid w:val="004A58AA"/>
    <w:rsid w:val="004A5BEF"/>
    <w:rsid w:val="004A607E"/>
    <w:rsid w:val="004A64EA"/>
    <w:rsid w:val="004B08B3"/>
    <w:rsid w:val="004B20AA"/>
    <w:rsid w:val="004B28C5"/>
    <w:rsid w:val="004B28FE"/>
    <w:rsid w:val="004B2E95"/>
    <w:rsid w:val="004B39C6"/>
    <w:rsid w:val="004B3A9A"/>
    <w:rsid w:val="004B3AA4"/>
    <w:rsid w:val="004B422B"/>
    <w:rsid w:val="004B48B8"/>
    <w:rsid w:val="004B4E9E"/>
    <w:rsid w:val="004B69A4"/>
    <w:rsid w:val="004B7262"/>
    <w:rsid w:val="004B7C5B"/>
    <w:rsid w:val="004B7CB0"/>
    <w:rsid w:val="004B7F5D"/>
    <w:rsid w:val="004C025E"/>
    <w:rsid w:val="004C04D2"/>
    <w:rsid w:val="004C0953"/>
    <w:rsid w:val="004C0FCA"/>
    <w:rsid w:val="004C2304"/>
    <w:rsid w:val="004C2A9C"/>
    <w:rsid w:val="004C30F0"/>
    <w:rsid w:val="004C49BC"/>
    <w:rsid w:val="004C531F"/>
    <w:rsid w:val="004C540F"/>
    <w:rsid w:val="004C606F"/>
    <w:rsid w:val="004C6763"/>
    <w:rsid w:val="004C6ACF"/>
    <w:rsid w:val="004C738E"/>
    <w:rsid w:val="004C7CBC"/>
    <w:rsid w:val="004D0285"/>
    <w:rsid w:val="004D051B"/>
    <w:rsid w:val="004D0564"/>
    <w:rsid w:val="004D0AF1"/>
    <w:rsid w:val="004D0CAD"/>
    <w:rsid w:val="004D1C86"/>
    <w:rsid w:val="004D1D31"/>
    <w:rsid w:val="004D1D8B"/>
    <w:rsid w:val="004D38FE"/>
    <w:rsid w:val="004D63EC"/>
    <w:rsid w:val="004D64F8"/>
    <w:rsid w:val="004D6700"/>
    <w:rsid w:val="004D6D97"/>
    <w:rsid w:val="004D77B6"/>
    <w:rsid w:val="004E091F"/>
    <w:rsid w:val="004E1409"/>
    <w:rsid w:val="004E144D"/>
    <w:rsid w:val="004E1A21"/>
    <w:rsid w:val="004E1A2D"/>
    <w:rsid w:val="004E21C2"/>
    <w:rsid w:val="004E2CEA"/>
    <w:rsid w:val="004E4A9B"/>
    <w:rsid w:val="004E59B7"/>
    <w:rsid w:val="004E5C05"/>
    <w:rsid w:val="004E5D4F"/>
    <w:rsid w:val="004E5ED3"/>
    <w:rsid w:val="004E5F51"/>
    <w:rsid w:val="004E7315"/>
    <w:rsid w:val="004E76E6"/>
    <w:rsid w:val="004F0B8C"/>
    <w:rsid w:val="004F0C9A"/>
    <w:rsid w:val="004F162D"/>
    <w:rsid w:val="004F1757"/>
    <w:rsid w:val="004F1C34"/>
    <w:rsid w:val="004F277A"/>
    <w:rsid w:val="004F2A90"/>
    <w:rsid w:val="004F3D4A"/>
    <w:rsid w:val="004F4FBD"/>
    <w:rsid w:val="004F5732"/>
    <w:rsid w:val="004F60E2"/>
    <w:rsid w:val="004F6C31"/>
    <w:rsid w:val="004F7074"/>
    <w:rsid w:val="004F7CDB"/>
    <w:rsid w:val="0050023D"/>
    <w:rsid w:val="005008D7"/>
    <w:rsid w:val="00500DFD"/>
    <w:rsid w:val="00501824"/>
    <w:rsid w:val="00501A35"/>
    <w:rsid w:val="00501FF2"/>
    <w:rsid w:val="005021FA"/>
    <w:rsid w:val="0050224E"/>
    <w:rsid w:val="0050232B"/>
    <w:rsid w:val="0050290A"/>
    <w:rsid w:val="0050338E"/>
    <w:rsid w:val="00503F05"/>
    <w:rsid w:val="00504A5E"/>
    <w:rsid w:val="00504E72"/>
    <w:rsid w:val="00505A3D"/>
    <w:rsid w:val="00506D4F"/>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20451"/>
    <w:rsid w:val="00520708"/>
    <w:rsid w:val="0052136C"/>
    <w:rsid w:val="00521F78"/>
    <w:rsid w:val="00523BB6"/>
    <w:rsid w:val="00524196"/>
    <w:rsid w:val="005244BB"/>
    <w:rsid w:val="00526FD3"/>
    <w:rsid w:val="00527A55"/>
    <w:rsid w:val="00527F42"/>
    <w:rsid w:val="005304F4"/>
    <w:rsid w:val="00531EBF"/>
    <w:rsid w:val="00531F30"/>
    <w:rsid w:val="005320D8"/>
    <w:rsid w:val="0053215B"/>
    <w:rsid w:val="00532701"/>
    <w:rsid w:val="00533891"/>
    <w:rsid w:val="00533EA7"/>
    <w:rsid w:val="005344EF"/>
    <w:rsid w:val="005347C0"/>
    <w:rsid w:val="00534833"/>
    <w:rsid w:val="005348AA"/>
    <w:rsid w:val="00534F9B"/>
    <w:rsid w:val="00535204"/>
    <w:rsid w:val="00535AF9"/>
    <w:rsid w:val="00535C60"/>
    <w:rsid w:val="00536771"/>
    <w:rsid w:val="00536988"/>
    <w:rsid w:val="00536E09"/>
    <w:rsid w:val="005372E9"/>
    <w:rsid w:val="00537365"/>
    <w:rsid w:val="005374C3"/>
    <w:rsid w:val="005408D6"/>
    <w:rsid w:val="00541980"/>
    <w:rsid w:val="00541BDE"/>
    <w:rsid w:val="00541E59"/>
    <w:rsid w:val="00542A48"/>
    <w:rsid w:val="00543E55"/>
    <w:rsid w:val="00543F19"/>
    <w:rsid w:val="005446D6"/>
    <w:rsid w:val="005452BF"/>
    <w:rsid w:val="00547652"/>
    <w:rsid w:val="0055150E"/>
    <w:rsid w:val="00551D1A"/>
    <w:rsid w:val="00552995"/>
    <w:rsid w:val="00552D00"/>
    <w:rsid w:val="00552EDB"/>
    <w:rsid w:val="0055392F"/>
    <w:rsid w:val="00553C48"/>
    <w:rsid w:val="0055417F"/>
    <w:rsid w:val="00554C55"/>
    <w:rsid w:val="0055561B"/>
    <w:rsid w:val="00555F6C"/>
    <w:rsid w:val="00556068"/>
    <w:rsid w:val="005568FB"/>
    <w:rsid w:val="0055782B"/>
    <w:rsid w:val="0056088C"/>
    <w:rsid w:val="00561209"/>
    <w:rsid w:val="005612D1"/>
    <w:rsid w:val="00562067"/>
    <w:rsid w:val="0056459E"/>
    <w:rsid w:val="00564B0D"/>
    <w:rsid w:val="00564DC3"/>
    <w:rsid w:val="005657E5"/>
    <w:rsid w:val="00565D6F"/>
    <w:rsid w:val="00566387"/>
    <w:rsid w:val="00566A66"/>
    <w:rsid w:val="00567317"/>
    <w:rsid w:val="00572BA6"/>
    <w:rsid w:val="00573C90"/>
    <w:rsid w:val="00574109"/>
    <w:rsid w:val="005742FC"/>
    <w:rsid w:val="005746B5"/>
    <w:rsid w:val="00574A05"/>
    <w:rsid w:val="00575E1F"/>
    <w:rsid w:val="0057683F"/>
    <w:rsid w:val="00576F70"/>
    <w:rsid w:val="00577C3B"/>
    <w:rsid w:val="00581C35"/>
    <w:rsid w:val="0058246D"/>
    <w:rsid w:val="00582750"/>
    <w:rsid w:val="005827C3"/>
    <w:rsid w:val="00582896"/>
    <w:rsid w:val="00582D40"/>
    <w:rsid w:val="00582E6E"/>
    <w:rsid w:val="005860AC"/>
    <w:rsid w:val="00590772"/>
    <w:rsid w:val="00590D46"/>
    <w:rsid w:val="005910A1"/>
    <w:rsid w:val="00591AC5"/>
    <w:rsid w:val="005932C8"/>
    <w:rsid w:val="00593984"/>
    <w:rsid w:val="00594158"/>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751"/>
    <w:rsid w:val="005D1B3B"/>
    <w:rsid w:val="005D1ED2"/>
    <w:rsid w:val="005D226C"/>
    <w:rsid w:val="005D369B"/>
    <w:rsid w:val="005D405B"/>
    <w:rsid w:val="005D48A6"/>
    <w:rsid w:val="005D4B3E"/>
    <w:rsid w:val="005D4E0C"/>
    <w:rsid w:val="005D5119"/>
    <w:rsid w:val="005D6828"/>
    <w:rsid w:val="005D6A9E"/>
    <w:rsid w:val="005D76D7"/>
    <w:rsid w:val="005D7B87"/>
    <w:rsid w:val="005E0014"/>
    <w:rsid w:val="005E0279"/>
    <w:rsid w:val="005E05FD"/>
    <w:rsid w:val="005E1AC8"/>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1CC9"/>
    <w:rsid w:val="00602155"/>
    <w:rsid w:val="00603FD0"/>
    <w:rsid w:val="00605104"/>
    <w:rsid w:val="00606326"/>
    <w:rsid w:val="00606998"/>
    <w:rsid w:val="00606FF1"/>
    <w:rsid w:val="006101DF"/>
    <w:rsid w:val="0061071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8AD"/>
    <w:rsid w:val="00623FAF"/>
    <w:rsid w:val="00624E76"/>
    <w:rsid w:val="00624FCE"/>
    <w:rsid w:val="00625821"/>
    <w:rsid w:val="00625898"/>
    <w:rsid w:val="00625C18"/>
    <w:rsid w:val="00625CBE"/>
    <w:rsid w:val="006278F1"/>
    <w:rsid w:val="00627CD5"/>
    <w:rsid w:val="006326A5"/>
    <w:rsid w:val="00632F1F"/>
    <w:rsid w:val="00633FE1"/>
    <w:rsid w:val="00634915"/>
    <w:rsid w:val="00635AB9"/>
    <w:rsid w:val="00635D17"/>
    <w:rsid w:val="00636055"/>
    <w:rsid w:val="00637555"/>
    <w:rsid w:val="00640010"/>
    <w:rsid w:val="00640486"/>
    <w:rsid w:val="00641154"/>
    <w:rsid w:val="0064130B"/>
    <w:rsid w:val="0064146B"/>
    <w:rsid w:val="00642055"/>
    <w:rsid w:val="00642F7E"/>
    <w:rsid w:val="006437A2"/>
    <w:rsid w:val="00644664"/>
    <w:rsid w:val="00644B01"/>
    <w:rsid w:val="00644F22"/>
    <w:rsid w:val="00646281"/>
    <w:rsid w:val="006462C1"/>
    <w:rsid w:val="0064676D"/>
    <w:rsid w:val="006504F5"/>
    <w:rsid w:val="006508C7"/>
    <w:rsid w:val="0065188F"/>
    <w:rsid w:val="0065195C"/>
    <w:rsid w:val="00651D13"/>
    <w:rsid w:val="006524EE"/>
    <w:rsid w:val="006525F4"/>
    <w:rsid w:val="0065267B"/>
    <w:rsid w:val="006531F9"/>
    <w:rsid w:val="0065339E"/>
    <w:rsid w:val="00653801"/>
    <w:rsid w:val="006539B5"/>
    <w:rsid w:val="00653F3F"/>
    <w:rsid w:val="00656A95"/>
    <w:rsid w:val="0066251F"/>
    <w:rsid w:val="00662ABE"/>
    <w:rsid w:val="00664B3D"/>
    <w:rsid w:val="00665688"/>
    <w:rsid w:val="00665E8C"/>
    <w:rsid w:val="00666995"/>
    <w:rsid w:val="0066757F"/>
    <w:rsid w:val="006701F5"/>
    <w:rsid w:val="006705D5"/>
    <w:rsid w:val="00670D34"/>
    <w:rsid w:val="00671D64"/>
    <w:rsid w:val="006724E3"/>
    <w:rsid w:val="00672D14"/>
    <w:rsid w:val="00673CFE"/>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3A7"/>
    <w:rsid w:val="00683727"/>
    <w:rsid w:val="006839CA"/>
    <w:rsid w:val="00684304"/>
    <w:rsid w:val="00685A9C"/>
    <w:rsid w:val="00687280"/>
    <w:rsid w:val="00690B18"/>
    <w:rsid w:val="00691090"/>
    <w:rsid w:val="00691976"/>
    <w:rsid w:val="00691C7D"/>
    <w:rsid w:val="0069236F"/>
    <w:rsid w:val="00692A94"/>
    <w:rsid w:val="00692CBA"/>
    <w:rsid w:val="006934FB"/>
    <w:rsid w:val="00694C72"/>
    <w:rsid w:val="00696865"/>
    <w:rsid w:val="0069689F"/>
    <w:rsid w:val="0069690B"/>
    <w:rsid w:val="00696998"/>
    <w:rsid w:val="00696D6C"/>
    <w:rsid w:val="006974E6"/>
    <w:rsid w:val="006A0E65"/>
    <w:rsid w:val="006A280E"/>
    <w:rsid w:val="006A2B6D"/>
    <w:rsid w:val="006A2C65"/>
    <w:rsid w:val="006A2E98"/>
    <w:rsid w:val="006A3DDC"/>
    <w:rsid w:val="006A4B39"/>
    <w:rsid w:val="006A4EC9"/>
    <w:rsid w:val="006A6DF0"/>
    <w:rsid w:val="006A6E4D"/>
    <w:rsid w:val="006A770B"/>
    <w:rsid w:val="006B000C"/>
    <w:rsid w:val="006B02B8"/>
    <w:rsid w:val="006B043A"/>
    <w:rsid w:val="006B075D"/>
    <w:rsid w:val="006B134E"/>
    <w:rsid w:val="006B2832"/>
    <w:rsid w:val="006B284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2754"/>
    <w:rsid w:val="006E2F8A"/>
    <w:rsid w:val="006E3C16"/>
    <w:rsid w:val="006E4A64"/>
    <w:rsid w:val="006E4CC6"/>
    <w:rsid w:val="006E4E73"/>
    <w:rsid w:val="006E51EE"/>
    <w:rsid w:val="006E5A15"/>
    <w:rsid w:val="006E5E97"/>
    <w:rsid w:val="006E64AD"/>
    <w:rsid w:val="006E6E00"/>
    <w:rsid w:val="006F0412"/>
    <w:rsid w:val="006F0544"/>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4663"/>
    <w:rsid w:val="00705F89"/>
    <w:rsid w:val="00706844"/>
    <w:rsid w:val="00706881"/>
    <w:rsid w:val="0070744C"/>
    <w:rsid w:val="007077AE"/>
    <w:rsid w:val="00711640"/>
    <w:rsid w:val="00711F58"/>
    <w:rsid w:val="00712F31"/>
    <w:rsid w:val="00713FD9"/>
    <w:rsid w:val="0071467D"/>
    <w:rsid w:val="00714EF6"/>
    <w:rsid w:val="007150F0"/>
    <w:rsid w:val="0071544D"/>
    <w:rsid w:val="007165E0"/>
    <w:rsid w:val="00716EE6"/>
    <w:rsid w:val="00717D60"/>
    <w:rsid w:val="007201AD"/>
    <w:rsid w:val="007209F3"/>
    <w:rsid w:val="00720FEC"/>
    <w:rsid w:val="007219C0"/>
    <w:rsid w:val="00721A8F"/>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2DE"/>
    <w:rsid w:val="00731985"/>
    <w:rsid w:val="00732E88"/>
    <w:rsid w:val="0073437C"/>
    <w:rsid w:val="00734562"/>
    <w:rsid w:val="00734DB5"/>
    <w:rsid w:val="0073513D"/>
    <w:rsid w:val="00735A00"/>
    <w:rsid w:val="007362CE"/>
    <w:rsid w:val="007375A8"/>
    <w:rsid w:val="00737642"/>
    <w:rsid w:val="007403DF"/>
    <w:rsid w:val="007409A7"/>
    <w:rsid w:val="00740DC9"/>
    <w:rsid w:val="00741AAA"/>
    <w:rsid w:val="007431FD"/>
    <w:rsid w:val="007435C8"/>
    <w:rsid w:val="00743E87"/>
    <w:rsid w:val="007440D9"/>
    <w:rsid w:val="00744426"/>
    <w:rsid w:val="007445FE"/>
    <w:rsid w:val="00744FCE"/>
    <w:rsid w:val="00745332"/>
    <w:rsid w:val="0074585A"/>
    <w:rsid w:val="00746090"/>
    <w:rsid w:val="007516E8"/>
    <w:rsid w:val="007518AE"/>
    <w:rsid w:val="00751C39"/>
    <w:rsid w:val="00752B99"/>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9A5"/>
    <w:rsid w:val="0076702C"/>
    <w:rsid w:val="00767C2A"/>
    <w:rsid w:val="00767C2D"/>
    <w:rsid w:val="0077042B"/>
    <w:rsid w:val="007712FD"/>
    <w:rsid w:val="007714BB"/>
    <w:rsid w:val="007722EC"/>
    <w:rsid w:val="00772F47"/>
    <w:rsid w:val="00773BC3"/>
    <w:rsid w:val="00773C34"/>
    <w:rsid w:val="0077482B"/>
    <w:rsid w:val="0077598A"/>
    <w:rsid w:val="00775ED8"/>
    <w:rsid w:val="00776D9A"/>
    <w:rsid w:val="00777415"/>
    <w:rsid w:val="00777B09"/>
    <w:rsid w:val="00777CE7"/>
    <w:rsid w:val="007809B4"/>
    <w:rsid w:val="0078168B"/>
    <w:rsid w:val="00781725"/>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2FDA"/>
    <w:rsid w:val="007A31EE"/>
    <w:rsid w:val="007A347C"/>
    <w:rsid w:val="007A3633"/>
    <w:rsid w:val="007A379C"/>
    <w:rsid w:val="007A3E80"/>
    <w:rsid w:val="007A42A5"/>
    <w:rsid w:val="007A4317"/>
    <w:rsid w:val="007A4326"/>
    <w:rsid w:val="007A4E1B"/>
    <w:rsid w:val="007A571E"/>
    <w:rsid w:val="007A5D8B"/>
    <w:rsid w:val="007A6135"/>
    <w:rsid w:val="007A70F7"/>
    <w:rsid w:val="007B085A"/>
    <w:rsid w:val="007B1D42"/>
    <w:rsid w:val="007B1F16"/>
    <w:rsid w:val="007B2021"/>
    <w:rsid w:val="007B269D"/>
    <w:rsid w:val="007B2D63"/>
    <w:rsid w:val="007B2ECC"/>
    <w:rsid w:val="007B2F4D"/>
    <w:rsid w:val="007B3378"/>
    <w:rsid w:val="007B5FD9"/>
    <w:rsid w:val="007B63AA"/>
    <w:rsid w:val="007B6816"/>
    <w:rsid w:val="007B7CD9"/>
    <w:rsid w:val="007B7ED9"/>
    <w:rsid w:val="007C080B"/>
    <w:rsid w:val="007C0D39"/>
    <w:rsid w:val="007C107C"/>
    <w:rsid w:val="007C1086"/>
    <w:rsid w:val="007C284C"/>
    <w:rsid w:val="007C293A"/>
    <w:rsid w:val="007C2972"/>
    <w:rsid w:val="007C4881"/>
    <w:rsid w:val="007C4A64"/>
    <w:rsid w:val="007C5999"/>
    <w:rsid w:val="007C5E11"/>
    <w:rsid w:val="007C62B6"/>
    <w:rsid w:val="007C71BB"/>
    <w:rsid w:val="007C75CA"/>
    <w:rsid w:val="007D1079"/>
    <w:rsid w:val="007D13D5"/>
    <w:rsid w:val="007D154A"/>
    <w:rsid w:val="007D3431"/>
    <w:rsid w:val="007D3C8C"/>
    <w:rsid w:val="007D4832"/>
    <w:rsid w:val="007D4A0E"/>
    <w:rsid w:val="007D572B"/>
    <w:rsid w:val="007D699A"/>
    <w:rsid w:val="007D73A1"/>
    <w:rsid w:val="007D7FA1"/>
    <w:rsid w:val="007E00BC"/>
    <w:rsid w:val="007E05E9"/>
    <w:rsid w:val="007E15E4"/>
    <w:rsid w:val="007E21DF"/>
    <w:rsid w:val="007E24EB"/>
    <w:rsid w:val="007E341F"/>
    <w:rsid w:val="007E3896"/>
    <w:rsid w:val="007E3EA0"/>
    <w:rsid w:val="007E49AA"/>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416F"/>
    <w:rsid w:val="007F5299"/>
    <w:rsid w:val="007F536A"/>
    <w:rsid w:val="007F53F7"/>
    <w:rsid w:val="007F5DAF"/>
    <w:rsid w:val="007F5E1C"/>
    <w:rsid w:val="007F6CFD"/>
    <w:rsid w:val="007F70CC"/>
    <w:rsid w:val="007F76F3"/>
    <w:rsid w:val="007F79FA"/>
    <w:rsid w:val="007F7AE1"/>
    <w:rsid w:val="0080026A"/>
    <w:rsid w:val="00800E2F"/>
    <w:rsid w:val="00801464"/>
    <w:rsid w:val="00801608"/>
    <w:rsid w:val="00802E9A"/>
    <w:rsid w:val="00803142"/>
    <w:rsid w:val="00804181"/>
    <w:rsid w:val="00804551"/>
    <w:rsid w:val="00805AFF"/>
    <w:rsid w:val="00805B03"/>
    <w:rsid w:val="008078EE"/>
    <w:rsid w:val="00807E74"/>
    <w:rsid w:val="008103FE"/>
    <w:rsid w:val="0081189C"/>
    <w:rsid w:val="00811981"/>
    <w:rsid w:val="0081245E"/>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B16"/>
    <w:rsid w:val="00830CDB"/>
    <w:rsid w:val="008318AB"/>
    <w:rsid w:val="008334BF"/>
    <w:rsid w:val="0083374D"/>
    <w:rsid w:val="00833B95"/>
    <w:rsid w:val="00834754"/>
    <w:rsid w:val="00834A3B"/>
    <w:rsid w:val="00834BB7"/>
    <w:rsid w:val="008363F5"/>
    <w:rsid w:val="00836626"/>
    <w:rsid w:val="00837072"/>
    <w:rsid w:val="0083744C"/>
    <w:rsid w:val="0084215A"/>
    <w:rsid w:val="00842215"/>
    <w:rsid w:val="00842C2E"/>
    <w:rsid w:val="00844157"/>
    <w:rsid w:val="008449F4"/>
    <w:rsid w:val="00844B8F"/>
    <w:rsid w:val="00844C88"/>
    <w:rsid w:val="0084515B"/>
    <w:rsid w:val="0084595D"/>
    <w:rsid w:val="008463BE"/>
    <w:rsid w:val="00847A66"/>
    <w:rsid w:val="008512DA"/>
    <w:rsid w:val="00852CDD"/>
    <w:rsid w:val="0085303D"/>
    <w:rsid w:val="008537DD"/>
    <w:rsid w:val="00853AE3"/>
    <w:rsid w:val="00854794"/>
    <w:rsid w:val="00854869"/>
    <w:rsid w:val="008552AA"/>
    <w:rsid w:val="00855DD5"/>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A51"/>
    <w:rsid w:val="00865BCA"/>
    <w:rsid w:val="00866245"/>
    <w:rsid w:val="00866ABC"/>
    <w:rsid w:val="00866BAD"/>
    <w:rsid w:val="00866FBC"/>
    <w:rsid w:val="0086771E"/>
    <w:rsid w:val="00867AD5"/>
    <w:rsid w:val="008724D3"/>
    <w:rsid w:val="00872977"/>
    <w:rsid w:val="00872C22"/>
    <w:rsid w:val="008735AA"/>
    <w:rsid w:val="008735C7"/>
    <w:rsid w:val="00873EFD"/>
    <w:rsid w:val="00874315"/>
    <w:rsid w:val="008754B1"/>
    <w:rsid w:val="00876CD9"/>
    <w:rsid w:val="0087783F"/>
    <w:rsid w:val="0088015A"/>
    <w:rsid w:val="00880AA1"/>
    <w:rsid w:val="008815C9"/>
    <w:rsid w:val="0088211C"/>
    <w:rsid w:val="0088283A"/>
    <w:rsid w:val="00882FF7"/>
    <w:rsid w:val="00883EB3"/>
    <w:rsid w:val="00884656"/>
    <w:rsid w:val="0088596E"/>
    <w:rsid w:val="00886995"/>
    <w:rsid w:val="008869AA"/>
    <w:rsid w:val="008872E1"/>
    <w:rsid w:val="008879DA"/>
    <w:rsid w:val="008907FD"/>
    <w:rsid w:val="00890F18"/>
    <w:rsid w:val="00892063"/>
    <w:rsid w:val="008938AF"/>
    <w:rsid w:val="00893F00"/>
    <w:rsid w:val="008941FF"/>
    <w:rsid w:val="00894F1D"/>
    <w:rsid w:val="00895AE3"/>
    <w:rsid w:val="00895B55"/>
    <w:rsid w:val="00897053"/>
    <w:rsid w:val="008A030C"/>
    <w:rsid w:val="008A08EC"/>
    <w:rsid w:val="008A0FD2"/>
    <w:rsid w:val="008A1C78"/>
    <w:rsid w:val="008A44CC"/>
    <w:rsid w:val="008A469B"/>
    <w:rsid w:val="008A4928"/>
    <w:rsid w:val="008A4A5E"/>
    <w:rsid w:val="008A4F48"/>
    <w:rsid w:val="008A59E9"/>
    <w:rsid w:val="008A68DC"/>
    <w:rsid w:val="008B15E3"/>
    <w:rsid w:val="008B162F"/>
    <w:rsid w:val="008B1D4F"/>
    <w:rsid w:val="008B1FF0"/>
    <w:rsid w:val="008B216C"/>
    <w:rsid w:val="008B2B71"/>
    <w:rsid w:val="008B2EF7"/>
    <w:rsid w:val="008B42D1"/>
    <w:rsid w:val="008B45F5"/>
    <w:rsid w:val="008B483E"/>
    <w:rsid w:val="008B5AD3"/>
    <w:rsid w:val="008B5C87"/>
    <w:rsid w:val="008B5F00"/>
    <w:rsid w:val="008B60E9"/>
    <w:rsid w:val="008B7B61"/>
    <w:rsid w:val="008C0554"/>
    <w:rsid w:val="008C12EF"/>
    <w:rsid w:val="008C1BAF"/>
    <w:rsid w:val="008C1FF7"/>
    <w:rsid w:val="008C32D5"/>
    <w:rsid w:val="008C362C"/>
    <w:rsid w:val="008C3743"/>
    <w:rsid w:val="008C4329"/>
    <w:rsid w:val="008C4610"/>
    <w:rsid w:val="008C4952"/>
    <w:rsid w:val="008C4D97"/>
    <w:rsid w:val="008C5B59"/>
    <w:rsid w:val="008C6B13"/>
    <w:rsid w:val="008C7A5F"/>
    <w:rsid w:val="008C7F07"/>
    <w:rsid w:val="008D0486"/>
    <w:rsid w:val="008D092C"/>
    <w:rsid w:val="008D170E"/>
    <w:rsid w:val="008D1B17"/>
    <w:rsid w:val="008D1DB6"/>
    <w:rsid w:val="008D2D20"/>
    <w:rsid w:val="008D2ECB"/>
    <w:rsid w:val="008D4F81"/>
    <w:rsid w:val="008D6B3F"/>
    <w:rsid w:val="008E0416"/>
    <w:rsid w:val="008E0EB6"/>
    <w:rsid w:val="008E1274"/>
    <w:rsid w:val="008E12F8"/>
    <w:rsid w:val="008E2C98"/>
    <w:rsid w:val="008E3D19"/>
    <w:rsid w:val="008E3E69"/>
    <w:rsid w:val="008E532F"/>
    <w:rsid w:val="008E5BF8"/>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3015"/>
    <w:rsid w:val="00903318"/>
    <w:rsid w:val="0090346A"/>
    <w:rsid w:val="00904627"/>
    <w:rsid w:val="00904859"/>
    <w:rsid w:val="0090490C"/>
    <w:rsid w:val="00904D12"/>
    <w:rsid w:val="0090537A"/>
    <w:rsid w:val="009057AA"/>
    <w:rsid w:val="00906662"/>
    <w:rsid w:val="00906D5C"/>
    <w:rsid w:val="00906EE0"/>
    <w:rsid w:val="0090740B"/>
    <w:rsid w:val="00907EB0"/>
    <w:rsid w:val="009106FA"/>
    <w:rsid w:val="00911014"/>
    <w:rsid w:val="00911343"/>
    <w:rsid w:val="00911EB1"/>
    <w:rsid w:val="0091218D"/>
    <w:rsid w:val="0091233D"/>
    <w:rsid w:val="00912DDD"/>
    <w:rsid w:val="009151B8"/>
    <w:rsid w:val="0091538B"/>
    <w:rsid w:val="0091581E"/>
    <w:rsid w:val="009159FD"/>
    <w:rsid w:val="009173A0"/>
    <w:rsid w:val="009175CF"/>
    <w:rsid w:val="00920094"/>
    <w:rsid w:val="00922C1C"/>
    <w:rsid w:val="0092375A"/>
    <w:rsid w:val="00923A7D"/>
    <w:rsid w:val="00923C54"/>
    <w:rsid w:val="00923D9B"/>
    <w:rsid w:val="00926A2E"/>
    <w:rsid w:val="00926B89"/>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559B"/>
    <w:rsid w:val="0095582B"/>
    <w:rsid w:val="00955BBD"/>
    <w:rsid w:val="00955FEA"/>
    <w:rsid w:val="00956AA0"/>
    <w:rsid w:val="0095721F"/>
    <w:rsid w:val="009572DA"/>
    <w:rsid w:val="00957782"/>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470F"/>
    <w:rsid w:val="00974EDB"/>
    <w:rsid w:val="0097509A"/>
    <w:rsid w:val="00975CE0"/>
    <w:rsid w:val="00975E57"/>
    <w:rsid w:val="009761CF"/>
    <w:rsid w:val="00976391"/>
    <w:rsid w:val="009772F8"/>
    <w:rsid w:val="009807B3"/>
    <w:rsid w:val="00980867"/>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6F69"/>
    <w:rsid w:val="00997FC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A78AD"/>
    <w:rsid w:val="009B0193"/>
    <w:rsid w:val="009B0A97"/>
    <w:rsid w:val="009B1214"/>
    <w:rsid w:val="009B13A9"/>
    <w:rsid w:val="009B28CC"/>
    <w:rsid w:val="009B2A0D"/>
    <w:rsid w:val="009B2E3A"/>
    <w:rsid w:val="009B2F3F"/>
    <w:rsid w:val="009B3744"/>
    <w:rsid w:val="009B4AEE"/>
    <w:rsid w:val="009B4FF3"/>
    <w:rsid w:val="009B5E67"/>
    <w:rsid w:val="009B6804"/>
    <w:rsid w:val="009B6C15"/>
    <w:rsid w:val="009B72D9"/>
    <w:rsid w:val="009B789C"/>
    <w:rsid w:val="009B7C62"/>
    <w:rsid w:val="009C0091"/>
    <w:rsid w:val="009C07F3"/>
    <w:rsid w:val="009C09D6"/>
    <w:rsid w:val="009C1246"/>
    <w:rsid w:val="009C12AB"/>
    <w:rsid w:val="009C14ED"/>
    <w:rsid w:val="009C1998"/>
    <w:rsid w:val="009C2BF3"/>
    <w:rsid w:val="009C2D8C"/>
    <w:rsid w:val="009C3FA0"/>
    <w:rsid w:val="009C3FC7"/>
    <w:rsid w:val="009C4104"/>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DC2"/>
    <w:rsid w:val="009E051A"/>
    <w:rsid w:val="009E1114"/>
    <w:rsid w:val="009E11F2"/>
    <w:rsid w:val="009E2D5D"/>
    <w:rsid w:val="009E2F6A"/>
    <w:rsid w:val="009E37E7"/>
    <w:rsid w:val="009E3D4D"/>
    <w:rsid w:val="009E4567"/>
    <w:rsid w:val="009E5AD2"/>
    <w:rsid w:val="009E5E33"/>
    <w:rsid w:val="009E6E2D"/>
    <w:rsid w:val="009E73D3"/>
    <w:rsid w:val="009F00BC"/>
    <w:rsid w:val="009F0BD4"/>
    <w:rsid w:val="009F10A8"/>
    <w:rsid w:val="009F1868"/>
    <w:rsid w:val="009F1B24"/>
    <w:rsid w:val="009F2CB6"/>
    <w:rsid w:val="009F3888"/>
    <w:rsid w:val="009F4586"/>
    <w:rsid w:val="009F48B0"/>
    <w:rsid w:val="009F4F45"/>
    <w:rsid w:val="009F57A4"/>
    <w:rsid w:val="009F5B1D"/>
    <w:rsid w:val="009F79B5"/>
    <w:rsid w:val="009F7C8A"/>
    <w:rsid w:val="00A005ED"/>
    <w:rsid w:val="00A00D82"/>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28E4"/>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488"/>
    <w:rsid w:val="00A5458B"/>
    <w:rsid w:val="00A54949"/>
    <w:rsid w:val="00A55E0A"/>
    <w:rsid w:val="00A5645D"/>
    <w:rsid w:val="00A5750C"/>
    <w:rsid w:val="00A60363"/>
    <w:rsid w:val="00A607E9"/>
    <w:rsid w:val="00A60868"/>
    <w:rsid w:val="00A60C51"/>
    <w:rsid w:val="00A61063"/>
    <w:rsid w:val="00A61F33"/>
    <w:rsid w:val="00A62C3B"/>
    <w:rsid w:val="00A62ECF"/>
    <w:rsid w:val="00A63160"/>
    <w:rsid w:val="00A6330F"/>
    <w:rsid w:val="00A63B84"/>
    <w:rsid w:val="00A643FF"/>
    <w:rsid w:val="00A644DF"/>
    <w:rsid w:val="00A64C7B"/>
    <w:rsid w:val="00A6585E"/>
    <w:rsid w:val="00A6589F"/>
    <w:rsid w:val="00A65A7D"/>
    <w:rsid w:val="00A66142"/>
    <w:rsid w:val="00A66AAC"/>
    <w:rsid w:val="00A66AFD"/>
    <w:rsid w:val="00A67645"/>
    <w:rsid w:val="00A70300"/>
    <w:rsid w:val="00A71D30"/>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D13"/>
    <w:rsid w:val="00A8265C"/>
    <w:rsid w:val="00A8345A"/>
    <w:rsid w:val="00A83682"/>
    <w:rsid w:val="00A8447E"/>
    <w:rsid w:val="00A84A03"/>
    <w:rsid w:val="00A86847"/>
    <w:rsid w:val="00A86B4F"/>
    <w:rsid w:val="00A87EDE"/>
    <w:rsid w:val="00A904DB"/>
    <w:rsid w:val="00A9076C"/>
    <w:rsid w:val="00A90D2B"/>
    <w:rsid w:val="00A91259"/>
    <w:rsid w:val="00A9186F"/>
    <w:rsid w:val="00A9190D"/>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41C0"/>
    <w:rsid w:val="00AA49BE"/>
    <w:rsid w:val="00AA5170"/>
    <w:rsid w:val="00AA5503"/>
    <w:rsid w:val="00AA5E5D"/>
    <w:rsid w:val="00AA683F"/>
    <w:rsid w:val="00AA697E"/>
    <w:rsid w:val="00AA6E53"/>
    <w:rsid w:val="00AB1C95"/>
    <w:rsid w:val="00AB38DD"/>
    <w:rsid w:val="00AB3BD1"/>
    <w:rsid w:val="00AB443B"/>
    <w:rsid w:val="00AB4A09"/>
    <w:rsid w:val="00AB4AFA"/>
    <w:rsid w:val="00AB4F55"/>
    <w:rsid w:val="00AB51CF"/>
    <w:rsid w:val="00AB53F1"/>
    <w:rsid w:val="00AB553A"/>
    <w:rsid w:val="00AB59A9"/>
    <w:rsid w:val="00AB5DB5"/>
    <w:rsid w:val="00AB6463"/>
    <w:rsid w:val="00AB67C2"/>
    <w:rsid w:val="00AB7E31"/>
    <w:rsid w:val="00AC0322"/>
    <w:rsid w:val="00AC08C3"/>
    <w:rsid w:val="00AC0A18"/>
    <w:rsid w:val="00AC119D"/>
    <w:rsid w:val="00AC1F7B"/>
    <w:rsid w:val="00AC2B12"/>
    <w:rsid w:val="00AC2D32"/>
    <w:rsid w:val="00AC3D02"/>
    <w:rsid w:val="00AC450A"/>
    <w:rsid w:val="00AC4A6A"/>
    <w:rsid w:val="00AC4CDB"/>
    <w:rsid w:val="00AC4EB8"/>
    <w:rsid w:val="00AC4FCB"/>
    <w:rsid w:val="00AC5656"/>
    <w:rsid w:val="00AC7FB4"/>
    <w:rsid w:val="00AD0290"/>
    <w:rsid w:val="00AD06CC"/>
    <w:rsid w:val="00AD076F"/>
    <w:rsid w:val="00AD0794"/>
    <w:rsid w:val="00AD0A22"/>
    <w:rsid w:val="00AD1948"/>
    <w:rsid w:val="00AD1B04"/>
    <w:rsid w:val="00AD2CC5"/>
    <w:rsid w:val="00AD36FD"/>
    <w:rsid w:val="00AD435F"/>
    <w:rsid w:val="00AD442F"/>
    <w:rsid w:val="00AD4F39"/>
    <w:rsid w:val="00AD5BD9"/>
    <w:rsid w:val="00AD67C7"/>
    <w:rsid w:val="00AD6FE0"/>
    <w:rsid w:val="00AD715E"/>
    <w:rsid w:val="00AD773B"/>
    <w:rsid w:val="00AE0983"/>
    <w:rsid w:val="00AE1472"/>
    <w:rsid w:val="00AE19A4"/>
    <w:rsid w:val="00AE1CA8"/>
    <w:rsid w:val="00AE2732"/>
    <w:rsid w:val="00AE318A"/>
    <w:rsid w:val="00AE51ED"/>
    <w:rsid w:val="00AE58A6"/>
    <w:rsid w:val="00AE6A23"/>
    <w:rsid w:val="00AE6C6F"/>
    <w:rsid w:val="00AE7A72"/>
    <w:rsid w:val="00AE7A8D"/>
    <w:rsid w:val="00AE7BDE"/>
    <w:rsid w:val="00AF0591"/>
    <w:rsid w:val="00AF0655"/>
    <w:rsid w:val="00AF09FB"/>
    <w:rsid w:val="00AF10C5"/>
    <w:rsid w:val="00AF3346"/>
    <w:rsid w:val="00AF3A96"/>
    <w:rsid w:val="00AF3B3F"/>
    <w:rsid w:val="00AF3EBA"/>
    <w:rsid w:val="00AF3F7F"/>
    <w:rsid w:val="00AF452A"/>
    <w:rsid w:val="00AF4A9B"/>
    <w:rsid w:val="00AF6587"/>
    <w:rsid w:val="00AF6B00"/>
    <w:rsid w:val="00AF7393"/>
    <w:rsid w:val="00AF7985"/>
    <w:rsid w:val="00B014C2"/>
    <w:rsid w:val="00B02BFC"/>
    <w:rsid w:val="00B03770"/>
    <w:rsid w:val="00B03D44"/>
    <w:rsid w:val="00B03D58"/>
    <w:rsid w:val="00B03E15"/>
    <w:rsid w:val="00B03F2F"/>
    <w:rsid w:val="00B04613"/>
    <w:rsid w:val="00B059AF"/>
    <w:rsid w:val="00B05E01"/>
    <w:rsid w:val="00B06F3E"/>
    <w:rsid w:val="00B0751E"/>
    <w:rsid w:val="00B079F5"/>
    <w:rsid w:val="00B10464"/>
    <w:rsid w:val="00B115F0"/>
    <w:rsid w:val="00B13594"/>
    <w:rsid w:val="00B13F2D"/>
    <w:rsid w:val="00B143B9"/>
    <w:rsid w:val="00B14853"/>
    <w:rsid w:val="00B14987"/>
    <w:rsid w:val="00B156CA"/>
    <w:rsid w:val="00B15CB4"/>
    <w:rsid w:val="00B15D04"/>
    <w:rsid w:val="00B17351"/>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93E"/>
    <w:rsid w:val="00B367F4"/>
    <w:rsid w:val="00B369A9"/>
    <w:rsid w:val="00B37140"/>
    <w:rsid w:val="00B37858"/>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6A00"/>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348A"/>
    <w:rsid w:val="00B635A5"/>
    <w:rsid w:val="00B6361C"/>
    <w:rsid w:val="00B66245"/>
    <w:rsid w:val="00B66A95"/>
    <w:rsid w:val="00B66AD7"/>
    <w:rsid w:val="00B67B0A"/>
    <w:rsid w:val="00B702BB"/>
    <w:rsid w:val="00B71D07"/>
    <w:rsid w:val="00B71DC3"/>
    <w:rsid w:val="00B71E39"/>
    <w:rsid w:val="00B72190"/>
    <w:rsid w:val="00B72CC6"/>
    <w:rsid w:val="00B738FB"/>
    <w:rsid w:val="00B741F2"/>
    <w:rsid w:val="00B750AB"/>
    <w:rsid w:val="00B75989"/>
    <w:rsid w:val="00B7723F"/>
    <w:rsid w:val="00B77B34"/>
    <w:rsid w:val="00B80DC6"/>
    <w:rsid w:val="00B81E96"/>
    <w:rsid w:val="00B82125"/>
    <w:rsid w:val="00B82343"/>
    <w:rsid w:val="00B8312C"/>
    <w:rsid w:val="00B847BB"/>
    <w:rsid w:val="00B8482B"/>
    <w:rsid w:val="00B850B2"/>
    <w:rsid w:val="00B85847"/>
    <w:rsid w:val="00B879C9"/>
    <w:rsid w:val="00B90A18"/>
    <w:rsid w:val="00B90BCA"/>
    <w:rsid w:val="00B91049"/>
    <w:rsid w:val="00B91779"/>
    <w:rsid w:val="00B91E98"/>
    <w:rsid w:val="00B92AF9"/>
    <w:rsid w:val="00B9467E"/>
    <w:rsid w:val="00B94E76"/>
    <w:rsid w:val="00B94F9D"/>
    <w:rsid w:val="00B95DBC"/>
    <w:rsid w:val="00B95DC8"/>
    <w:rsid w:val="00B9643B"/>
    <w:rsid w:val="00B9728E"/>
    <w:rsid w:val="00BA00DE"/>
    <w:rsid w:val="00BA0263"/>
    <w:rsid w:val="00BA2F3F"/>
    <w:rsid w:val="00BA3200"/>
    <w:rsid w:val="00BA340C"/>
    <w:rsid w:val="00BA345C"/>
    <w:rsid w:val="00BA4763"/>
    <w:rsid w:val="00BA54EF"/>
    <w:rsid w:val="00BA6114"/>
    <w:rsid w:val="00BA632A"/>
    <w:rsid w:val="00BA7455"/>
    <w:rsid w:val="00BA7676"/>
    <w:rsid w:val="00BA7AC1"/>
    <w:rsid w:val="00BB02B7"/>
    <w:rsid w:val="00BB0C50"/>
    <w:rsid w:val="00BB1338"/>
    <w:rsid w:val="00BB16F4"/>
    <w:rsid w:val="00BB2751"/>
    <w:rsid w:val="00BB3C2D"/>
    <w:rsid w:val="00BB3F60"/>
    <w:rsid w:val="00BB51D0"/>
    <w:rsid w:val="00BB5B6F"/>
    <w:rsid w:val="00BB69FE"/>
    <w:rsid w:val="00BC08F0"/>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D0133"/>
    <w:rsid w:val="00BD07A4"/>
    <w:rsid w:val="00BD0F71"/>
    <w:rsid w:val="00BD1573"/>
    <w:rsid w:val="00BD2513"/>
    <w:rsid w:val="00BD2553"/>
    <w:rsid w:val="00BD265B"/>
    <w:rsid w:val="00BD2B4A"/>
    <w:rsid w:val="00BD34A4"/>
    <w:rsid w:val="00BD3756"/>
    <w:rsid w:val="00BD472D"/>
    <w:rsid w:val="00BD4C88"/>
    <w:rsid w:val="00BD4EF1"/>
    <w:rsid w:val="00BD5327"/>
    <w:rsid w:val="00BD5413"/>
    <w:rsid w:val="00BD57CC"/>
    <w:rsid w:val="00BD5BCA"/>
    <w:rsid w:val="00BD742B"/>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63E0"/>
    <w:rsid w:val="00BE6AFC"/>
    <w:rsid w:val="00BE70E1"/>
    <w:rsid w:val="00BE7103"/>
    <w:rsid w:val="00BE78C8"/>
    <w:rsid w:val="00BE7F17"/>
    <w:rsid w:val="00BE7FD8"/>
    <w:rsid w:val="00BF0D2F"/>
    <w:rsid w:val="00BF0E36"/>
    <w:rsid w:val="00BF126A"/>
    <w:rsid w:val="00BF1E2A"/>
    <w:rsid w:val="00BF2243"/>
    <w:rsid w:val="00BF3B11"/>
    <w:rsid w:val="00BF3B6F"/>
    <w:rsid w:val="00BF4C3A"/>
    <w:rsid w:val="00BF51D4"/>
    <w:rsid w:val="00BF6BF2"/>
    <w:rsid w:val="00BF7149"/>
    <w:rsid w:val="00BF7AB3"/>
    <w:rsid w:val="00BF7E5D"/>
    <w:rsid w:val="00BF7F67"/>
    <w:rsid w:val="00C01033"/>
    <w:rsid w:val="00C01545"/>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6182"/>
    <w:rsid w:val="00C0642D"/>
    <w:rsid w:val="00C0676D"/>
    <w:rsid w:val="00C06875"/>
    <w:rsid w:val="00C070AD"/>
    <w:rsid w:val="00C10529"/>
    <w:rsid w:val="00C107BF"/>
    <w:rsid w:val="00C1080A"/>
    <w:rsid w:val="00C11360"/>
    <w:rsid w:val="00C115A8"/>
    <w:rsid w:val="00C11692"/>
    <w:rsid w:val="00C11FA7"/>
    <w:rsid w:val="00C137F5"/>
    <w:rsid w:val="00C14C14"/>
    <w:rsid w:val="00C14C9D"/>
    <w:rsid w:val="00C14FDB"/>
    <w:rsid w:val="00C15223"/>
    <w:rsid w:val="00C158D6"/>
    <w:rsid w:val="00C16A47"/>
    <w:rsid w:val="00C16BEB"/>
    <w:rsid w:val="00C16FEC"/>
    <w:rsid w:val="00C17D8B"/>
    <w:rsid w:val="00C17EF1"/>
    <w:rsid w:val="00C2083F"/>
    <w:rsid w:val="00C215AE"/>
    <w:rsid w:val="00C21A15"/>
    <w:rsid w:val="00C21B0B"/>
    <w:rsid w:val="00C21B72"/>
    <w:rsid w:val="00C21C81"/>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4546"/>
    <w:rsid w:val="00C648AC"/>
    <w:rsid w:val="00C64EB6"/>
    <w:rsid w:val="00C65131"/>
    <w:rsid w:val="00C6579C"/>
    <w:rsid w:val="00C65C7E"/>
    <w:rsid w:val="00C65C92"/>
    <w:rsid w:val="00C663D6"/>
    <w:rsid w:val="00C66615"/>
    <w:rsid w:val="00C66957"/>
    <w:rsid w:val="00C67AC5"/>
    <w:rsid w:val="00C70037"/>
    <w:rsid w:val="00C704DD"/>
    <w:rsid w:val="00C707E6"/>
    <w:rsid w:val="00C70CEC"/>
    <w:rsid w:val="00C71E0D"/>
    <w:rsid w:val="00C7263C"/>
    <w:rsid w:val="00C73C13"/>
    <w:rsid w:val="00C74B22"/>
    <w:rsid w:val="00C74C65"/>
    <w:rsid w:val="00C75299"/>
    <w:rsid w:val="00C76599"/>
    <w:rsid w:val="00C76BBA"/>
    <w:rsid w:val="00C76C62"/>
    <w:rsid w:val="00C76DE8"/>
    <w:rsid w:val="00C771A9"/>
    <w:rsid w:val="00C775F6"/>
    <w:rsid w:val="00C77744"/>
    <w:rsid w:val="00C77E48"/>
    <w:rsid w:val="00C77F9B"/>
    <w:rsid w:val="00C808E5"/>
    <w:rsid w:val="00C80BE3"/>
    <w:rsid w:val="00C80EAD"/>
    <w:rsid w:val="00C819A0"/>
    <w:rsid w:val="00C83302"/>
    <w:rsid w:val="00C833E5"/>
    <w:rsid w:val="00C83CA4"/>
    <w:rsid w:val="00C83D2F"/>
    <w:rsid w:val="00C845DE"/>
    <w:rsid w:val="00C871EF"/>
    <w:rsid w:val="00C87EF3"/>
    <w:rsid w:val="00C910E9"/>
    <w:rsid w:val="00C91B18"/>
    <w:rsid w:val="00C92F14"/>
    <w:rsid w:val="00C9334A"/>
    <w:rsid w:val="00C936B0"/>
    <w:rsid w:val="00C93857"/>
    <w:rsid w:val="00C93B5F"/>
    <w:rsid w:val="00C93C88"/>
    <w:rsid w:val="00C948FD"/>
    <w:rsid w:val="00C951A1"/>
    <w:rsid w:val="00C96367"/>
    <w:rsid w:val="00C977C2"/>
    <w:rsid w:val="00C9791E"/>
    <w:rsid w:val="00C979FB"/>
    <w:rsid w:val="00CA0156"/>
    <w:rsid w:val="00CA089A"/>
    <w:rsid w:val="00CA0B4B"/>
    <w:rsid w:val="00CA0D95"/>
    <w:rsid w:val="00CA1995"/>
    <w:rsid w:val="00CA269B"/>
    <w:rsid w:val="00CA2C56"/>
    <w:rsid w:val="00CA3A6D"/>
    <w:rsid w:val="00CA47C9"/>
    <w:rsid w:val="00CA5B19"/>
    <w:rsid w:val="00CA6115"/>
    <w:rsid w:val="00CA6A05"/>
    <w:rsid w:val="00CA7003"/>
    <w:rsid w:val="00CA76A1"/>
    <w:rsid w:val="00CB010E"/>
    <w:rsid w:val="00CB285D"/>
    <w:rsid w:val="00CB6213"/>
    <w:rsid w:val="00CB690A"/>
    <w:rsid w:val="00CC01BC"/>
    <w:rsid w:val="00CC14A5"/>
    <w:rsid w:val="00CC1BAE"/>
    <w:rsid w:val="00CC2503"/>
    <w:rsid w:val="00CC2796"/>
    <w:rsid w:val="00CC2CB6"/>
    <w:rsid w:val="00CC345F"/>
    <w:rsid w:val="00CC3816"/>
    <w:rsid w:val="00CC3CAD"/>
    <w:rsid w:val="00CC40E2"/>
    <w:rsid w:val="00CC498B"/>
    <w:rsid w:val="00CC59D1"/>
    <w:rsid w:val="00CC77FF"/>
    <w:rsid w:val="00CC780F"/>
    <w:rsid w:val="00CC7F9E"/>
    <w:rsid w:val="00CD02B7"/>
    <w:rsid w:val="00CD0E9E"/>
    <w:rsid w:val="00CD1922"/>
    <w:rsid w:val="00CD2628"/>
    <w:rsid w:val="00CD27F3"/>
    <w:rsid w:val="00CD28D1"/>
    <w:rsid w:val="00CD2EC3"/>
    <w:rsid w:val="00CD39F8"/>
    <w:rsid w:val="00CD4A81"/>
    <w:rsid w:val="00CD4B24"/>
    <w:rsid w:val="00CD5CFF"/>
    <w:rsid w:val="00CD634B"/>
    <w:rsid w:val="00CD6F50"/>
    <w:rsid w:val="00CD7843"/>
    <w:rsid w:val="00CD799D"/>
    <w:rsid w:val="00CE034E"/>
    <w:rsid w:val="00CE14C8"/>
    <w:rsid w:val="00CE1B68"/>
    <w:rsid w:val="00CE34A4"/>
    <w:rsid w:val="00CE47DB"/>
    <w:rsid w:val="00CE4C49"/>
    <w:rsid w:val="00CE622E"/>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694"/>
    <w:rsid w:val="00CF571A"/>
    <w:rsid w:val="00CF5721"/>
    <w:rsid w:val="00CF65AA"/>
    <w:rsid w:val="00CF7310"/>
    <w:rsid w:val="00CF788B"/>
    <w:rsid w:val="00D000CD"/>
    <w:rsid w:val="00D002A7"/>
    <w:rsid w:val="00D00D5A"/>
    <w:rsid w:val="00D017E2"/>
    <w:rsid w:val="00D02218"/>
    <w:rsid w:val="00D02A7E"/>
    <w:rsid w:val="00D02CEE"/>
    <w:rsid w:val="00D03D28"/>
    <w:rsid w:val="00D0487D"/>
    <w:rsid w:val="00D07514"/>
    <w:rsid w:val="00D07B2B"/>
    <w:rsid w:val="00D12C49"/>
    <w:rsid w:val="00D12FC6"/>
    <w:rsid w:val="00D1331A"/>
    <w:rsid w:val="00D1334E"/>
    <w:rsid w:val="00D133A7"/>
    <w:rsid w:val="00D1382A"/>
    <w:rsid w:val="00D1494A"/>
    <w:rsid w:val="00D1496F"/>
    <w:rsid w:val="00D1621C"/>
    <w:rsid w:val="00D1715F"/>
    <w:rsid w:val="00D17665"/>
    <w:rsid w:val="00D17DDA"/>
    <w:rsid w:val="00D213E4"/>
    <w:rsid w:val="00D21661"/>
    <w:rsid w:val="00D21A33"/>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8F9"/>
    <w:rsid w:val="00D32C9F"/>
    <w:rsid w:val="00D32CAC"/>
    <w:rsid w:val="00D3371A"/>
    <w:rsid w:val="00D34565"/>
    <w:rsid w:val="00D346B2"/>
    <w:rsid w:val="00D3587D"/>
    <w:rsid w:val="00D365C8"/>
    <w:rsid w:val="00D36CCD"/>
    <w:rsid w:val="00D37018"/>
    <w:rsid w:val="00D37202"/>
    <w:rsid w:val="00D40041"/>
    <w:rsid w:val="00D40158"/>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454D"/>
    <w:rsid w:val="00D55084"/>
    <w:rsid w:val="00D553EC"/>
    <w:rsid w:val="00D5540F"/>
    <w:rsid w:val="00D55427"/>
    <w:rsid w:val="00D579EB"/>
    <w:rsid w:val="00D57A52"/>
    <w:rsid w:val="00D608A2"/>
    <w:rsid w:val="00D60F03"/>
    <w:rsid w:val="00D614D5"/>
    <w:rsid w:val="00D6339A"/>
    <w:rsid w:val="00D63986"/>
    <w:rsid w:val="00D64BFB"/>
    <w:rsid w:val="00D66D3F"/>
    <w:rsid w:val="00D7086E"/>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3697"/>
    <w:rsid w:val="00D93D2F"/>
    <w:rsid w:val="00D93F75"/>
    <w:rsid w:val="00D94936"/>
    <w:rsid w:val="00D94BDC"/>
    <w:rsid w:val="00D95377"/>
    <w:rsid w:val="00D96E0E"/>
    <w:rsid w:val="00D96FF5"/>
    <w:rsid w:val="00D97208"/>
    <w:rsid w:val="00D97F1A"/>
    <w:rsid w:val="00DA2078"/>
    <w:rsid w:val="00DA29D5"/>
    <w:rsid w:val="00DA2AA6"/>
    <w:rsid w:val="00DA3420"/>
    <w:rsid w:val="00DA3AEF"/>
    <w:rsid w:val="00DA4991"/>
    <w:rsid w:val="00DA4A95"/>
    <w:rsid w:val="00DA5C7E"/>
    <w:rsid w:val="00DA5E2A"/>
    <w:rsid w:val="00DA5E70"/>
    <w:rsid w:val="00DA618C"/>
    <w:rsid w:val="00DA7F6E"/>
    <w:rsid w:val="00DB1C5D"/>
    <w:rsid w:val="00DB2594"/>
    <w:rsid w:val="00DB284E"/>
    <w:rsid w:val="00DB322D"/>
    <w:rsid w:val="00DB38B6"/>
    <w:rsid w:val="00DB3B75"/>
    <w:rsid w:val="00DB4D35"/>
    <w:rsid w:val="00DB5B57"/>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5B51"/>
    <w:rsid w:val="00DC66C7"/>
    <w:rsid w:val="00DC7E89"/>
    <w:rsid w:val="00DD0926"/>
    <w:rsid w:val="00DD0E14"/>
    <w:rsid w:val="00DD1A5C"/>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7508"/>
    <w:rsid w:val="00DE7993"/>
    <w:rsid w:val="00DF0A26"/>
    <w:rsid w:val="00DF0F66"/>
    <w:rsid w:val="00DF16F9"/>
    <w:rsid w:val="00DF1A53"/>
    <w:rsid w:val="00DF2E05"/>
    <w:rsid w:val="00DF35F4"/>
    <w:rsid w:val="00DF3C60"/>
    <w:rsid w:val="00DF3D98"/>
    <w:rsid w:val="00DF52D8"/>
    <w:rsid w:val="00DF54A8"/>
    <w:rsid w:val="00DF65BD"/>
    <w:rsid w:val="00DF67BA"/>
    <w:rsid w:val="00DF6E9D"/>
    <w:rsid w:val="00DF7AE0"/>
    <w:rsid w:val="00DF7AFF"/>
    <w:rsid w:val="00DF7EEB"/>
    <w:rsid w:val="00E01BFB"/>
    <w:rsid w:val="00E01E14"/>
    <w:rsid w:val="00E01E30"/>
    <w:rsid w:val="00E049AB"/>
    <w:rsid w:val="00E04CEE"/>
    <w:rsid w:val="00E04DF6"/>
    <w:rsid w:val="00E05D7F"/>
    <w:rsid w:val="00E06CF7"/>
    <w:rsid w:val="00E0753B"/>
    <w:rsid w:val="00E0784B"/>
    <w:rsid w:val="00E07AAF"/>
    <w:rsid w:val="00E07F98"/>
    <w:rsid w:val="00E108D3"/>
    <w:rsid w:val="00E10CF7"/>
    <w:rsid w:val="00E10E14"/>
    <w:rsid w:val="00E12BE0"/>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83F"/>
    <w:rsid w:val="00E27D0C"/>
    <w:rsid w:val="00E30F53"/>
    <w:rsid w:val="00E311F4"/>
    <w:rsid w:val="00E312C1"/>
    <w:rsid w:val="00E31356"/>
    <w:rsid w:val="00E31D59"/>
    <w:rsid w:val="00E3203C"/>
    <w:rsid w:val="00E332E9"/>
    <w:rsid w:val="00E341F3"/>
    <w:rsid w:val="00E344CB"/>
    <w:rsid w:val="00E34DD8"/>
    <w:rsid w:val="00E357C7"/>
    <w:rsid w:val="00E3608C"/>
    <w:rsid w:val="00E36FEE"/>
    <w:rsid w:val="00E37807"/>
    <w:rsid w:val="00E37B0A"/>
    <w:rsid w:val="00E400A9"/>
    <w:rsid w:val="00E4094D"/>
    <w:rsid w:val="00E4178A"/>
    <w:rsid w:val="00E41B93"/>
    <w:rsid w:val="00E4287B"/>
    <w:rsid w:val="00E45525"/>
    <w:rsid w:val="00E46E6A"/>
    <w:rsid w:val="00E46ECD"/>
    <w:rsid w:val="00E46FFA"/>
    <w:rsid w:val="00E47632"/>
    <w:rsid w:val="00E5013A"/>
    <w:rsid w:val="00E50E82"/>
    <w:rsid w:val="00E51D2B"/>
    <w:rsid w:val="00E52155"/>
    <w:rsid w:val="00E53DAC"/>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FF9"/>
    <w:rsid w:val="00E74A85"/>
    <w:rsid w:val="00E75C05"/>
    <w:rsid w:val="00E7672A"/>
    <w:rsid w:val="00E767EE"/>
    <w:rsid w:val="00E76FAD"/>
    <w:rsid w:val="00E770AA"/>
    <w:rsid w:val="00E7788F"/>
    <w:rsid w:val="00E806C4"/>
    <w:rsid w:val="00E8113D"/>
    <w:rsid w:val="00E81533"/>
    <w:rsid w:val="00E820D8"/>
    <w:rsid w:val="00E82993"/>
    <w:rsid w:val="00E82A74"/>
    <w:rsid w:val="00E82F57"/>
    <w:rsid w:val="00E8334B"/>
    <w:rsid w:val="00E8347A"/>
    <w:rsid w:val="00E8348F"/>
    <w:rsid w:val="00E8386C"/>
    <w:rsid w:val="00E84E20"/>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906"/>
    <w:rsid w:val="00EA0C70"/>
    <w:rsid w:val="00EA115D"/>
    <w:rsid w:val="00EA17E6"/>
    <w:rsid w:val="00EA1D56"/>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57D"/>
    <w:rsid w:val="00EC4939"/>
    <w:rsid w:val="00EC53AC"/>
    <w:rsid w:val="00EC6CB3"/>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11C0"/>
    <w:rsid w:val="00EE1219"/>
    <w:rsid w:val="00EE2628"/>
    <w:rsid w:val="00EE2CE4"/>
    <w:rsid w:val="00EE2F8C"/>
    <w:rsid w:val="00EE2FD9"/>
    <w:rsid w:val="00EE30F3"/>
    <w:rsid w:val="00EE42CC"/>
    <w:rsid w:val="00EE4662"/>
    <w:rsid w:val="00EE66DA"/>
    <w:rsid w:val="00EE6717"/>
    <w:rsid w:val="00EE6A2D"/>
    <w:rsid w:val="00EE7232"/>
    <w:rsid w:val="00EE77C3"/>
    <w:rsid w:val="00EE78EC"/>
    <w:rsid w:val="00EF097E"/>
    <w:rsid w:val="00EF0CB6"/>
    <w:rsid w:val="00EF14DE"/>
    <w:rsid w:val="00EF19F9"/>
    <w:rsid w:val="00EF1F0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4A8A"/>
    <w:rsid w:val="00F0628A"/>
    <w:rsid w:val="00F0699E"/>
    <w:rsid w:val="00F0763C"/>
    <w:rsid w:val="00F0772C"/>
    <w:rsid w:val="00F07A65"/>
    <w:rsid w:val="00F1002C"/>
    <w:rsid w:val="00F117CA"/>
    <w:rsid w:val="00F12167"/>
    <w:rsid w:val="00F135CF"/>
    <w:rsid w:val="00F14A96"/>
    <w:rsid w:val="00F151BF"/>
    <w:rsid w:val="00F15688"/>
    <w:rsid w:val="00F15D83"/>
    <w:rsid w:val="00F15F5D"/>
    <w:rsid w:val="00F16BA3"/>
    <w:rsid w:val="00F17046"/>
    <w:rsid w:val="00F17A85"/>
    <w:rsid w:val="00F17A9E"/>
    <w:rsid w:val="00F20241"/>
    <w:rsid w:val="00F202E4"/>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045"/>
    <w:rsid w:val="00F47CC0"/>
    <w:rsid w:val="00F51766"/>
    <w:rsid w:val="00F51F96"/>
    <w:rsid w:val="00F529CB"/>
    <w:rsid w:val="00F53417"/>
    <w:rsid w:val="00F53617"/>
    <w:rsid w:val="00F53661"/>
    <w:rsid w:val="00F547EB"/>
    <w:rsid w:val="00F549D1"/>
    <w:rsid w:val="00F550D1"/>
    <w:rsid w:val="00F55231"/>
    <w:rsid w:val="00F55732"/>
    <w:rsid w:val="00F55947"/>
    <w:rsid w:val="00F55950"/>
    <w:rsid w:val="00F566A0"/>
    <w:rsid w:val="00F567A4"/>
    <w:rsid w:val="00F56BB9"/>
    <w:rsid w:val="00F56F6F"/>
    <w:rsid w:val="00F60A96"/>
    <w:rsid w:val="00F60CB6"/>
    <w:rsid w:val="00F61070"/>
    <w:rsid w:val="00F614C8"/>
    <w:rsid w:val="00F61EFC"/>
    <w:rsid w:val="00F62961"/>
    <w:rsid w:val="00F629F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B8D"/>
    <w:rsid w:val="00F72C90"/>
    <w:rsid w:val="00F72DB4"/>
    <w:rsid w:val="00F73F19"/>
    <w:rsid w:val="00F74E14"/>
    <w:rsid w:val="00F74F2D"/>
    <w:rsid w:val="00F75735"/>
    <w:rsid w:val="00F76259"/>
    <w:rsid w:val="00F767C3"/>
    <w:rsid w:val="00F77118"/>
    <w:rsid w:val="00F802C8"/>
    <w:rsid w:val="00F80E63"/>
    <w:rsid w:val="00F80F10"/>
    <w:rsid w:val="00F8116D"/>
    <w:rsid w:val="00F81180"/>
    <w:rsid w:val="00F81C7B"/>
    <w:rsid w:val="00F82967"/>
    <w:rsid w:val="00F84102"/>
    <w:rsid w:val="00F84248"/>
    <w:rsid w:val="00F8481F"/>
    <w:rsid w:val="00F856F9"/>
    <w:rsid w:val="00F85923"/>
    <w:rsid w:val="00F861C4"/>
    <w:rsid w:val="00F87214"/>
    <w:rsid w:val="00F87591"/>
    <w:rsid w:val="00F877DB"/>
    <w:rsid w:val="00F901CA"/>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73F2"/>
    <w:rsid w:val="00FB1849"/>
    <w:rsid w:val="00FB2293"/>
    <w:rsid w:val="00FB305B"/>
    <w:rsid w:val="00FB3B8B"/>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236"/>
    <w:rsid w:val="00FC4794"/>
    <w:rsid w:val="00FC4F8A"/>
    <w:rsid w:val="00FC5624"/>
    <w:rsid w:val="00FC58CE"/>
    <w:rsid w:val="00FC647A"/>
    <w:rsid w:val="00FC64CA"/>
    <w:rsid w:val="00FC690F"/>
    <w:rsid w:val="00FC74CA"/>
    <w:rsid w:val="00FC7DD7"/>
    <w:rsid w:val="00FD13D4"/>
    <w:rsid w:val="00FD1676"/>
    <w:rsid w:val="00FD18A1"/>
    <w:rsid w:val="00FD18E6"/>
    <w:rsid w:val="00FD1E9F"/>
    <w:rsid w:val="00FD2291"/>
    <w:rsid w:val="00FD2748"/>
    <w:rsid w:val="00FD298F"/>
    <w:rsid w:val="00FD33DD"/>
    <w:rsid w:val="00FD37E1"/>
    <w:rsid w:val="00FD7BCD"/>
    <w:rsid w:val="00FE02EA"/>
    <w:rsid w:val="00FE02FF"/>
    <w:rsid w:val="00FE1569"/>
    <w:rsid w:val="00FE1F7B"/>
    <w:rsid w:val="00FE2D3A"/>
    <w:rsid w:val="00FE367E"/>
    <w:rsid w:val="00FE60EB"/>
    <w:rsid w:val="00FE670B"/>
    <w:rsid w:val="00FE6BFD"/>
    <w:rsid w:val="00FE7296"/>
    <w:rsid w:val="00FE7DEA"/>
    <w:rsid w:val="00FF0203"/>
    <w:rsid w:val="00FF02DE"/>
    <w:rsid w:val="00FF06FE"/>
    <w:rsid w:val="00FF1092"/>
    <w:rsid w:val="00FF1A27"/>
    <w:rsid w:val="00FF1B8B"/>
    <w:rsid w:val="00FF3A3F"/>
    <w:rsid w:val="00FF3D52"/>
    <w:rsid w:val="00FF40CB"/>
    <w:rsid w:val="00FF46F4"/>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6348A"/>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2404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rsid w:val="002404B7"/>
    <w:pPr>
      <w:pBdr>
        <w:top w:val="none" w:sz="0" w:space="0" w:color="auto"/>
      </w:pBdr>
      <w:spacing w:before="180"/>
      <w:outlineLvl w:val="1"/>
    </w:pPr>
    <w:rPr>
      <w:sz w:val="32"/>
    </w:rPr>
  </w:style>
  <w:style w:type="paragraph" w:styleId="3">
    <w:name w:val="heading 3"/>
    <w:basedOn w:val="2"/>
    <w:next w:val="a"/>
    <w:link w:val="3Char"/>
    <w:qFormat/>
    <w:rsid w:val="002404B7"/>
    <w:pPr>
      <w:spacing w:before="120"/>
      <w:outlineLvl w:val="2"/>
    </w:pPr>
    <w:rPr>
      <w:sz w:val="28"/>
    </w:rPr>
  </w:style>
  <w:style w:type="paragraph" w:styleId="4">
    <w:name w:val="heading 4"/>
    <w:basedOn w:val="3"/>
    <w:next w:val="a"/>
    <w:qFormat/>
    <w:rsid w:val="002404B7"/>
    <w:pPr>
      <w:ind w:left="1418" w:hanging="1418"/>
      <w:outlineLvl w:val="3"/>
    </w:pPr>
    <w:rPr>
      <w:sz w:val="24"/>
    </w:rPr>
  </w:style>
  <w:style w:type="paragraph" w:styleId="5">
    <w:name w:val="heading 5"/>
    <w:basedOn w:val="4"/>
    <w:next w:val="a"/>
    <w:qFormat/>
    <w:rsid w:val="002404B7"/>
    <w:pPr>
      <w:ind w:left="1701" w:hanging="1701"/>
      <w:outlineLvl w:val="4"/>
    </w:pPr>
    <w:rPr>
      <w:sz w:val="22"/>
    </w:rPr>
  </w:style>
  <w:style w:type="paragraph" w:styleId="6">
    <w:name w:val="heading 6"/>
    <w:basedOn w:val="H6"/>
    <w:next w:val="a"/>
    <w:qFormat/>
    <w:rsid w:val="002404B7"/>
    <w:pPr>
      <w:outlineLvl w:val="5"/>
    </w:pPr>
    <w:rPr>
      <w:b w:val="0"/>
      <w:sz w:val="20"/>
    </w:rPr>
  </w:style>
  <w:style w:type="paragraph" w:styleId="7">
    <w:name w:val="heading 7"/>
    <w:basedOn w:val="H6"/>
    <w:next w:val="a"/>
    <w:qFormat/>
    <w:rsid w:val="002404B7"/>
    <w:pPr>
      <w:outlineLvl w:val="6"/>
    </w:pPr>
    <w:rPr>
      <w:b w:val="0"/>
      <w:sz w:val="20"/>
    </w:rPr>
  </w:style>
  <w:style w:type="paragraph" w:styleId="8">
    <w:name w:val="heading 8"/>
    <w:basedOn w:val="1"/>
    <w:next w:val="a"/>
    <w:qFormat/>
    <w:rsid w:val="002404B7"/>
    <w:pPr>
      <w:ind w:left="0" w:firstLine="0"/>
      <w:outlineLvl w:val="7"/>
    </w:pPr>
  </w:style>
  <w:style w:type="paragraph" w:styleId="9">
    <w:name w:val="heading 9"/>
    <w:basedOn w:val="8"/>
    <w:next w:val="a"/>
    <w:link w:val="9Char"/>
    <w:qFormat/>
    <w:rsid w:val="002404B7"/>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404B7"/>
    <w:pPr>
      <w:ind w:left="1985" w:hanging="1985"/>
      <w:outlineLvl w:val="9"/>
    </w:pPr>
    <w:rPr>
      <w:b/>
    </w:rPr>
  </w:style>
  <w:style w:type="paragraph" w:customStyle="1" w:styleId="ZA">
    <w:name w:val="ZA"/>
    <w:rsid w:val="002404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2404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2404B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2404B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2404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2404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2404B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2404B7"/>
    <w:pPr>
      <w:keepNext w:val="0"/>
      <w:spacing w:before="0"/>
      <w:ind w:left="851" w:hanging="851"/>
    </w:pPr>
    <w:rPr>
      <w:sz w:val="20"/>
    </w:rPr>
  </w:style>
  <w:style w:type="paragraph" w:styleId="30">
    <w:name w:val="toc 3"/>
    <w:basedOn w:val="20"/>
    <w:semiHidden/>
    <w:rsid w:val="002404B7"/>
    <w:pPr>
      <w:ind w:left="1134" w:hanging="1134"/>
    </w:pPr>
  </w:style>
  <w:style w:type="paragraph" w:styleId="40">
    <w:name w:val="toc 4"/>
    <w:basedOn w:val="30"/>
    <w:semiHidden/>
    <w:rsid w:val="002404B7"/>
    <w:pPr>
      <w:ind w:left="1418" w:hanging="1418"/>
    </w:pPr>
  </w:style>
  <w:style w:type="paragraph" w:styleId="50">
    <w:name w:val="toc 5"/>
    <w:basedOn w:val="40"/>
    <w:semiHidden/>
    <w:rsid w:val="002404B7"/>
    <w:pPr>
      <w:ind w:left="1701" w:hanging="1701"/>
    </w:pPr>
  </w:style>
  <w:style w:type="paragraph" w:styleId="60">
    <w:name w:val="toc 6"/>
    <w:basedOn w:val="50"/>
    <w:next w:val="a"/>
    <w:semiHidden/>
    <w:rsid w:val="002404B7"/>
    <w:pPr>
      <w:ind w:left="1985" w:hanging="1985"/>
    </w:pPr>
  </w:style>
  <w:style w:type="paragraph" w:styleId="70">
    <w:name w:val="toc 7"/>
    <w:basedOn w:val="60"/>
    <w:next w:val="a"/>
    <w:semiHidden/>
    <w:rsid w:val="002404B7"/>
    <w:pPr>
      <w:ind w:left="2268" w:hanging="2268"/>
    </w:pPr>
  </w:style>
  <w:style w:type="paragraph" w:styleId="80">
    <w:name w:val="toc 8"/>
    <w:basedOn w:val="10"/>
    <w:semiHidden/>
    <w:rsid w:val="002404B7"/>
    <w:pPr>
      <w:spacing w:before="180"/>
      <w:ind w:left="2693" w:hanging="2693"/>
    </w:pPr>
    <w:rPr>
      <w:b/>
    </w:rPr>
  </w:style>
  <w:style w:type="paragraph" w:styleId="90">
    <w:name w:val="toc 9"/>
    <w:basedOn w:val="80"/>
    <w:semiHidden/>
    <w:rsid w:val="002404B7"/>
    <w:pPr>
      <w:ind w:left="1418" w:hanging="1418"/>
    </w:pPr>
  </w:style>
  <w:style w:type="paragraph" w:customStyle="1" w:styleId="TT">
    <w:name w:val="TT"/>
    <w:basedOn w:val="1"/>
    <w:next w:val="a"/>
    <w:rsid w:val="002404B7"/>
    <w:pPr>
      <w:outlineLvl w:val="9"/>
    </w:pPr>
  </w:style>
  <w:style w:type="paragraph" w:customStyle="1" w:styleId="TAH">
    <w:name w:val="TAH"/>
    <w:basedOn w:val="TAC"/>
    <w:link w:val="TAHCar"/>
    <w:rsid w:val="002404B7"/>
    <w:rPr>
      <w:b/>
    </w:rPr>
  </w:style>
  <w:style w:type="paragraph" w:customStyle="1" w:styleId="TAC">
    <w:name w:val="TAC"/>
    <w:basedOn w:val="TAL"/>
    <w:rsid w:val="002404B7"/>
    <w:pPr>
      <w:jc w:val="center"/>
    </w:pPr>
  </w:style>
  <w:style w:type="paragraph" w:customStyle="1" w:styleId="TAL">
    <w:name w:val="TAL"/>
    <w:basedOn w:val="a"/>
    <w:link w:val="TALChar"/>
    <w:rsid w:val="002404B7"/>
    <w:pPr>
      <w:keepNext/>
      <w:keepLines/>
      <w:spacing w:after="0"/>
    </w:pPr>
    <w:rPr>
      <w:rFonts w:ascii="Arial" w:hAnsi="Arial"/>
      <w:sz w:val="18"/>
    </w:rPr>
  </w:style>
  <w:style w:type="paragraph" w:customStyle="1" w:styleId="TAJ">
    <w:name w:val="TAJ"/>
    <w:basedOn w:val="a"/>
    <w:rsid w:val="002404B7"/>
    <w:pPr>
      <w:keepNext/>
      <w:keepLines/>
    </w:pPr>
    <w:rPr>
      <w:rFonts w:eastAsia="Times New Roman"/>
      <w:lang w:eastAsia="en-US"/>
    </w:rPr>
  </w:style>
  <w:style w:type="paragraph" w:customStyle="1" w:styleId="NO">
    <w:name w:val="NO"/>
    <w:basedOn w:val="a"/>
    <w:link w:val="NOZchn"/>
    <w:qFormat/>
    <w:rsid w:val="002404B7"/>
    <w:pPr>
      <w:keepLines/>
      <w:ind w:left="1135" w:hanging="851"/>
    </w:pPr>
  </w:style>
  <w:style w:type="paragraph" w:customStyle="1" w:styleId="HO">
    <w:name w:val="HO"/>
    <w:basedOn w:val="a"/>
    <w:rsid w:val="002404B7"/>
    <w:pPr>
      <w:jc w:val="right"/>
    </w:pPr>
    <w:rPr>
      <w:rFonts w:eastAsia="Times New Roman"/>
      <w:b/>
      <w:lang w:eastAsia="en-US"/>
    </w:rPr>
  </w:style>
  <w:style w:type="paragraph" w:customStyle="1" w:styleId="HE">
    <w:name w:val="HE"/>
    <w:basedOn w:val="a"/>
    <w:rsid w:val="002404B7"/>
    <w:rPr>
      <w:rFonts w:eastAsia="Times New Roman"/>
      <w:b/>
      <w:lang w:eastAsia="en-US"/>
    </w:rPr>
  </w:style>
  <w:style w:type="paragraph" w:customStyle="1" w:styleId="EX">
    <w:name w:val="EX"/>
    <w:basedOn w:val="a"/>
    <w:rsid w:val="002404B7"/>
    <w:pPr>
      <w:keepLines/>
      <w:ind w:left="1702" w:hanging="1418"/>
    </w:pPr>
    <w:rPr>
      <w:rFonts w:eastAsia="Times New Roman"/>
    </w:rPr>
  </w:style>
  <w:style w:type="paragraph" w:customStyle="1" w:styleId="FP">
    <w:name w:val="FP"/>
    <w:basedOn w:val="a"/>
    <w:rsid w:val="002404B7"/>
    <w:pPr>
      <w:spacing w:after="0"/>
    </w:pPr>
    <w:rPr>
      <w:rFonts w:eastAsia="Times New Roman"/>
    </w:rPr>
  </w:style>
  <w:style w:type="paragraph" w:customStyle="1" w:styleId="LD">
    <w:name w:val="LD"/>
    <w:rsid w:val="002404B7"/>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2404B7"/>
    <w:pPr>
      <w:spacing w:after="0"/>
    </w:pPr>
  </w:style>
  <w:style w:type="paragraph" w:customStyle="1" w:styleId="EW">
    <w:name w:val="EW"/>
    <w:basedOn w:val="EX"/>
    <w:rsid w:val="002404B7"/>
    <w:pPr>
      <w:spacing w:after="0"/>
    </w:pPr>
  </w:style>
  <w:style w:type="paragraph" w:customStyle="1" w:styleId="B2">
    <w:name w:val="B2"/>
    <w:basedOn w:val="a"/>
    <w:link w:val="B2Char"/>
    <w:rsid w:val="002404B7"/>
    <w:pPr>
      <w:ind w:left="851" w:hanging="284"/>
    </w:pPr>
  </w:style>
  <w:style w:type="paragraph" w:customStyle="1" w:styleId="B1">
    <w:name w:val="B1"/>
    <w:basedOn w:val="a"/>
    <w:link w:val="B1Char"/>
    <w:qFormat/>
    <w:rsid w:val="002404B7"/>
    <w:pPr>
      <w:ind w:left="568" w:hanging="284"/>
    </w:pPr>
  </w:style>
  <w:style w:type="paragraph" w:customStyle="1" w:styleId="B3">
    <w:name w:val="B3"/>
    <w:basedOn w:val="a"/>
    <w:rsid w:val="002404B7"/>
    <w:pPr>
      <w:ind w:left="1135" w:hanging="284"/>
    </w:pPr>
  </w:style>
  <w:style w:type="paragraph" w:customStyle="1" w:styleId="B4">
    <w:name w:val="B4"/>
    <w:basedOn w:val="a"/>
    <w:rsid w:val="002404B7"/>
    <w:pPr>
      <w:ind w:left="1418" w:hanging="284"/>
    </w:pPr>
  </w:style>
  <w:style w:type="paragraph" w:customStyle="1" w:styleId="B5">
    <w:name w:val="B5"/>
    <w:basedOn w:val="a"/>
    <w:rsid w:val="002404B7"/>
    <w:pPr>
      <w:ind w:left="1702" w:hanging="284"/>
    </w:pPr>
  </w:style>
  <w:style w:type="paragraph" w:customStyle="1" w:styleId="EQ">
    <w:name w:val="EQ"/>
    <w:basedOn w:val="a"/>
    <w:next w:val="a"/>
    <w:rsid w:val="002404B7"/>
    <w:pPr>
      <w:keepLines/>
      <w:tabs>
        <w:tab w:val="center" w:pos="4536"/>
        <w:tab w:val="right" w:pos="9072"/>
      </w:tabs>
    </w:pPr>
    <w:rPr>
      <w:rFonts w:eastAsia="Times New Roman"/>
      <w:noProof/>
    </w:rPr>
  </w:style>
  <w:style w:type="paragraph" w:customStyle="1" w:styleId="TH">
    <w:name w:val="TH"/>
    <w:basedOn w:val="a"/>
    <w:link w:val="THChar"/>
    <w:rsid w:val="002404B7"/>
    <w:pPr>
      <w:keepNext/>
      <w:keepLines/>
      <w:spacing w:before="60"/>
      <w:jc w:val="center"/>
    </w:pPr>
    <w:rPr>
      <w:rFonts w:ascii="Arial" w:hAnsi="Arial"/>
      <w:b/>
    </w:rPr>
  </w:style>
  <w:style w:type="paragraph" w:customStyle="1" w:styleId="TF">
    <w:name w:val="TF"/>
    <w:basedOn w:val="TH"/>
    <w:link w:val="TFChar"/>
    <w:rsid w:val="002404B7"/>
    <w:pPr>
      <w:keepNext w:val="0"/>
      <w:spacing w:before="0" w:after="240"/>
    </w:pPr>
  </w:style>
  <w:style w:type="paragraph" w:customStyle="1" w:styleId="NF">
    <w:name w:val="NF"/>
    <w:basedOn w:val="NO"/>
    <w:rsid w:val="002404B7"/>
    <w:pPr>
      <w:keepNext/>
      <w:spacing w:after="0"/>
    </w:pPr>
    <w:rPr>
      <w:rFonts w:ascii="Arial" w:hAnsi="Arial"/>
      <w:sz w:val="18"/>
    </w:rPr>
  </w:style>
  <w:style w:type="paragraph" w:customStyle="1" w:styleId="PL">
    <w:name w:val="PL"/>
    <w:rsid w:val="002404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2404B7"/>
    <w:pPr>
      <w:jc w:val="right"/>
    </w:pPr>
  </w:style>
  <w:style w:type="paragraph" w:customStyle="1" w:styleId="TAN">
    <w:name w:val="TAN"/>
    <w:basedOn w:val="TAL"/>
    <w:rsid w:val="002404B7"/>
    <w:pPr>
      <w:ind w:left="851" w:hanging="851"/>
    </w:pPr>
  </w:style>
  <w:style w:type="character" w:customStyle="1" w:styleId="ZGSM">
    <w:name w:val="ZGSM"/>
    <w:rsid w:val="002404B7"/>
  </w:style>
  <w:style w:type="paragraph" w:customStyle="1" w:styleId="AP">
    <w:name w:val="AP"/>
    <w:basedOn w:val="a"/>
    <w:rsid w:val="002404B7"/>
    <w:pPr>
      <w:ind w:left="2127" w:hanging="2127"/>
    </w:pPr>
    <w:rPr>
      <w:b/>
      <w:color w:val="FF0000"/>
    </w:rPr>
  </w:style>
  <w:style w:type="paragraph" w:customStyle="1" w:styleId="EditorsNote">
    <w:name w:val="Editor's Note"/>
    <w:aliases w:val="EN"/>
    <w:basedOn w:val="NO"/>
    <w:link w:val="EditorsNoteCharChar"/>
    <w:qFormat/>
    <w:rsid w:val="002404B7"/>
    <w:rPr>
      <w:color w:val="FF0000"/>
    </w:rPr>
  </w:style>
  <w:style w:type="paragraph" w:customStyle="1" w:styleId="ZD">
    <w:name w:val="ZD"/>
    <w:rsid w:val="002404B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2404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2404B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2404B7"/>
    <w:pPr>
      <w:framePr w:hRule="auto" w:wrap="notBeside" w:y="852"/>
    </w:pPr>
    <w:rPr>
      <w:i w:val="0"/>
      <w:sz w:val="40"/>
    </w:rPr>
  </w:style>
  <w:style w:type="paragraph" w:customStyle="1" w:styleId="ZV">
    <w:name w:val="ZV"/>
    <w:basedOn w:val="ZU"/>
    <w:rsid w:val="002404B7"/>
    <w:pPr>
      <w:framePr w:wrap="notBeside" w:y="16161"/>
    </w:pPr>
  </w:style>
  <w:style w:type="paragraph" w:styleId="a3">
    <w:name w:val="footer"/>
    <w:basedOn w:val="a"/>
    <w:rsid w:val="002404B7"/>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2404B7"/>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2404B7"/>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uiPriority w:val="99"/>
    <w:rsid w:val="00A5645D"/>
    <w:rPr>
      <w:sz w:val="16"/>
      <w:szCs w:val="16"/>
    </w:rPr>
  </w:style>
  <w:style w:type="paragraph" w:styleId="a7">
    <w:name w:val="annotation text"/>
    <w:basedOn w:val="a"/>
    <w:link w:val="Char1"/>
    <w:uiPriority w:val="99"/>
    <w:rsid w:val="00A5645D"/>
  </w:style>
  <w:style w:type="character" w:customStyle="1" w:styleId="Char1">
    <w:name w:val="批注文字 Char"/>
    <w:link w:val="a7"/>
    <w:uiPriority w:val="99"/>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UnresolvedMention">
    <w:name w:val="Unresolved Mention"/>
    <w:basedOn w:val="a0"/>
    <w:uiPriority w:val="99"/>
    <w:semiHidden/>
    <w:unhideWhenUsed/>
    <w:rsid w:val="00E108D3"/>
    <w:rPr>
      <w:color w:val="605E5C"/>
      <w:shd w:val="clear" w:color="auto" w:fill="E1DFDD"/>
    </w:rPr>
  </w:style>
  <w:style w:type="character" w:styleId="af2">
    <w:name w:val="FollowedHyperlink"/>
    <w:basedOn w:val="a0"/>
    <w:rsid w:val="00C65C7E"/>
    <w:rPr>
      <w:color w:val="954F72" w:themeColor="followedHyperlink"/>
      <w:u w:val="single"/>
    </w:rPr>
  </w:style>
  <w:style w:type="paragraph" w:styleId="af3">
    <w:name w:val="Document Map"/>
    <w:basedOn w:val="a"/>
    <w:link w:val="Char4"/>
    <w:rsid w:val="00FC4236"/>
    <w:pPr>
      <w:spacing w:after="0"/>
    </w:pPr>
    <w:rPr>
      <w:rFonts w:ascii="宋体" w:eastAsia="宋体"/>
      <w:sz w:val="18"/>
      <w:szCs w:val="18"/>
    </w:rPr>
  </w:style>
  <w:style w:type="character" w:customStyle="1" w:styleId="Char4">
    <w:name w:val="文档结构图 Char"/>
    <w:basedOn w:val="a0"/>
    <w:link w:val="af3"/>
    <w:rsid w:val="00FC4236"/>
    <w:rPr>
      <w:rFonts w:ascii="宋体" w:eastAsia="宋体"/>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1542193">
      <w:bodyDiv w:val="1"/>
      <w:marLeft w:val="0"/>
      <w:marRight w:val="0"/>
      <w:marTop w:val="0"/>
      <w:marBottom w:val="0"/>
      <w:divBdr>
        <w:top w:val="none" w:sz="0" w:space="0" w:color="auto"/>
        <w:left w:val="none" w:sz="0" w:space="0" w:color="auto"/>
        <w:bottom w:val="none" w:sz="0" w:space="0" w:color="auto"/>
        <w:right w:val="none" w:sz="0" w:space="0" w:color="auto"/>
      </w:divBdr>
      <w:divsChild>
        <w:div w:id="141511838">
          <w:marLeft w:val="0"/>
          <w:marRight w:val="0"/>
          <w:marTop w:val="0"/>
          <w:marBottom w:val="0"/>
          <w:divBdr>
            <w:top w:val="none" w:sz="0" w:space="0" w:color="auto"/>
            <w:left w:val="none" w:sz="0" w:space="0" w:color="auto"/>
            <w:bottom w:val="none" w:sz="0" w:space="0" w:color="auto"/>
            <w:right w:val="none" w:sz="0" w:space="0" w:color="auto"/>
          </w:divBdr>
          <w:divsChild>
            <w:div w:id="1698846940">
              <w:marLeft w:val="0"/>
              <w:marRight w:val="0"/>
              <w:marTop w:val="0"/>
              <w:marBottom w:val="0"/>
              <w:divBdr>
                <w:top w:val="none" w:sz="0" w:space="0" w:color="auto"/>
                <w:left w:val="none" w:sz="0" w:space="0" w:color="auto"/>
                <w:bottom w:val="none" w:sz="0" w:space="0" w:color="auto"/>
                <w:right w:val="none" w:sz="0" w:space="0" w:color="auto"/>
              </w:divBdr>
              <w:divsChild>
                <w:div w:id="203607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7FC20436-6333-4FEE-ABB0-C89362CF5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637</Words>
  <Characters>3632</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4261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cmcc-wd</cp:lastModifiedBy>
  <cp:revision>3</cp:revision>
  <cp:lastPrinted>2018-08-14T09:59:00Z</cp:lastPrinted>
  <dcterms:created xsi:type="dcterms:W3CDTF">2023-04-07T16:12:00Z</dcterms:created>
  <dcterms:modified xsi:type="dcterms:W3CDTF">2023-04-07T16:20:00Z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ies>
</file>