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FAE69" w14:textId="70E6BA9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BC4E06">
        <w:rPr>
          <w:rFonts w:ascii="Arial" w:eastAsia="Arial Unicode MS" w:hAnsi="Arial" w:cs="Arial"/>
          <w:b/>
          <w:bCs/>
          <w:sz w:val="24"/>
        </w:rPr>
        <w:t>6</w:t>
      </w:r>
      <w:r w:rsidR="002974AC">
        <w:rPr>
          <w:rFonts w:ascii="Arial" w:eastAsia="Arial Unicode MS" w:hAnsi="Arial" w:cs="Arial"/>
          <w:b/>
          <w:bCs/>
          <w:sz w:val="24"/>
        </w:rPr>
        <w:t>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B50AEB" w:rsidRPr="00B50AEB">
        <w:t xml:space="preserve"> </w:t>
      </w:r>
      <w:r w:rsidR="00B50AEB" w:rsidRPr="00B50AE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2305029</w:t>
      </w:r>
    </w:p>
    <w:p w14:paraId="4A029F07" w14:textId="05788759" w:rsidR="00A24F28" w:rsidRPr="003244C5" w:rsidRDefault="002974AC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912CF" w:rsidRPr="00C912CF">
        <w:rPr>
          <w:rFonts w:ascii="Arial" w:eastAsia="Arial Unicode MS" w:hAnsi="Arial" w:cs="Arial"/>
          <w:b/>
          <w:bCs/>
          <w:sz w:val="24"/>
        </w:rPr>
        <w:t xml:space="preserve">, </w:t>
      </w:r>
      <w:r w:rsidR="00BC4E06">
        <w:rPr>
          <w:rFonts w:ascii="Arial" w:eastAsia="Arial Unicode MS" w:hAnsi="Arial" w:cs="Arial"/>
          <w:b/>
          <w:bCs/>
          <w:sz w:val="24"/>
        </w:rPr>
        <w:t>April</w:t>
      </w:r>
      <w:r w:rsidRPr="002974AC">
        <w:rPr>
          <w:rFonts w:ascii="Arial" w:eastAsia="Arial Unicode MS" w:hAnsi="Arial" w:cs="Arial"/>
          <w:b/>
          <w:bCs/>
          <w:sz w:val="24"/>
        </w:rPr>
        <w:t xml:space="preserve"> 1</w:t>
      </w:r>
      <w:r w:rsidR="00BC4E06">
        <w:rPr>
          <w:rFonts w:ascii="Arial" w:eastAsia="Arial Unicode MS" w:hAnsi="Arial" w:cs="Arial"/>
          <w:b/>
          <w:bCs/>
          <w:sz w:val="24"/>
        </w:rPr>
        <w:t>7</w:t>
      </w:r>
      <w:r w:rsidRPr="002974AC">
        <w:rPr>
          <w:rFonts w:ascii="Arial" w:eastAsia="Arial Unicode MS" w:hAnsi="Arial" w:cs="Arial"/>
          <w:b/>
          <w:bCs/>
          <w:sz w:val="24"/>
        </w:rPr>
        <w:t xml:space="preserve"> - 2</w:t>
      </w:r>
      <w:r w:rsidR="00BC4E06">
        <w:rPr>
          <w:rFonts w:ascii="Arial" w:eastAsia="Arial Unicode MS" w:hAnsi="Arial" w:cs="Arial"/>
          <w:b/>
          <w:bCs/>
          <w:sz w:val="24"/>
        </w:rPr>
        <w:t>1</w:t>
      </w:r>
      <w:r w:rsidRPr="002974AC">
        <w:rPr>
          <w:rFonts w:ascii="Arial" w:eastAsia="Arial Unicode MS" w:hAnsi="Arial" w:cs="Arial"/>
          <w:b/>
          <w:bCs/>
          <w:sz w:val="24"/>
        </w:rPr>
        <w:t>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bookmarkEnd w:id="0"/>
    <w:p w14:paraId="619BA1D0" w14:textId="77777777" w:rsidR="00A24F28" w:rsidRPr="00927C1B" w:rsidRDefault="00A24F28" w:rsidP="00A24F28">
      <w:pPr>
        <w:rPr>
          <w:rFonts w:ascii="Arial" w:hAnsi="Arial" w:cs="Arial"/>
        </w:rPr>
      </w:pPr>
    </w:p>
    <w:p w14:paraId="2A9B9356" w14:textId="021F227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A26BC">
        <w:rPr>
          <w:rFonts w:ascii="Arial" w:hAnsi="Arial" w:cs="Arial"/>
          <w:b/>
        </w:rPr>
        <w:t>Lenovo</w:t>
      </w:r>
    </w:p>
    <w:p w14:paraId="2D701DDD" w14:textId="72A368A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93CD0">
        <w:rPr>
          <w:rFonts w:ascii="Arial" w:hAnsi="Arial" w:cs="Arial"/>
          <w:b/>
        </w:rPr>
        <w:t xml:space="preserve">Open issues on </w:t>
      </w:r>
      <w:r w:rsidR="00A96ACC">
        <w:rPr>
          <w:rFonts w:ascii="Arial" w:hAnsi="Arial" w:cs="Arial"/>
          <w:b/>
        </w:rPr>
        <w:t>how to trigger the</w:t>
      </w:r>
      <w:r w:rsidR="00693CD0">
        <w:rPr>
          <w:rFonts w:ascii="Arial" w:hAnsi="Arial" w:cs="Arial"/>
          <w:b/>
        </w:rPr>
        <w:t xml:space="preserve"> </w:t>
      </w:r>
      <w:r w:rsidR="00585344">
        <w:rPr>
          <w:rFonts w:ascii="Arial" w:hAnsi="Arial" w:cs="Arial"/>
          <w:b/>
        </w:rPr>
        <w:t xml:space="preserve">SOR </w:t>
      </w:r>
      <w:r w:rsidR="00BC4E06">
        <w:rPr>
          <w:rFonts w:ascii="Arial" w:hAnsi="Arial" w:cs="Arial"/>
          <w:b/>
        </w:rPr>
        <w:t xml:space="preserve">provisioning </w:t>
      </w:r>
      <w:r w:rsidR="00A96ACC">
        <w:rPr>
          <w:rFonts w:ascii="Arial" w:hAnsi="Arial" w:cs="Arial"/>
          <w:b/>
        </w:rPr>
        <w:t>to</w:t>
      </w:r>
      <w:r w:rsidR="00693CD0">
        <w:rPr>
          <w:rFonts w:ascii="Arial" w:hAnsi="Arial" w:cs="Arial"/>
          <w:b/>
        </w:rPr>
        <w:t xml:space="preserve"> the UE</w:t>
      </w:r>
    </w:p>
    <w:p w14:paraId="41367609" w14:textId="6D5E7256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2974AC">
        <w:rPr>
          <w:rFonts w:ascii="Arial" w:hAnsi="Arial" w:cs="Arial"/>
          <w:b/>
        </w:rPr>
        <w:t>Discussion</w:t>
      </w:r>
      <w:r w:rsidR="007971FA">
        <w:rPr>
          <w:rFonts w:ascii="Arial" w:hAnsi="Arial" w:cs="Arial"/>
          <w:b/>
        </w:rPr>
        <w:t xml:space="preserve"> and </w:t>
      </w:r>
      <w:r w:rsidR="000D48C8">
        <w:rPr>
          <w:rFonts w:ascii="Arial" w:hAnsi="Arial" w:cs="Arial"/>
          <w:b/>
        </w:rPr>
        <w:t>approval</w:t>
      </w:r>
    </w:p>
    <w:p w14:paraId="615B0D6F" w14:textId="5286FA7C" w:rsidR="00A24F28" w:rsidRPr="00AA26BC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4FDF" w:rsidRPr="00604FDF">
        <w:rPr>
          <w:rFonts w:ascii="Arial" w:hAnsi="Arial" w:cs="Arial"/>
          <w:b/>
        </w:rPr>
        <w:t>9.24.2</w:t>
      </w:r>
    </w:p>
    <w:p w14:paraId="7D1F572D" w14:textId="2EBC6438" w:rsidR="00A24F28" w:rsidRPr="00AA26BC" w:rsidRDefault="00A24F28" w:rsidP="00A24F28">
      <w:pPr>
        <w:ind w:left="2127" w:hanging="2127"/>
        <w:rPr>
          <w:rFonts w:ascii="Arial" w:hAnsi="Arial" w:cs="Arial"/>
          <w:b/>
        </w:rPr>
      </w:pPr>
      <w:r w:rsidRPr="00AA26BC">
        <w:rPr>
          <w:rFonts w:ascii="Arial" w:hAnsi="Arial" w:cs="Arial"/>
          <w:b/>
        </w:rPr>
        <w:t>Work Item / Release:</w:t>
      </w:r>
      <w:r w:rsidRPr="00AA26BC">
        <w:rPr>
          <w:rFonts w:ascii="Arial" w:hAnsi="Arial" w:cs="Arial"/>
          <w:b/>
        </w:rPr>
        <w:tab/>
      </w:r>
      <w:r w:rsidR="007C40DA" w:rsidRPr="00AA26BC">
        <w:rPr>
          <w:rFonts w:ascii="Arial" w:hAnsi="Arial" w:cs="Arial"/>
          <w:b/>
        </w:rPr>
        <w:t>e</w:t>
      </w:r>
      <w:r w:rsidR="005A55F8" w:rsidRPr="00AA26BC">
        <w:rPr>
          <w:rFonts w:ascii="Arial" w:hAnsi="Arial" w:cs="Arial"/>
          <w:b/>
        </w:rPr>
        <w:t>N</w:t>
      </w:r>
      <w:r w:rsidR="00604FDF">
        <w:rPr>
          <w:rFonts w:ascii="Arial" w:hAnsi="Arial" w:cs="Arial"/>
          <w:b/>
        </w:rPr>
        <w:t>PN</w:t>
      </w:r>
      <w:r w:rsidR="005A55F8" w:rsidRPr="00AA26BC">
        <w:rPr>
          <w:rFonts w:ascii="Arial" w:hAnsi="Arial" w:cs="Arial"/>
          <w:b/>
        </w:rPr>
        <w:t>_Ph</w:t>
      </w:r>
      <w:r w:rsidR="00604FDF">
        <w:rPr>
          <w:rFonts w:ascii="Arial" w:hAnsi="Arial" w:cs="Arial"/>
          <w:b/>
        </w:rPr>
        <w:t>2</w:t>
      </w:r>
      <w:r w:rsidR="00462B3D" w:rsidRPr="00AA26BC">
        <w:rPr>
          <w:rFonts w:ascii="Arial" w:hAnsi="Arial" w:cs="Arial"/>
          <w:b/>
        </w:rPr>
        <w:t xml:space="preserve"> / Rel-1</w:t>
      </w:r>
      <w:r w:rsidR="006D7852" w:rsidRPr="00AA26BC">
        <w:rPr>
          <w:rFonts w:ascii="Arial" w:hAnsi="Arial" w:cs="Arial"/>
          <w:b/>
        </w:rPr>
        <w:t>8</w:t>
      </w:r>
    </w:p>
    <w:p w14:paraId="36606337" w14:textId="18DD13E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AA26BC">
        <w:rPr>
          <w:rFonts w:ascii="Arial" w:hAnsi="Arial" w:cs="Arial"/>
          <w:i/>
        </w:rPr>
        <w:t xml:space="preserve">Abstract: </w:t>
      </w:r>
      <w:r w:rsidR="007C40DA" w:rsidRPr="00AA26BC">
        <w:rPr>
          <w:rFonts w:ascii="Arial" w:hAnsi="Arial" w:cs="Arial"/>
          <w:i/>
        </w:rPr>
        <w:t xml:space="preserve">this paper </w:t>
      </w:r>
      <w:r w:rsidR="0088372E">
        <w:rPr>
          <w:rFonts w:ascii="Arial" w:hAnsi="Arial" w:cs="Arial"/>
          <w:i/>
        </w:rPr>
        <w:t xml:space="preserve">analyses how the LSP can provision the CH to create CH </w:t>
      </w:r>
      <w:r w:rsidR="0088372E" w:rsidRPr="0088372E">
        <w:rPr>
          <w:rFonts w:ascii="Arial" w:hAnsi="Arial" w:cs="Arial"/>
          <w:i/>
        </w:rPr>
        <w:t>controlled list of SNPNs for accessing to localized services</w:t>
      </w:r>
      <w:r w:rsidR="00AF0572">
        <w:rPr>
          <w:rFonts w:ascii="Arial" w:hAnsi="Arial" w:cs="Arial"/>
          <w:i/>
        </w:rPr>
        <w:t xml:space="preserve"> and how the SOR procedure is triggered to the impacted UEs</w:t>
      </w:r>
      <w:r w:rsidR="007C40DA" w:rsidRPr="00AA26BC">
        <w:rPr>
          <w:rFonts w:ascii="Arial" w:hAnsi="Arial" w:cs="Arial"/>
          <w:i/>
        </w:rPr>
        <w:t>.</w:t>
      </w:r>
    </w:p>
    <w:p w14:paraId="2ACB1737" w14:textId="77777777" w:rsidR="00A93620" w:rsidRPr="00927C1B" w:rsidRDefault="00B3593E" w:rsidP="00B3593E">
      <w:pPr>
        <w:pStyle w:val="Heading1"/>
      </w:pPr>
      <w:r w:rsidRPr="00AA26BC">
        <w:t xml:space="preserve">1. </w:t>
      </w:r>
      <w:r w:rsidR="00305F20" w:rsidRPr="00AA26BC">
        <w:t>Introduction</w:t>
      </w:r>
      <w:r w:rsidR="00BE6AFC" w:rsidRPr="00AA26BC">
        <w:t>/Discussion</w:t>
      </w:r>
    </w:p>
    <w:p w14:paraId="537589C4" w14:textId="7E49A9BD" w:rsidR="00BB111A" w:rsidRDefault="00BB111A" w:rsidP="00BB111A">
      <w:pPr>
        <w:pStyle w:val="Heading2"/>
        <w:rPr>
          <w:lang w:eastAsia="en-US"/>
        </w:rPr>
      </w:pPr>
      <w:r>
        <w:rPr>
          <w:lang w:eastAsia="en-US"/>
        </w:rPr>
        <w:t>1.1.</w:t>
      </w:r>
      <w:r>
        <w:rPr>
          <w:lang w:eastAsia="en-US"/>
        </w:rPr>
        <w:tab/>
        <w:t>Motivation</w:t>
      </w:r>
    </w:p>
    <w:p w14:paraId="2DB3ED93" w14:textId="542B5A5D" w:rsidR="002974AC" w:rsidRDefault="002974AC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2974AC">
        <w:rPr>
          <w:rFonts w:eastAsia="Times New Roman"/>
          <w:color w:val="auto"/>
          <w:lang w:eastAsia="en-US"/>
        </w:rPr>
        <w:t>As part of the FS_eN</w:t>
      </w:r>
      <w:r w:rsidR="0088372E">
        <w:rPr>
          <w:rFonts w:eastAsia="Times New Roman"/>
          <w:color w:val="auto"/>
          <w:lang w:eastAsia="en-US"/>
        </w:rPr>
        <w:t>PN</w:t>
      </w:r>
      <w:r w:rsidRPr="002974AC">
        <w:rPr>
          <w:rFonts w:eastAsia="Times New Roman"/>
          <w:color w:val="auto"/>
          <w:lang w:eastAsia="en-US"/>
        </w:rPr>
        <w:t>_Ph</w:t>
      </w:r>
      <w:r w:rsidR="0088372E">
        <w:rPr>
          <w:rFonts w:eastAsia="Times New Roman"/>
          <w:color w:val="auto"/>
          <w:lang w:eastAsia="en-US"/>
        </w:rPr>
        <w:t>2</w:t>
      </w:r>
      <w:r w:rsidRPr="002974AC">
        <w:rPr>
          <w:rFonts w:eastAsia="Times New Roman"/>
          <w:color w:val="auto"/>
          <w:lang w:eastAsia="en-US"/>
        </w:rPr>
        <w:t xml:space="preserve"> study</w:t>
      </w:r>
      <w:r w:rsidR="00771BA0">
        <w:rPr>
          <w:rFonts w:eastAsia="Times New Roman"/>
          <w:color w:val="auto"/>
          <w:lang w:eastAsia="en-US"/>
        </w:rPr>
        <w:t xml:space="preserve"> it has been </w:t>
      </w:r>
      <w:r w:rsidR="0088372E" w:rsidRPr="0088372E">
        <w:rPr>
          <w:rFonts w:eastAsia="Times New Roman"/>
          <w:color w:val="auto"/>
          <w:lang w:eastAsia="en-US"/>
        </w:rPr>
        <w:t xml:space="preserve">concluded that the home network </w:t>
      </w:r>
      <w:r w:rsidR="0088372E">
        <w:rPr>
          <w:rFonts w:eastAsia="Times New Roman"/>
          <w:color w:val="auto"/>
          <w:lang w:eastAsia="en-US"/>
        </w:rPr>
        <w:t>(</w:t>
      </w:r>
      <w:proofErr w:type="gramStart"/>
      <w:r w:rsidR="0088372E">
        <w:rPr>
          <w:rFonts w:eastAsia="Times New Roman"/>
          <w:color w:val="auto"/>
          <w:lang w:eastAsia="en-US"/>
        </w:rPr>
        <w:t>e.g.</w:t>
      </w:r>
      <w:proofErr w:type="gramEnd"/>
      <w:r w:rsidR="0088372E">
        <w:rPr>
          <w:rFonts w:eastAsia="Times New Roman"/>
          <w:color w:val="auto"/>
          <w:lang w:eastAsia="en-US"/>
        </w:rPr>
        <w:t xml:space="preserve"> </w:t>
      </w:r>
      <w:r w:rsidR="0088372E" w:rsidRPr="0088372E">
        <w:rPr>
          <w:rFonts w:eastAsia="Times New Roman"/>
          <w:color w:val="auto"/>
          <w:lang w:eastAsia="en-US"/>
        </w:rPr>
        <w:t>UDM</w:t>
      </w:r>
      <w:r w:rsidR="0088372E">
        <w:rPr>
          <w:rFonts w:eastAsia="Times New Roman"/>
          <w:color w:val="auto"/>
          <w:lang w:eastAsia="en-US"/>
        </w:rPr>
        <w:t>)</w:t>
      </w:r>
      <w:r w:rsidR="0088372E" w:rsidRPr="0088372E">
        <w:rPr>
          <w:rFonts w:eastAsia="Times New Roman"/>
          <w:color w:val="auto"/>
          <w:lang w:eastAsia="en-US"/>
        </w:rPr>
        <w:t xml:space="preserve"> </w:t>
      </w:r>
      <w:r w:rsidR="0088372E">
        <w:rPr>
          <w:rFonts w:eastAsia="Times New Roman"/>
          <w:color w:val="auto"/>
          <w:lang w:eastAsia="en-US"/>
        </w:rPr>
        <w:t xml:space="preserve">provides to the UE a </w:t>
      </w:r>
      <w:r w:rsidR="0088372E" w:rsidRPr="0088372E">
        <w:rPr>
          <w:rFonts w:eastAsia="Times New Roman"/>
          <w:color w:val="auto"/>
          <w:lang w:eastAsia="en-US"/>
        </w:rPr>
        <w:t>CH controlled list of SNPN with validity conditions</w:t>
      </w:r>
      <w:r w:rsidR="0088372E">
        <w:rPr>
          <w:rFonts w:eastAsia="Times New Roman"/>
          <w:color w:val="auto"/>
          <w:lang w:eastAsia="en-US"/>
        </w:rPr>
        <w:t>, which is used by the UE</w:t>
      </w:r>
      <w:r w:rsidR="0088372E" w:rsidRPr="0088372E">
        <w:rPr>
          <w:rFonts w:eastAsia="Times New Roman"/>
          <w:color w:val="auto"/>
          <w:lang w:eastAsia="en-US"/>
        </w:rPr>
        <w:t xml:space="preserve"> </w:t>
      </w:r>
      <w:r w:rsidR="0088372E">
        <w:rPr>
          <w:rFonts w:eastAsia="Times New Roman"/>
          <w:color w:val="auto"/>
          <w:lang w:eastAsia="en-US"/>
        </w:rPr>
        <w:t>to access localized services</w:t>
      </w:r>
      <w:r w:rsidR="00771BA0">
        <w:rPr>
          <w:rFonts w:eastAsia="Times New Roman"/>
          <w:color w:val="auto"/>
          <w:lang w:eastAsia="en-US"/>
        </w:rPr>
        <w:t xml:space="preserve"> provided by or more SNPNs</w:t>
      </w:r>
      <w:r w:rsidR="0088372E">
        <w:rPr>
          <w:rFonts w:eastAsia="Times New Roman"/>
          <w:color w:val="auto"/>
          <w:lang w:eastAsia="en-US"/>
        </w:rPr>
        <w:t xml:space="preserve">. The UDM uses the SOR procedure to provide to the UE the </w:t>
      </w:r>
      <w:r w:rsidR="0088372E" w:rsidRPr="0088372E">
        <w:rPr>
          <w:rFonts w:eastAsia="Times New Roman"/>
          <w:color w:val="auto"/>
          <w:lang w:eastAsia="en-US"/>
        </w:rPr>
        <w:t>CH controlled list of SNPN with validity conditions</w:t>
      </w:r>
      <w:r w:rsidR="0088372E">
        <w:rPr>
          <w:rFonts w:eastAsia="Times New Roman"/>
          <w:color w:val="auto"/>
          <w:lang w:eastAsia="en-US"/>
        </w:rPr>
        <w:t xml:space="preserve">. </w:t>
      </w:r>
    </w:p>
    <w:p w14:paraId="4E6A012C" w14:textId="04669968" w:rsidR="0088372E" w:rsidRDefault="00ED15F7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I</w:t>
      </w:r>
      <w:r w:rsidR="0088372E">
        <w:rPr>
          <w:rFonts w:eastAsia="Times New Roman"/>
          <w:color w:val="auto"/>
          <w:lang w:eastAsia="en-US"/>
        </w:rPr>
        <w:t>t is assumed that the home network</w:t>
      </w:r>
      <w:r w:rsidR="00771BA0">
        <w:rPr>
          <w:rFonts w:eastAsia="Times New Roman"/>
          <w:color w:val="auto"/>
          <w:lang w:eastAsia="en-US"/>
        </w:rPr>
        <w:t xml:space="preserve"> (</w:t>
      </w:r>
      <w:proofErr w:type="gramStart"/>
      <w:r w:rsidR="00771BA0">
        <w:rPr>
          <w:rFonts w:eastAsia="Times New Roman"/>
          <w:color w:val="auto"/>
          <w:lang w:eastAsia="en-US"/>
        </w:rPr>
        <w:t>e.g.</w:t>
      </w:r>
      <w:proofErr w:type="gramEnd"/>
      <w:r w:rsidR="00771BA0">
        <w:rPr>
          <w:rFonts w:eastAsia="Times New Roman"/>
          <w:color w:val="auto"/>
          <w:lang w:eastAsia="en-US"/>
        </w:rPr>
        <w:t xml:space="preserve"> </w:t>
      </w:r>
      <w:r w:rsidR="00771BA0" w:rsidRPr="00771BA0">
        <w:rPr>
          <w:rFonts w:eastAsia="Times New Roman"/>
          <w:color w:val="auto"/>
          <w:lang w:eastAsia="en-US"/>
        </w:rPr>
        <w:t>HPLMN or subscribed SNPN</w:t>
      </w:r>
      <w:r w:rsidR="00771BA0">
        <w:rPr>
          <w:rFonts w:eastAsia="Times New Roman"/>
          <w:color w:val="auto"/>
          <w:lang w:eastAsia="en-US"/>
        </w:rPr>
        <w:t>)</w:t>
      </w:r>
      <w:r w:rsidR="0088372E">
        <w:rPr>
          <w:rFonts w:eastAsia="Times New Roman"/>
          <w:color w:val="auto"/>
          <w:lang w:eastAsia="en-US"/>
        </w:rPr>
        <w:t xml:space="preserve"> and the </w:t>
      </w:r>
      <w:r w:rsidR="00771BA0" w:rsidRPr="0088372E">
        <w:rPr>
          <w:rFonts w:eastAsia="Times New Roman"/>
          <w:color w:val="auto"/>
          <w:lang w:eastAsia="en-US"/>
        </w:rPr>
        <w:t>localized service provider</w:t>
      </w:r>
      <w:r w:rsidR="00771BA0">
        <w:rPr>
          <w:rFonts w:eastAsia="Times New Roman"/>
          <w:color w:val="auto"/>
          <w:lang w:eastAsia="en-US"/>
        </w:rPr>
        <w:t xml:space="preserve"> (LSP) may</w:t>
      </w:r>
      <w:r w:rsidR="0088372E">
        <w:rPr>
          <w:rFonts w:eastAsia="Times New Roman"/>
          <w:color w:val="auto"/>
          <w:lang w:eastAsia="en-US"/>
        </w:rPr>
        <w:t xml:space="preserve"> </w:t>
      </w:r>
      <w:r w:rsidR="00771BA0">
        <w:rPr>
          <w:rFonts w:eastAsia="Times New Roman"/>
          <w:color w:val="auto"/>
          <w:lang w:eastAsia="en-US"/>
        </w:rPr>
        <w:t xml:space="preserve">have </w:t>
      </w:r>
      <w:r w:rsidR="0088372E">
        <w:rPr>
          <w:rFonts w:eastAsia="Times New Roman"/>
          <w:color w:val="auto"/>
          <w:lang w:eastAsia="en-US"/>
        </w:rPr>
        <w:t xml:space="preserve">a service </w:t>
      </w:r>
      <w:r>
        <w:rPr>
          <w:rFonts w:eastAsia="Times New Roman"/>
          <w:color w:val="auto"/>
          <w:lang w:eastAsia="en-US"/>
        </w:rPr>
        <w:t>(le</w:t>
      </w:r>
      <w:r w:rsidR="0088372E">
        <w:rPr>
          <w:rFonts w:eastAsia="Times New Roman"/>
          <w:color w:val="auto"/>
          <w:lang w:eastAsia="en-US"/>
        </w:rPr>
        <w:t>vel</w:t>
      </w:r>
      <w:r>
        <w:rPr>
          <w:rFonts w:eastAsia="Times New Roman"/>
          <w:color w:val="auto"/>
          <w:lang w:eastAsia="en-US"/>
        </w:rPr>
        <w:t>)</w:t>
      </w:r>
      <w:r w:rsidR="0088372E">
        <w:rPr>
          <w:rFonts w:eastAsia="Times New Roman"/>
          <w:color w:val="auto"/>
          <w:lang w:eastAsia="en-US"/>
        </w:rPr>
        <w:t xml:space="preserve"> agreement</w:t>
      </w:r>
      <w:r>
        <w:rPr>
          <w:rFonts w:eastAsia="Times New Roman"/>
          <w:color w:val="auto"/>
          <w:lang w:eastAsia="en-US"/>
        </w:rPr>
        <w:t xml:space="preserve">. </w:t>
      </w:r>
      <w:r w:rsidR="00AF0572">
        <w:rPr>
          <w:rFonts w:eastAsia="Times New Roman"/>
          <w:color w:val="auto"/>
          <w:lang w:eastAsia="en-US"/>
        </w:rPr>
        <w:t xml:space="preserve">The LSP can use the service agreement to provision and </w:t>
      </w:r>
      <w:r w:rsidR="0088372E">
        <w:rPr>
          <w:rFonts w:eastAsia="Times New Roman"/>
          <w:color w:val="auto"/>
          <w:lang w:eastAsia="en-US"/>
        </w:rPr>
        <w:t xml:space="preserve">update </w:t>
      </w:r>
      <w:r w:rsidR="00CC20D2">
        <w:rPr>
          <w:rFonts w:eastAsia="Times New Roman"/>
          <w:color w:val="auto"/>
          <w:lang w:eastAsia="en-US"/>
        </w:rPr>
        <w:t xml:space="preserve">the home network </w:t>
      </w:r>
      <w:r w:rsidR="00AF0572">
        <w:rPr>
          <w:rFonts w:eastAsia="Times New Roman"/>
          <w:color w:val="auto"/>
          <w:lang w:eastAsia="en-US"/>
        </w:rPr>
        <w:t xml:space="preserve">with </w:t>
      </w:r>
      <w:r w:rsidR="0088372E">
        <w:rPr>
          <w:rFonts w:eastAsia="Times New Roman"/>
          <w:color w:val="auto"/>
          <w:lang w:eastAsia="en-US"/>
        </w:rPr>
        <w:t>the list of SNPNs that should be used for the localized service.</w:t>
      </w:r>
    </w:p>
    <w:p w14:paraId="7FAB332F" w14:textId="4B1F8F5F" w:rsidR="00AF0572" w:rsidRDefault="00AF0572" w:rsidP="00315BC4">
      <w:pPr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In the conclusions in the TR 23.700-08 in clause </w:t>
      </w:r>
      <w:r w:rsidRPr="00AF0572">
        <w:rPr>
          <w:rFonts w:eastAsia="Times New Roman"/>
          <w:color w:val="auto"/>
          <w:lang w:eastAsia="en-US"/>
        </w:rPr>
        <w:t>8.4.3</w:t>
      </w:r>
      <w:r>
        <w:rPr>
          <w:rFonts w:eastAsia="Times New Roman"/>
          <w:color w:val="auto"/>
          <w:lang w:eastAsia="en-US"/>
        </w:rPr>
        <w:t xml:space="preserve"> there is the following statement: </w:t>
      </w:r>
    </w:p>
    <w:p w14:paraId="5CC37BBD" w14:textId="77777777" w:rsidR="00AF0572" w:rsidRPr="00AF0572" w:rsidRDefault="00AF0572" w:rsidP="00AF0572">
      <w:pPr>
        <w:ind w:left="1419" w:hanging="284"/>
        <w:rPr>
          <w:rFonts w:eastAsia="Times New Roman"/>
          <w:i/>
          <w:iCs/>
          <w:color w:val="auto"/>
          <w:lang w:eastAsia="ko-KR"/>
        </w:rPr>
      </w:pPr>
      <w:r w:rsidRPr="00AF0572">
        <w:rPr>
          <w:rFonts w:eastAsia="Times New Roman"/>
          <w:i/>
          <w:iCs/>
          <w:color w:val="auto"/>
          <w:lang w:eastAsia="ko-KR"/>
        </w:rPr>
        <w:t>2.</w:t>
      </w:r>
      <w:r w:rsidRPr="00AF0572">
        <w:rPr>
          <w:rFonts w:eastAsia="Times New Roman"/>
          <w:i/>
          <w:iCs/>
          <w:color w:val="auto"/>
          <w:lang w:eastAsia="ko-KR"/>
        </w:rPr>
        <w:tab/>
        <w:t xml:space="preserve">In the case of SNPN as hosting network, the dynamic provisioning of prioritized list of hosting network information can be done via </w:t>
      </w:r>
      <w:proofErr w:type="spellStart"/>
      <w:r w:rsidRPr="00AF0572">
        <w:rPr>
          <w:rFonts w:eastAsia="Times New Roman"/>
          <w:i/>
          <w:iCs/>
          <w:color w:val="auto"/>
          <w:lang w:eastAsia="ko-KR"/>
        </w:rPr>
        <w:t>SoR</w:t>
      </w:r>
      <w:proofErr w:type="spellEnd"/>
      <w:r w:rsidRPr="00AF0572">
        <w:rPr>
          <w:rFonts w:eastAsia="Times New Roman"/>
          <w:i/>
          <w:iCs/>
          <w:color w:val="auto"/>
          <w:lang w:eastAsia="ko-KR"/>
        </w:rPr>
        <w:t>:</w:t>
      </w:r>
    </w:p>
    <w:p w14:paraId="526EE730" w14:textId="77777777" w:rsidR="00AF0572" w:rsidRPr="00AF0572" w:rsidRDefault="00AF0572" w:rsidP="00AF0572">
      <w:pPr>
        <w:keepLines/>
        <w:ind w:left="1986" w:hanging="851"/>
        <w:rPr>
          <w:rFonts w:eastAsia="Times New Roman"/>
          <w:i/>
          <w:iCs/>
          <w:color w:val="auto"/>
          <w:lang w:eastAsia="ko-KR"/>
        </w:rPr>
      </w:pPr>
      <w:r w:rsidRPr="00AF0572">
        <w:rPr>
          <w:rFonts w:eastAsia="Times New Roman"/>
          <w:i/>
          <w:iCs/>
          <w:color w:val="auto"/>
          <w:lang w:eastAsia="ko-KR"/>
        </w:rPr>
        <w:t>NOTE:</w:t>
      </w:r>
      <w:r w:rsidRPr="00AF0572">
        <w:rPr>
          <w:rFonts w:eastAsia="Times New Roman"/>
          <w:i/>
          <w:iCs/>
          <w:color w:val="auto"/>
          <w:lang w:eastAsia="ko-KR"/>
        </w:rPr>
        <w:tab/>
      </w:r>
      <w:r w:rsidRPr="00AF0572">
        <w:rPr>
          <w:rFonts w:eastAsia="Times New Roman"/>
          <w:i/>
          <w:iCs/>
          <w:color w:val="auto"/>
          <w:highlight w:val="yellow"/>
          <w:lang w:eastAsia="ko-KR"/>
        </w:rPr>
        <w:t>How SOR-AF and/or UDM acquires hosting network information is outside the scope for 3GPP</w:t>
      </w:r>
      <w:r w:rsidRPr="00AF0572">
        <w:rPr>
          <w:rFonts w:eastAsia="Times New Roman"/>
          <w:i/>
          <w:iCs/>
          <w:color w:val="auto"/>
          <w:lang w:eastAsia="ko-KR"/>
        </w:rPr>
        <w:t>.</w:t>
      </w:r>
    </w:p>
    <w:p w14:paraId="03A7FB00" w14:textId="77777777" w:rsidR="00AF0572" w:rsidRPr="00AF0572" w:rsidRDefault="00AF0572" w:rsidP="00AF0572">
      <w:pPr>
        <w:ind w:left="1702" w:hanging="284"/>
        <w:rPr>
          <w:rFonts w:eastAsia="Times New Roman"/>
          <w:i/>
          <w:iCs/>
          <w:color w:val="auto"/>
          <w:lang w:eastAsia="ko-KR"/>
        </w:rPr>
      </w:pPr>
      <w:proofErr w:type="spellStart"/>
      <w:r w:rsidRPr="00AF0572">
        <w:rPr>
          <w:rFonts w:eastAsia="Times New Roman"/>
          <w:i/>
          <w:iCs/>
          <w:color w:val="auto"/>
          <w:lang w:eastAsia="ko-KR"/>
        </w:rPr>
        <w:t>i</w:t>
      </w:r>
      <w:proofErr w:type="spellEnd"/>
      <w:r w:rsidRPr="00AF0572">
        <w:rPr>
          <w:rFonts w:eastAsia="Times New Roman"/>
          <w:i/>
          <w:iCs/>
          <w:color w:val="auto"/>
          <w:lang w:eastAsia="ko-KR"/>
        </w:rPr>
        <w:t>.</w:t>
      </w:r>
      <w:r w:rsidRPr="00AF0572">
        <w:rPr>
          <w:rFonts w:eastAsia="Times New Roman"/>
          <w:i/>
          <w:iCs/>
          <w:color w:val="auto"/>
          <w:lang w:eastAsia="ko-KR"/>
        </w:rPr>
        <w:tab/>
        <w:t xml:space="preserve">The home network UDM may determine to update UE with prioritized list of hosting network information using </w:t>
      </w:r>
      <w:proofErr w:type="spellStart"/>
      <w:r w:rsidRPr="00AF0572">
        <w:rPr>
          <w:rFonts w:eastAsia="Times New Roman"/>
          <w:i/>
          <w:iCs/>
          <w:color w:val="auto"/>
          <w:lang w:eastAsia="ko-KR"/>
        </w:rPr>
        <w:t>SoR</w:t>
      </w:r>
      <w:proofErr w:type="spellEnd"/>
      <w:r w:rsidRPr="00AF0572">
        <w:rPr>
          <w:rFonts w:eastAsia="Times New Roman"/>
          <w:i/>
          <w:iCs/>
          <w:color w:val="auto"/>
          <w:lang w:eastAsia="ko-KR"/>
        </w:rPr>
        <w:t xml:space="preserve"> procedure. Following triggers may apply:</w:t>
      </w:r>
    </w:p>
    <w:p w14:paraId="5E54EB51" w14:textId="77777777" w:rsidR="00AF0572" w:rsidRPr="00AF0572" w:rsidRDefault="00AF0572" w:rsidP="00AF0572">
      <w:pPr>
        <w:ind w:left="1986" w:hanging="284"/>
        <w:rPr>
          <w:rFonts w:eastAsia="Times New Roman"/>
          <w:i/>
          <w:iCs/>
          <w:color w:val="auto"/>
          <w:lang w:eastAsia="ko-KR"/>
        </w:rPr>
      </w:pPr>
      <w:r w:rsidRPr="00AF0572">
        <w:rPr>
          <w:rFonts w:eastAsia="Times New Roman"/>
          <w:i/>
          <w:iCs/>
          <w:color w:val="auto"/>
          <w:lang w:eastAsia="ko-KR"/>
        </w:rPr>
        <w:t>-</w:t>
      </w:r>
      <w:r w:rsidRPr="00AF0572">
        <w:rPr>
          <w:rFonts w:eastAsia="Times New Roman"/>
          <w:i/>
          <w:iCs/>
          <w:color w:val="auto"/>
          <w:lang w:eastAsia="ko-KR"/>
        </w:rPr>
        <w:tab/>
        <w:t>UE location as part of Registration procedure.</w:t>
      </w:r>
    </w:p>
    <w:p w14:paraId="7AD464BA" w14:textId="77777777" w:rsidR="00AF0572" w:rsidRPr="00AF0572" w:rsidRDefault="00AF0572" w:rsidP="00AF0572">
      <w:pPr>
        <w:ind w:left="1986" w:hanging="284"/>
        <w:rPr>
          <w:rFonts w:eastAsia="Times New Roman"/>
          <w:i/>
          <w:iCs/>
          <w:color w:val="auto"/>
          <w:lang w:eastAsia="ko-KR"/>
        </w:rPr>
      </w:pPr>
      <w:r w:rsidRPr="00AF0572">
        <w:rPr>
          <w:rFonts w:eastAsia="Times New Roman"/>
          <w:i/>
          <w:iCs/>
          <w:color w:val="auto"/>
          <w:lang w:eastAsia="ko-KR"/>
        </w:rPr>
        <w:t>-</w:t>
      </w:r>
      <w:r w:rsidRPr="00AF0572">
        <w:rPr>
          <w:rFonts w:eastAsia="Times New Roman"/>
          <w:i/>
          <w:iCs/>
          <w:color w:val="auto"/>
          <w:lang w:eastAsia="ko-KR"/>
        </w:rPr>
        <w:tab/>
        <w:t xml:space="preserve">UE subscription data change, </w:t>
      </w:r>
      <w:proofErr w:type="gramStart"/>
      <w:r w:rsidRPr="00AF0572">
        <w:rPr>
          <w:rFonts w:eastAsia="Times New Roman"/>
          <w:i/>
          <w:iCs/>
          <w:color w:val="auto"/>
          <w:lang w:eastAsia="ko-KR"/>
        </w:rPr>
        <w:t>e.g.</w:t>
      </w:r>
      <w:proofErr w:type="gramEnd"/>
      <w:r w:rsidRPr="00AF0572">
        <w:rPr>
          <w:rFonts w:eastAsia="Times New Roman"/>
          <w:i/>
          <w:iCs/>
          <w:color w:val="auto"/>
          <w:lang w:eastAsia="ko-KR"/>
        </w:rPr>
        <w:t xml:space="preserve"> via external parameter provisioning.</w:t>
      </w:r>
    </w:p>
    <w:p w14:paraId="1D020728" w14:textId="50017A85" w:rsidR="00315BC4" w:rsidRDefault="00F87A6E" w:rsidP="00315BC4">
      <w:pPr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If we assume that the “</w:t>
      </w:r>
      <w:r w:rsidRPr="00AF0572">
        <w:rPr>
          <w:rFonts w:eastAsia="Times New Roman"/>
          <w:i/>
          <w:iCs/>
          <w:color w:val="auto"/>
          <w:lang w:eastAsia="ko-KR"/>
        </w:rPr>
        <w:t>hosting network information</w:t>
      </w:r>
      <w:r>
        <w:rPr>
          <w:rFonts w:eastAsia="Times New Roman"/>
          <w:color w:val="auto"/>
          <w:lang w:eastAsia="en-US"/>
        </w:rPr>
        <w:t xml:space="preserve">” or </w:t>
      </w:r>
      <w:r w:rsidR="00315BC4">
        <w:rPr>
          <w:rFonts w:eastAsia="Times New Roman"/>
          <w:color w:val="auto"/>
          <w:lang w:eastAsia="en-US"/>
        </w:rPr>
        <w:t xml:space="preserve">the </w:t>
      </w:r>
      <w:r w:rsidR="00315BC4" w:rsidRPr="00D850CB">
        <w:t>network selection information for localized service (NSI-LS)</w:t>
      </w:r>
      <w:r w:rsidR="00315BC4">
        <w:t xml:space="preserve"> </w:t>
      </w:r>
      <w:r>
        <w:t xml:space="preserve">is provided via means outside the 3GPP specifications, it is still open how the UDM and/or SOR-AF can </w:t>
      </w:r>
      <w:r w:rsidR="00315BC4">
        <w:t xml:space="preserve">trigger the SOR procedure towards to the impacted UEs </w:t>
      </w:r>
      <w:proofErr w:type="gramStart"/>
      <w:r w:rsidR="00315BC4">
        <w:t>in order to</w:t>
      </w:r>
      <w:proofErr w:type="gramEnd"/>
      <w:r w:rsidR="00315BC4">
        <w:t xml:space="preserve"> prov</w:t>
      </w:r>
      <w:r w:rsidR="00BB2EE9">
        <w:t xml:space="preserve">ide the UE with the </w:t>
      </w:r>
      <w:r w:rsidR="00BB2EE9" w:rsidRPr="00D850CB">
        <w:t>S</w:t>
      </w:r>
      <w:r w:rsidR="00BB2EE9">
        <w:t>OR</w:t>
      </w:r>
      <w:r w:rsidR="00BB2EE9" w:rsidRPr="00D850CB">
        <w:t xml:space="preserve"> </w:t>
      </w:r>
      <w:r w:rsidR="00BB2EE9">
        <w:t xml:space="preserve">for </w:t>
      </w:r>
      <w:r w:rsidR="00BB2EE9" w:rsidRPr="00D850CB">
        <w:t xml:space="preserve">SNPN selection information </w:t>
      </w:r>
      <w:r w:rsidR="00BB2EE9">
        <w:t>for localized service</w:t>
      </w:r>
      <w:r w:rsidR="00315BC4">
        <w:t xml:space="preserve">. </w:t>
      </w:r>
    </w:p>
    <w:p w14:paraId="32DFB36F" w14:textId="024D7101" w:rsidR="00BB2EE9" w:rsidRPr="002974AC" w:rsidRDefault="00CC20D2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CC20D2">
        <w:rPr>
          <w:rFonts w:eastAsia="Times New Roman"/>
          <w:b/>
          <w:bCs/>
          <w:color w:val="auto"/>
          <w:u w:val="single"/>
          <w:lang w:eastAsia="en-US"/>
        </w:rPr>
        <w:t>Proposal</w:t>
      </w:r>
      <w:r w:rsidR="00D0797C">
        <w:rPr>
          <w:rFonts w:eastAsia="Times New Roman"/>
          <w:b/>
          <w:bCs/>
          <w:color w:val="auto"/>
          <w:u w:val="single"/>
          <w:lang w:eastAsia="en-US"/>
        </w:rPr>
        <w:t xml:space="preserve"> 1</w:t>
      </w:r>
      <w:r>
        <w:rPr>
          <w:rFonts w:eastAsia="Times New Roman"/>
          <w:color w:val="auto"/>
          <w:lang w:eastAsia="en-US"/>
        </w:rPr>
        <w:t xml:space="preserve">: allow the </w:t>
      </w:r>
      <w:r w:rsidR="00F87A6E">
        <w:rPr>
          <w:rFonts w:eastAsia="Times New Roman"/>
          <w:color w:val="auto"/>
          <w:lang w:eastAsia="en-US"/>
        </w:rPr>
        <w:t xml:space="preserve">UDM or SOR-AF </w:t>
      </w:r>
      <w:r>
        <w:rPr>
          <w:rFonts w:eastAsia="Times New Roman"/>
          <w:color w:val="auto"/>
          <w:lang w:eastAsia="en-US"/>
        </w:rPr>
        <w:t>(</w:t>
      </w:r>
      <w:proofErr w:type="gramStart"/>
      <w:r>
        <w:rPr>
          <w:rFonts w:eastAsia="Times New Roman"/>
          <w:color w:val="auto"/>
          <w:lang w:eastAsia="en-US"/>
        </w:rPr>
        <w:t>e.g.</w:t>
      </w:r>
      <w:proofErr w:type="gramEnd"/>
      <w:r>
        <w:rPr>
          <w:rFonts w:eastAsia="Times New Roman"/>
          <w:color w:val="auto"/>
          <w:lang w:eastAsia="en-US"/>
        </w:rPr>
        <w:t xml:space="preserve"> </w:t>
      </w:r>
      <w:r w:rsidRPr="00771BA0">
        <w:rPr>
          <w:rFonts w:eastAsia="Times New Roman"/>
          <w:color w:val="auto"/>
          <w:lang w:eastAsia="en-US"/>
        </w:rPr>
        <w:t>HPLMN</w:t>
      </w:r>
      <w:r w:rsidR="00F87A6E">
        <w:rPr>
          <w:rFonts w:eastAsia="Times New Roman"/>
          <w:color w:val="auto"/>
          <w:lang w:eastAsia="en-US"/>
        </w:rPr>
        <w:t>,</w:t>
      </w:r>
      <w:r w:rsidRPr="00771BA0">
        <w:rPr>
          <w:rFonts w:eastAsia="Times New Roman"/>
          <w:color w:val="auto"/>
          <w:lang w:eastAsia="en-US"/>
        </w:rPr>
        <w:t xml:space="preserve"> subscribed SNPN</w:t>
      </w:r>
      <w:r w:rsidR="00A160CA">
        <w:rPr>
          <w:rFonts w:eastAsia="Times New Roman"/>
          <w:color w:val="auto"/>
          <w:lang w:eastAsia="en-US"/>
        </w:rPr>
        <w:t xml:space="preserve"> or CH</w:t>
      </w:r>
      <w:r>
        <w:rPr>
          <w:rFonts w:eastAsia="Times New Roman"/>
          <w:color w:val="auto"/>
          <w:lang w:eastAsia="en-US"/>
        </w:rPr>
        <w:t xml:space="preserve">) to </w:t>
      </w:r>
      <w:r w:rsidR="00A160CA">
        <w:rPr>
          <w:rFonts w:eastAsia="Times New Roman"/>
          <w:color w:val="auto"/>
          <w:lang w:eastAsia="en-US"/>
        </w:rPr>
        <w:t>trigger the SOR procedure towards the impacted UEs</w:t>
      </w:r>
      <w:r w:rsidR="00996B7E">
        <w:rPr>
          <w:rFonts w:eastAsia="Times New Roman"/>
          <w:color w:val="auto"/>
          <w:lang w:eastAsia="en-US"/>
        </w:rPr>
        <w:t xml:space="preserve"> when the NSI-LS information is updated in the home network</w:t>
      </w:r>
      <w:r>
        <w:rPr>
          <w:rFonts w:eastAsia="Times New Roman"/>
          <w:color w:val="auto"/>
          <w:lang w:eastAsia="en-US"/>
        </w:rPr>
        <w:t>.</w:t>
      </w:r>
    </w:p>
    <w:p w14:paraId="1E78BA72" w14:textId="179A5869" w:rsidR="00BB111A" w:rsidRPr="00BB111A" w:rsidRDefault="00BB111A" w:rsidP="00BB111A">
      <w:pPr>
        <w:pStyle w:val="Heading2"/>
        <w:rPr>
          <w:lang w:eastAsia="fr-FR"/>
        </w:rPr>
      </w:pPr>
      <w:r>
        <w:rPr>
          <w:lang w:eastAsia="fr-FR"/>
        </w:rPr>
        <w:t>1.2.</w:t>
      </w:r>
      <w:r>
        <w:rPr>
          <w:lang w:eastAsia="fr-FR"/>
        </w:rPr>
        <w:tab/>
      </w:r>
      <w:r w:rsidR="000E6D22" w:rsidRPr="00BB111A">
        <w:rPr>
          <w:lang w:eastAsia="fr-FR"/>
        </w:rPr>
        <w:t>Analysis</w:t>
      </w:r>
    </w:p>
    <w:p w14:paraId="74701109" w14:textId="6BA82784" w:rsidR="002974AC" w:rsidRPr="00D850CB" w:rsidRDefault="00D850CB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>
        <w:rPr>
          <w:rFonts w:eastAsia="Times New Roman"/>
          <w:color w:val="auto"/>
          <w:lang w:eastAsia="fr-FR"/>
        </w:rPr>
        <w:t xml:space="preserve">The </w:t>
      </w:r>
      <w:r>
        <w:rPr>
          <w:rFonts w:eastAsia="Times New Roman"/>
          <w:color w:val="auto"/>
          <w:lang w:eastAsia="fr-FR"/>
        </w:rPr>
        <w:fldChar w:fldCharType="begin"/>
      </w:r>
      <w:r>
        <w:rPr>
          <w:rFonts w:eastAsia="Times New Roman"/>
          <w:color w:val="auto"/>
          <w:lang w:eastAsia="fr-FR"/>
        </w:rPr>
        <w:instrText xml:space="preserve"> REF _Ref123748349 \h </w:instrText>
      </w:r>
      <w:r>
        <w:rPr>
          <w:rFonts w:eastAsia="Times New Roman"/>
          <w:color w:val="auto"/>
          <w:lang w:eastAsia="fr-FR"/>
        </w:rPr>
      </w:r>
      <w:r>
        <w:rPr>
          <w:rFonts w:eastAsia="Times New Roman"/>
          <w:color w:val="auto"/>
          <w:lang w:eastAsia="fr-F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Times New Roman"/>
          <w:color w:val="auto"/>
          <w:lang w:eastAsia="fr-FR"/>
        </w:rPr>
        <w:fldChar w:fldCharType="end"/>
      </w:r>
      <w:r>
        <w:rPr>
          <w:rFonts w:eastAsia="Times New Roman"/>
          <w:color w:val="auto"/>
          <w:lang w:eastAsia="fr-FR"/>
        </w:rPr>
        <w:t xml:space="preserve"> shows an </w:t>
      </w:r>
      <w:r w:rsidR="00CD0B80">
        <w:t xml:space="preserve">architecture </w:t>
      </w:r>
      <w:r>
        <w:t xml:space="preserve">how the </w:t>
      </w:r>
      <w:r w:rsidR="002C4A15">
        <w:t>h</w:t>
      </w:r>
      <w:r w:rsidRPr="00D850CB">
        <w:t xml:space="preserve">ome network </w:t>
      </w:r>
      <w:r>
        <w:t xml:space="preserve">can </w:t>
      </w:r>
      <w:r w:rsidRPr="00D850CB">
        <w:t>receive</w:t>
      </w:r>
      <w:r>
        <w:t xml:space="preserve"> </w:t>
      </w:r>
      <w:r w:rsidRPr="00D850CB">
        <w:t xml:space="preserve">network selection information for localized service (NSI-LS) </w:t>
      </w:r>
      <w:r>
        <w:t>from the LSP</w:t>
      </w:r>
      <w:r w:rsidR="00F263A6">
        <w:t xml:space="preserve"> via the OAM system</w:t>
      </w:r>
      <w:r w:rsidR="00CD0B80">
        <w:t xml:space="preserve">. </w:t>
      </w:r>
      <w:r>
        <w:t xml:space="preserve">Then the </w:t>
      </w:r>
      <w:r w:rsidR="00F263A6">
        <w:t xml:space="preserve">OAM system updates the information either in the UDR or in the SOR-AF </w:t>
      </w:r>
      <w:proofErr w:type="gramStart"/>
      <w:r w:rsidR="00F263A6">
        <w:t>depending</w:t>
      </w:r>
      <w:proofErr w:type="gramEnd"/>
      <w:r w:rsidR="00F263A6">
        <w:t xml:space="preserve"> whether the SOR container is created in the UDM or in the SOR-AF. The </w:t>
      </w:r>
      <w:r>
        <w:t xml:space="preserve">home network uses the control plane SOR procedure to provision the </w:t>
      </w:r>
      <w:r w:rsidRPr="00D850CB">
        <w:t xml:space="preserve">Steering of Roaming SNPN selection information </w:t>
      </w:r>
      <w:r>
        <w:t>for localized service</w:t>
      </w:r>
      <w:r w:rsidRPr="00D850CB">
        <w:t xml:space="preserve"> (SOR-SNPN-SI-LS) </w:t>
      </w:r>
      <w:r>
        <w:t xml:space="preserve">to the UE. This has been discussed </w:t>
      </w:r>
      <w:r w:rsidR="00826F72">
        <w:t xml:space="preserve">and agreed </w:t>
      </w:r>
      <w:r>
        <w:t>in CT1</w:t>
      </w:r>
      <w:r w:rsidR="00826F72">
        <w:t xml:space="preserve"> WG</w:t>
      </w:r>
      <w:r w:rsidR="002C4A15">
        <w:t xml:space="preserve">, specifically in the </w:t>
      </w:r>
      <w:r w:rsidR="00826F72">
        <w:t xml:space="preserve">CR to 23.122 in </w:t>
      </w:r>
      <w:hyperlink r:id="rId13" w:history="1">
        <w:r w:rsidRPr="00826F72">
          <w:rPr>
            <w:rStyle w:val="Hyperlink"/>
          </w:rPr>
          <w:t>C1-231209</w:t>
        </w:r>
      </w:hyperlink>
      <w:r>
        <w:t xml:space="preserve">. </w:t>
      </w:r>
      <w:r w:rsidR="002C4A15">
        <w:t xml:space="preserve">The term </w:t>
      </w:r>
      <w:r w:rsidR="002C4A15" w:rsidRPr="00D850CB">
        <w:t>SOR-SNPN-SI-LS</w:t>
      </w:r>
      <w:r w:rsidR="002C4A15">
        <w:t xml:space="preserve"> is agreed in CT1.</w:t>
      </w:r>
    </w:p>
    <w:p w14:paraId="18F1F465" w14:textId="761B9212" w:rsidR="00EC0174" w:rsidRPr="00B109DC" w:rsidRDefault="00D23047" w:rsidP="00EC0174">
      <w:pPr>
        <w:keepLines/>
        <w:jc w:val="center"/>
      </w:pPr>
      <w:r>
        <w:object w:dxaOrig="12375" w:dyaOrig="3796" w14:anchorId="0FDD84F6">
          <v:shape id="_x0000_i1029" type="#_x0000_t75" style="width:425.75pt;height:130.85pt" o:ole="">
            <v:imagedata r:id="rId14" o:title=""/>
          </v:shape>
          <o:OLEObject Type="Embed" ProgID="Visio.Drawing.15" ShapeID="_x0000_i1029" DrawAspect="Content" ObjectID="_1742382159" r:id="rId15"/>
        </w:object>
      </w:r>
    </w:p>
    <w:p w14:paraId="15398350" w14:textId="68AB5FA7" w:rsidR="00EC0174" w:rsidRPr="00CD39E3" w:rsidRDefault="00EC0174" w:rsidP="00EC0174">
      <w:pPr>
        <w:pStyle w:val="Caption"/>
        <w:keepLines/>
        <w:spacing w:after="240"/>
        <w:jc w:val="center"/>
      </w:pPr>
      <w:bookmarkStart w:id="1" w:name="_Ref123748349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D1776D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 </w:t>
      </w:r>
      <w:r w:rsidR="00D850CB">
        <w:t xml:space="preserve">Home network receives NSI-LS </w:t>
      </w:r>
      <w:r w:rsidR="00D23047">
        <w:t xml:space="preserve">via OAM system </w:t>
      </w:r>
      <w:r w:rsidR="00D850CB">
        <w:t xml:space="preserve">and provisions the corresponding UEs with the </w:t>
      </w:r>
      <w:r w:rsidR="00D850CB" w:rsidRPr="00D850CB">
        <w:t>SOR-SNPN-SI-LS</w:t>
      </w:r>
    </w:p>
    <w:p w14:paraId="6E4B3A43" w14:textId="62BF28CF" w:rsidR="00826F72" w:rsidRDefault="00826F72" w:rsidP="00CD0B80">
      <w:r>
        <w:t xml:space="preserve">The </w:t>
      </w:r>
      <w:r w:rsidRPr="00D850CB">
        <w:t>SOR-SNPN-SI-LS</w:t>
      </w:r>
      <w:r w:rsidRPr="00826F72">
        <w:t xml:space="preserve"> </w:t>
      </w:r>
      <w:r>
        <w:t>contains at least one of:</w:t>
      </w:r>
    </w:p>
    <w:p w14:paraId="184161AC" w14:textId="77777777" w:rsidR="00826F72" w:rsidRDefault="00826F72" w:rsidP="00826F72">
      <w:pPr>
        <w:pStyle w:val="B1"/>
      </w:pPr>
      <w:r>
        <w:t>-</w:t>
      </w:r>
      <w:r>
        <w:tab/>
      </w:r>
      <w:r w:rsidRPr="00826F72">
        <w:t>"credentials holder controlled prioritized list of preferred SNPNs for access for localized services in SNPN"</w:t>
      </w:r>
      <w:r>
        <w:t xml:space="preserve">; or </w:t>
      </w:r>
    </w:p>
    <w:p w14:paraId="63DEB336" w14:textId="5D3E90C5" w:rsidR="00CD0B80" w:rsidRPr="00C04AC3" w:rsidRDefault="00826F72" w:rsidP="00826F72">
      <w:pPr>
        <w:pStyle w:val="B1"/>
        <w:rPr>
          <w:lang w:eastAsia="zh-CN"/>
        </w:rPr>
      </w:pPr>
      <w:r>
        <w:t>-</w:t>
      </w:r>
      <w:r>
        <w:tab/>
      </w:r>
      <w:r w:rsidRPr="00826F72">
        <w:t>"credentials holder controlled prioritized list of preferred GINs for access for localized services in SNPN"</w:t>
      </w:r>
      <w:r>
        <w:t>.</w:t>
      </w:r>
    </w:p>
    <w:p w14:paraId="11F59C7C" w14:textId="092C869E" w:rsidR="00826F72" w:rsidRDefault="00826F72" w:rsidP="00CD0B80">
      <w:r>
        <w:t xml:space="preserve">The </w:t>
      </w:r>
      <w:r w:rsidR="000F4D34" w:rsidRPr="00D850CB">
        <w:t>SOR-SNPN-SI-LS</w:t>
      </w:r>
      <w:r w:rsidR="000F4D34" w:rsidRPr="00826F72">
        <w:t xml:space="preserve"> </w:t>
      </w:r>
      <w:r>
        <w:t>container may be created either (1) in the UDM (</w:t>
      </w:r>
      <w:proofErr w:type="gramStart"/>
      <w:r>
        <w:t>e.g.</w:t>
      </w:r>
      <w:proofErr w:type="gramEnd"/>
      <w:r>
        <w:t xml:space="preserve"> by using data stored in the UDR) or (2) by the SOR-AF. In case (2), it is possible that the UDM triggers the SOR procedure by requesting the SOR-AF to provide the </w:t>
      </w:r>
      <w:r w:rsidR="000F4D34" w:rsidRPr="00D850CB">
        <w:t>SOR-SNPN-SI-LS</w:t>
      </w:r>
      <w:r w:rsidR="000F4D34" w:rsidRPr="00826F72">
        <w:t xml:space="preserve"> </w:t>
      </w:r>
      <w:r>
        <w:t xml:space="preserve">container for a specific UE, or the SOR-AF itself triggers the SOR procedure. </w:t>
      </w:r>
    </w:p>
    <w:p w14:paraId="7F4A92FF" w14:textId="77777777" w:rsidR="00D23047" w:rsidRDefault="00D23047" w:rsidP="00D23047">
      <w:r>
        <w:t>Depending on the network configuration, the NSI-LS will be stored in the UDR (if the UDM creates the SOR container) or in the SOR-AF (if the SOR-AF creates the SOR container). It is assumed that the NSI-LS information is identified by a service identifier (</w:t>
      </w:r>
      <w:proofErr w:type="gramStart"/>
      <w:r>
        <w:t>e.g.</w:t>
      </w:r>
      <w:proofErr w:type="gramEnd"/>
      <w:r>
        <w:t xml:space="preserve"> Localized service identifier). </w:t>
      </w:r>
    </w:p>
    <w:p w14:paraId="6BB08BB9" w14:textId="09017E44" w:rsidR="00D23047" w:rsidRDefault="00D23047" w:rsidP="00D23047">
      <w:r>
        <w:t xml:space="preserve">The </w:t>
      </w:r>
      <w:r w:rsidRPr="00F263A6">
        <w:rPr>
          <w:b/>
          <w:bCs/>
        </w:rPr>
        <w:t>question</w:t>
      </w:r>
      <w:r>
        <w:t xml:space="preserve"> is how </w:t>
      </w:r>
      <w:r>
        <w:t xml:space="preserve">the </w:t>
      </w:r>
      <w:proofErr w:type="gramStart"/>
      <w:r>
        <w:t>UDM</w:t>
      </w:r>
      <w:proofErr w:type="gramEnd"/>
      <w:r>
        <w:t xml:space="preserve"> or SOR-AF can identify the impacted UEs after the NS</w:t>
      </w:r>
      <w:r w:rsidR="00F263A6">
        <w:t>I</w:t>
      </w:r>
      <w:r>
        <w:t xml:space="preserve">-LS has been provisioned to the </w:t>
      </w:r>
      <w:r>
        <w:t>home network</w:t>
      </w:r>
      <w:r>
        <w:t>.</w:t>
      </w:r>
    </w:p>
    <w:p w14:paraId="6CB6B06F" w14:textId="77777777" w:rsidR="00996B7E" w:rsidRDefault="00F263A6" w:rsidP="00D23047">
      <w:r>
        <w:t>It is proposed that for a UE subscribed for a Localized service the UE’s S</w:t>
      </w:r>
      <w:r>
        <w:t xml:space="preserve">ubscription </w:t>
      </w:r>
      <w:r>
        <w:t>D</w:t>
      </w:r>
      <w:r>
        <w:t xml:space="preserve">ata </w:t>
      </w:r>
      <w:r>
        <w:t xml:space="preserve">would contain the Localized service identifier. By this, the UDM would be able to identify the impacted UEs when the service-level data is updated in the UDR. </w:t>
      </w:r>
    </w:p>
    <w:p w14:paraId="62DE780F" w14:textId="0421D9D0" w:rsidR="00D23047" w:rsidRDefault="00996B7E" w:rsidP="00D23047">
      <w:r>
        <w:t xml:space="preserve">Furthermore, in case the SOR-AF is used, when the UDM requests the SOR-AF to provide the SOR container for a UE, the UDM may indicate the </w:t>
      </w:r>
      <w:r>
        <w:t>Localized service identifier</w:t>
      </w:r>
      <w:r>
        <w:t xml:space="preserve"> to the SOR-AF, so that the SOR-AF can create the </w:t>
      </w:r>
      <w:r w:rsidRPr="00D850CB">
        <w:t>SOR-SNPN-SI-LS</w:t>
      </w:r>
      <w:r>
        <w:t xml:space="preserve"> container tailored for the UE using the specific </w:t>
      </w:r>
      <w:r>
        <w:t>Localized service</w:t>
      </w:r>
      <w:r>
        <w:t>.</w:t>
      </w:r>
    </w:p>
    <w:p w14:paraId="7BED1181" w14:textId="385D57E4" w:rsidR="00D0797C" w:rsidRDefault="00D0797C" w:rsidP="00D0797C">
      <w:pPr>
        <w:overflowPunct/>
        <w:autoSpaceDE/>
        <w:autoSpaceDN/>
        <w:adjustRightInd/>
        <w:textAlignment w:val="auto"/>
      </w:pPr>
      <w:r>
        <w:rPr>
          <w:b/>
          <w:bCs/>
          <w:u w:val="single"/>
        </w:rPr>
        <w:t>Proposal 2</w:t>
      </w:r>
      <w:r>
        <w:t xml:space="preserve">: </w:t>
      </w:r>
      <w:r w:rsidR="008F56E2">
        <w:t xml:space="preserve">it is proposed that the </w:t>
      </w:r>
      <w:r w:rsidR="00996B7E">
        <w:t xml:space="preserve">UE’s Subscription Data contains the </w:t>
      </w:r>
      <w:r w:rsidR="00996B7E">
        <w:t xml:space="preserve">Localized service </w:t>
      </w:r>
      <w:r w:rsidR="00996B7E">
        <w:t xml:space="preserve">identifier(s) of the </w:t>
      </w:r>
      <w:r w:rsidR="00996B7E">
        <w:t>Localized service</w:t>
      </w:r>
      <w:r w:rsidR="00996B7E">
        <w:t xml:space="preserve">(s) to which the UE is subscribed. </w:t>
      </w:r>
    </w:p>
    <w:p w14:paraId="3913080C" w14:textId="49425BA9" w:rsidR="00D0797C" w:rsidRPr="002974AC" w:rsidRDefault="00D0797C" w:rsidP="00D0797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>
        <w:rPr>
          <w:b/>
          <w:bCs/>
          <w:u w:val="single"/>
        </w:rPr>
        <w:t>Proposal 3</w:t>
      </w:r>
      <w:r>
        <w:t xml:space="preserve">: the </w:t>
      </w:r>
      <w:r w:rsidR="00996B7E">
        <w:t xml:space="preserve">UDM indicates to the </w:t>
      </w:r>
      <w:r w:rsidR="00996B7E">
        <w:t>SOR-AF</w:t>
      </w:r>
      <w:r w:rsidR="00996B7E">
        <w:t xml:space="preserve"> the </w:t>
      </w:r>
      <w:r w:rsidR="00996B7E">
        <w:t>Localized service identifier</w:t>
      </w:r>
      <w:r w:rsidR="00996B7E">
        <w:t xml:space="preserve"> (in addition to the UE ID and other parameters) to allow the SOR-AF to create the </w:t>
      </w:r>
      <w:r w:rsidR="00996B7E" w:rsidRPr="00D850CB">
        <w:t>SOR-SNPN-SI-LS</w:t>
      </w:r>
      <w:r w:rsidR="00996B7E">
        <w:t xml:space="preserve"> container tailored </w:t>
      </w:r>
      <w:r w:rsidR="00996B7E">
        <w:t>to</w:t>
      </w:r>
      <w:r w:rsidR="00996B7E">
        <w:t xml:space="preserve"> the UE</w:t>
      </w:r>
      <w:r w:rsidR="00996B7E">
        <w:t>’s subscribed Localized services</w:t>
      </w:r>
      <w:r>
        <w:t>.</w:t>
      </w:r>
    </w:p>
    <w:p w14:paraId="40B08D83" w14:textId="3E407208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367C2240" w14:textId="690475B9" w:rsidR="00DC574A" w:rsidRDefault="00E440D2" w:rsidP="00894F1D">
      <w:pPr>
        <w:rPr>
          <w:lang w:eastAsia="en-US"/>
        </w:rPr>
      </w:pPr>
      <w:bookmarkStart w:id="2" w:name="_Toc519004414"/>
      <w:r>
        <w:rPr>
          <w:lang w:eastAsia="en-US"/>
        </w:rPr>
        <w:t>T</w:t>
      </w:r>
      <w:r w:rsidR="00DC574A">
        <w:rPr>
          <w:lang w:eastAsia="en-US"/>
        </w:rPr>
        <w:t xml:space="preserve">he following </w:t>
      </w:r>
      <w:r w:rsidR="00591659">
        <w:rPr>
          <w:lang w:eastAsia="en-US"/>
        </w:rPr>
        <w:t>proposal</w:t>
      </w:r>
      <w:r>
        <w:rPr>
          <w:lang w:eastAsia="en-US"/>
        </w:rPr>
        <w:t>s</w:t>
      </w:r>
      <w:r w:rsidR="00591659">
        <w:rPr>
          <w:lang w:eastAsia="en-US"/>
        </w:rPr>
        <w:t xml:space="preserve"> </w:t>
      </w:r>
      <w:r>
        <w:rPr>
          <w:lang w:eastAsia="en-US"/>
        </w:rPr>
        <w:t xml:space="preserve">summarize how the </w:t>
      </w:r>
      <w:r w:rsidR="00996B7E">
        <w:rPr>
          <w:lang w:eastAsia="en-US"/>
        </w:rPr>
        <w:t xml:space="preserve">SOR procedure </w:t>
      </w:r>
      <w:r>
        <w:rPr>
          <w:lang w:eastAsia="en-US"/>
        </w:rPr>
        <w:t xml:space="preserve">can be </w:t>
      </w:r>
      <w:r w:rsidR="00996B7E">
        <w:rPr>
          <w:lang w:eastAsia="en-US"/>
        </w:rPr>
        <w:t>used</w:t>
      </w:r>
      <w:r w:rsidR="00DC574A">
        <w:rPr>
          <w:lang w:eastAsia="en-US"/>
        </w:rPr>
        <w:t>:</w:t>
      </w:r>
    </w:p>
    <w:p w14:paraId="70DB9913" w14:textId="77777777" w:rsidR="00996B7E" w:rsidRPr="002974AC" w:rsidRDefault="00996B7E" w:rsidP="00996B7E">
      <w:pPr>
        <w:pStyle w:val="B1"/>
        <w:ind w:firstLine="0"/>
        <w:rPr>
          <w:lang w:eastAsia="en-US"/>
        </w:rPr>
      </w:pPr>
      <w:r w:rsidRPr="00CC20D2">
        <w:rPr>
          <w:b/>
          <w:bCs/>
          <w:u w:val="single"/>
          <w:lang w:eastAsia="en-US"/>
        </w:rPr>
        <w:t>Proposal</w:t>
      </w:r>
      <w:r>
        <w:rPr>
          <w:b/>
          <w:bCs/>
          <w:u w:val="single"/>
          <w:lang w:eastAsia="en-US"/>
        </w:rPr>
        <w:t xml:space="preserve"> 1</w:t>
      </w:r>
      <w:r>
        <w:rPr>
          <w:lang w:eastAsia="en-US"/>
        </w:rPr>
        <w:t>: allow the UDM or SOR-AF (</w:t>
      </w:r>
      <w:proofErr w:type="gramStart"/>
      <w:r>
        <w:rPr>
          <w:lang w:eastAsia="en-US"/>
        </w:rPr>
        <w:t>e.g.</w:t>
      </w:r>
      <w:proofErr w:type="gramEnd"/>
      <w:r>
        <w:rPr>
          <w:lang w:eastAsia="en-US"/>
        </w:rPr>
        <w:t xml:space="preserve"> </w:t>
      </w:r>
      <w:r w:rsidRPr="00771BA0">
        <w:rPr>
          <w:lang w:eastAsia="en-US"/>
        </w:rPr>
        <w:t>HPLMN</w:t>
      </w:r>
      <w:r>
        <w:rPr>
          <w:lang w:eastAsia="en-US"/>
        </w:rPr>
        <w:t>,</w:t>
      </w:r>
      <w:r w:rsidRPr="00771BA0">
        <w:rPr>
          <w:lang w:eastAsia="en-US"/>
        </w:rPr>
        <w:t xml:space="preserve"> subscribed SNPN</w:t>
      </w:r>
      <w:r>
        <w:rPr>
          <w:lang w:eastAsia="en-US"/>
        </w:rPr>
        <w:t xml:space="preserve"> or CH) to trigger the SOR procedure towards the impacted UEs when the NSI-LS information is updated in the home network.</w:t>
      </w:r>
    </w:p>
    <w:bookmarkEnd w:id="2"/>
    <w:p w14:paraId="16E972D0" w14:textId="77777777" w:rsidR="00996B7E" w:rsidRDefault="00996B7E" w:rsidP="00996B7E">
      <w:pPr>
        <w:pStyle w:val="B1"/>
        <w:ind w:firstLine="0"/>
      </w:pPr>
      <w:r>
        <w:rPr>
          <w:b/>
          <w:bCs/>
          <w:u w:val="single"/>
        </w:rPr>
        <w:t>Proposal 2</w:t>
      </w:r>
      <w:r>
        <w:t xml:space="preserve">: it is proposed that the UE’s Subscription Data contains the Localized service identifier(s) of the Localized service(s) to which the UE is subscribed. </w:t>
      </w:r>
    </w:p>
    <w:p w14:paraId="14E6504F" w14:textId="77777777" w:rsidR="00996B7E" w:rsidRPr="002974AC" w:rsidRDefault="00996B7E" w:rsidP="00996B7E">
      <w:pPr>
        <w:pStyle w:val="B1"/>
        <w:ind w:firstLine="0"/>
        <w:rPr>
          <w:lang w:eastAsia="fr-FR"/>
        </w:rPr>
      </w:pPr>
      <w:r>
        <w:rPr>
          <w:b/>
          <w:bCs/>
          <w:u w:val="single"/>
        </w:rPr>
        <w:t>Proposal 3</w:t>
      </w:r>
      <w:r>
        <w:t xml:space="preserve">: the UDM indicates to the SOR-AF the Localized service identifier (in addition to the UE ID and other parameters) to allow the SOR-AF to create the </w:t>
      </w:r>
      <w:r w:rsidRPr="00D850CB">
        <w:t>SOR-SNPN-SI-LS</w:t>
      </w:r>
      <w:r>
        <w:t xml:space="preserve"> container tailored to the UE’s subscribed Localized services.</w:t>
      </w:r>
    </w:p>
    <w:p w14:paraId="14398011" w14:textId="1FE45DA6" w:rsidR="00E440D2" w:rsidRPr="00DC574A" w:rsidRDefault="00E440D2" w:rsidP="00996B7E">
      <w:pPr>
        <w:pStyle w:val="B1"/>
        <w:ind w:left="0" w:firstLine="0"/>
        <w:rPr>
          <w:lang w:eastAsia="en-US"/>
        </w:rPr>
      </w:pPr>
    </w:p>
    <w:sectPr w:rsidR="00E440D2" w:rsidRPr="00DC574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3EF8B" w14:textId="77777777" w:rsidR="00D2731B" w:rsidRDefault="00D2731B">
      <w:r>
        <w:separator/>
      </w:r>
    </w:p>
    <w:p w14:paraId="68496935" w14:textId="77777777" w:rsidR="00D2731B" w:rsidRDefault="00D2731B"/>
  </w:endnote>
  <w:endnote w:type="continuationSeparator" w:id="0">
    <w:p w14:paraId="74A0669A" w14:textId="77777777" w:rsidR="00D2731B" w:rsidRDefault="00D2731B">
      <w:r>
        <w:continuationSeparator/>
      </w:r>
    </w:p>
    <w:p w14:paraId="488D10FD" w14:textId="77777777" w:rsidR="00D2731B" w:rsidRDefault="00D273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9CBAF" w14:textId="77777777" w:rsidR="00393601" w:rsidRDefault="003936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67F136" w14:textId="77777777" w:rsidR="00393601" w:rsidRDefault="003936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9D6908" w14:textId="77777777" w:rsidR="00393601" w:rsidRDefault="003936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ED076" w14:textId="77777777" w:rsidR="00D2731B" w:rsidRDefault="00D2731B">
      <w:r>
        <w:separator/>
      </w:r>
    </w:p>
    <w:p w14:paraId="47D00CB8" w14:textId="77777777" w:rsidR="00D2731B" w:rsidRDefault="00D2731B"/>
  </w:footnote>
  <w:footnote w:type="continuationSeparator" w:id="0">
    <w:p w14:paraId="667E657B" w14:textId="77777777" w:rsidR="00D2731B" w:rsidRDefault="00D2731B">
      <w:r>
        <w:continuationSeparator/>
      </w:r>
    </w:p>
    <w:p w14:paraId="1A07FEB2" w14:textId="77777777" w:rsidR="00D2731B" w:rsidRDefault="00D273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8342" w14:textId="77777777" w:rsidR="00393601" w:rsidRDefault="00393601"/>
  <w:p w14:paraId="78B05304" w14:textId="77777777" w:rsidR="00393601" w:rsidRDefault="003936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84BF" w14:textId="77777777" w:rsidR="00393601" w:rsidRPr="0091233D" w:rsidRDefault="003936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903668E" w14:textId="77777777" w:rsidR="00393601" w:rsidRPr="0091233D" w:rsidRDefault="0039360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3A7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824740" w14:textId="77777777" w:rsidR="00393601" w:rsidRPr="0091233D" w:rsidRDefault="003936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5AA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EA49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60B3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8086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B894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16F4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5C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34B1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AC2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0E89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313B94"/>
    <w:multiLevelType w:val="hybridMultilevel"/>
    <w:tmpl w:val="BAC21DC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5A56AA"/>
    <w:multiLevelType w:val="hybridMultilevel"/>
    <w:tmpl w:val="FF18E4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810C0"/>
    <w:multiLevelType w:val="hybridMultilevel"/>
    <w:tmpl w:val="7BE8F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11356"/>
    <w:multiLevelType w:val="hybridMultilevel"/>
    <w:tmpl w:val="011C017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E20F7"/>
    <w:multiLevelType w:val="hybridMultilevel"/>
    <w:tmpl w:val="1A56A654"/>
    <w:lvl w:ilvl="0" w:tplc="4E36F27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BD605CD"/>
    <w:multiLevelType w:val="hybridMultilevel"/>
    <w:tmpl w:val="A476DF06"/>
    <w:lvl w:ilvl="0" w:tplc="4DA89CD2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716008">
    <w:abstractNumId w:val="23"/>
  </w:num>
  <w:num w:numId="2" w16cid:durableId="1073505039">
    <w:abstractNumId w:val="15"/>
  </w:num>
  <w:num w:numId="3" w16cid:durableId="1392575209">
    <w:abstractNumId w:val="11"/>
  </w:num>
  <w:num w:numId="4" w16cid:durableId="1082988855">
    <w:abstractNumId w:val="13"/>
  </w:num>
  <w:num w:numId="5" w16cid:durableId="1096483163">
    <w:abstractNumId w:val="21"/>
  </w:num>
  <w:num w:numId="6" w16cid:durableId="1867524641">
    <w:abstractNumId w:val="28"/>
  </w:num>
  <w:num w:numId="7" w16cid:durableId="486557983">
    <w:abstractNumId w:val="16"/>
  </w:num>
  <w:num w:numId="8" w16cid:durableId="899898261">
    <w:abstractNumId w:val="20"/>
  </w:num>
  <w:num w:numId="9" w16cid:durableId="1767534947">
    <w:abstractNumId w:val="24"/>
  </w:num>
  <w:num w:numId="10" w16cid:durableId="993922089">
    <w:abstractNumId w:val="30"/>
  </w:num>
  <w:num w:numId="11" w16cid:durableId="1096558361">
    <w:abstractNumId w:val="18"/>
  </w:num>
  <w:num w:numId="12" w16cid:durableId="2004509592">
    <w:abstractNumId w:val="10"/>
  </w:num>
  <w:num w:numId="13" w16cid:durableId="1765804330">
    <w:abstractNumId w:val="12"/>
  </w:num>
  <w:num w:numId="14" w16cid:durableId="976761662">
    <w:abstractNumId w:val="19"/>
  </w:num>
  <w:num w:numId="15" w16cid:durableId="1846673836">
    <w:abstractNumId w:val="27"/>
  </w:num>
  <w:num w:numId="16" w16cid:durableId="1929390050">
    <w:abstractNumId w:val="9"/>
  </w:num>
  <w:num w:numId="17" w16cid:durableId="1145582066">
    <w:abstractNumId w:val="7"/>
  </w:num>
  <w:num w:numId="18" w16cid:durableId="1592935663">
    <w:abstractNumId w:val="6"/>
  </w:num>
  <w:num w:numId="19" w16cid:durableId="857619430">
    <w:abstractNumId w:val="5"/>
  </w:num>
  <w:num w:numId="20" w16cid:durableId="92019854">
    <w:abstractNumId w:val="4"/>
  </w:num>
  <w:num w:numId="21" w16cid:durableId="2022469970">
    <w:abstractNumId w:val="8"/>
  </w:num>
  <w:num w:numId="22" w16cid:durableId="433747360">
    <w:abstractNumId w:val="3"/>
  </w:num>
  <w:num w:numId="23" w16cid:durableId="851266235">
    <w:abstractNumId w:val="2"/>
  </w:num>
  <w:num w:numId="24" w16cid:durableId="1317760069">
    <w:abstractNumId w:val="1"/>
  </w:num>
  <w:num w:numId="25" w16cid:durableId="1556547287">
    <w:abstractNumId w:val="0"/>
  </w:num>
  <w:num w:numId="26" w16cid:durableId="785199166">
    <w:abstractNumId w:val="17"/>
  </w:num>
  <w:num w:numId="27" w16cid:durableId="163127978">
    <w:abstractNumId w:val="22"/>
  </w:num>
  <w:num w:numId="28" w16cid:durableId="797798590">
    <w:abstractNumId w:val="29"/>
  </w:num>
  <w:num w:numId="29" w16cid:durableId="1189220555">
    <w:abstractNumId w:val="25"/>
  </w:num>
  <w:num w:numId="30" w16cid:durableId="433064261">
    <w:abstractNumId w:val="14"/>
  </w:num>
  <w:num w:numId="31" w16cid:durableId="1526165945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524"/>
    <w:rsid w:val="00002842"/>
    <w:rsid w:val="00003503"/>
    <w:rsid w:val="0000385B"/>
    <w:rsid w:val="00003FE7"/>
    <w:rsid w:val="00004342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50DA"/>
    <w:rsid w:val="000153C3"/>
    <w:rsid w:val="00016A41"/>
    <w:rsid w:val="000171D6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C8"/>
    <w:rsid w:val="000D59E4"/>
    <w:rsid w:val="000D5EAF"/>
    <w:rsid w:val="000D664F"/>
    <w:rsid w:val="000D70EA"/>
    <w:rsid w:val="000E3E98"/>
    <w:rsid w:val="000E44F6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7B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C4D"/>
    <w:rsid w:val="0017207F"/>
    <w:rsid w:val="001731A2"/>
    <w:rsid w:val="001736B5"/>
    <w:rsid w:val="00173A57"/>
    <w:rsid w:val="001750EF"/>
    <w:rsid w:val="001765B4"/>
    <w:rsid w:val="001768CC"/>
    <w:rsid w:val="00176CD0"/>
    <w:rsid w:val="00177EFC"/>
    <w:rsid w:val="001802CC"/>
    <w:rsid w:val="001806F6"/>
    <w:rsid w:val="00181194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666E"/>
    <w:rsid w:val="00196ACD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E41"/>
    <w:rsid w:val="001C1F14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902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14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8E2"/>
    <w:rsid w:val="00285692"/>
    <w:rsid w:val="00286417"/>
    <w:rsid w:val="0028786F"/>
    <w:rsid w:val="00287A12"/>
    <w:rsid w:val="00287B41"/>
    <w:rsid w:val="00287D13"/>
    <w:rsid w:val="00291038"/>
    <w:rsid w:val="00292E3B"/>
    <w:rsid w:val="002934C0"/>
    <w:rsid w:val="002943A4"/>
    <w:rsid w:val="00295FEC"/>
    <w:rsid w:val="0029673F"/>
    <w:rsid w:val="002974AC"/>
    <w:rsid w:val="002A062F"/>
    <w:rsid w:val="002A3C41"/>
    <w:rsid w:val="002A65F9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AE8"/>
    <w:rsid w:val="002D7DAF"/>
    <w:rsid w:val="002E199D"/>
    <w:rsid w:val="002E1B45"/>
    <w:rsid w:val="002E2018"/>
    <w:rsid w:val="002E257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8E3"/>
    <w:rsid w:val="00312459"/>
    <w:rsid w:val="003142A3"/>
    <w:rsid w:val="0031486D"/>
    <w:rsid w:val="003153C7"/>
    <w:rsid w:val="00315BC4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F83"/>
    <w:rsid w:val="003324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45F5"/>
    <w:rsid w:val="003948EF"/>
    <w:rsid w:val="00395453"/>
    <w:rsid w:val="003960DE"/>
    <w:rsid w:val="00396206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082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0FE"/>
    <w:rsid w:val="004478B2"/>
    <w:rsid w:val="004503FD"/>
    <w:rsid w:val="00450E86"/>
    <w:rsid w:val="0045374B"/>
    <w:rsid w:val="00453A49"/>
    <w:rsid w:val="00453D72"/>
    <w:rsid w:val="00454008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BFA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5AD"/>
    <w:rsid w:val="00521F78"/>
    <w:rsid w:val="00524196"/>
    <w:rsid w:val="005244BB"/>
    <w:rsid w:val="00526FD3"/>
    <w:rsid w:val="0052702E"/>
    <w:rsid w:val="00527F42"/>
    <w:rsid w:val="005304F4"/>
    <w:rsid w:val="00531F30"/>
    <w:rsid w:val="00532701"/>
    <w:rsid w:val="00533891"/>
    <w:rsid w:val="00533EA7"/>
    <w:rsid w:val="005348AA"/>
    <w:rsid w:val="00535204"/>
    <w:rsid w:val="005356EF"/>
    <w:rsid w:val="00535C60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88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344"/>
    <w:rsid w:val="005860AC"/>
    <w:rsid w:val="00590772"/>
    <w:rsid w:val="00591659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B7C"/>
    <w:rsid w:val="005B605D"/>
    <w:rsid w:val="005B6571"/>
    <w:rsid w:val="005B6969"/>
    <w:rsid w:val="005C04A8"/>
    <w:rsid w:val="005C0AC3"/>
    <w:rsid w:val="005C1260"/>
    <w:rsid w:val="005C1CE7"/>
    <w:rsid w:val="005C2F29"/>
    <w:rsid w:val="005C319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91E"/>
    <w:rsid w:val="00603FD0"/>
    <w:rsid w:val="00604FDF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A78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CDC"/>
    <w:rsid w:val="00644664"/>
    <w:rsid w:val="00644B01"/>
    <w:rsid w:val="00646281"/>
    <w:rsid w:val="006462C1"/>
    <w:rsid w:val="00651D13"/>
    <w:rsid w:val="00652597"/>
    <w:rsid w:val="0065267B"/>
    <w:rsid w:val="0065339E"/>
    <w:rsid w:val="006539B5"/>
    <w:rsid w:val="006551F8"/>
    <w:rsid w:val="00660F0E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3A7"/>
    <w:rsid w:val="006839CA"/>
    <w:rsid w:val="00684304"/>
    <w:rsid w:val="00687322"/>
    <w:rsid w:val="00690B18"/>
    <w:rsid w:val="00691090"/>
    <w:rsid w:val="00691976"/>
    <w:rsid w:val="00692A94"/>
    <w:rsid w:val="00692CBA"/>
    <w:rsid w:val="006934FB"/>
    <w:rsid w:val="00693CD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4AB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B94"/>
    <w:rsid w:val="00767C2D"/>
    <w:rsid w:val="0077042B"/>
    <w:rsid w:val="007712FD"/>
    <w:rsid w:val="00771367"/>
    <w:rsid w:val="00771BA0"/>
    <w:rsid w:val="00772F47"/>
    <w:rsid w:val="00773BC3"/>
    <w:rsid w:val="00773C34"/>
    <w:rsid w:val="0077598A"/>
    <w:rsid w:val="00776D9A"/>
    <w:rsid w:val="007809B4"/>
    <w:rsid w:val="0078168B"/>
    <w:rsid w:val="00781725"/>
    <w:rsid w:val="00782748"/>
    <w:rsid w:val="00782977"/>
    <w:rsid w:val="00782A5A"/>
    <w:rsid w:val="00783843"/>
    <w:rsid w:val="007838A4"/>
    <w:rsid w:val="00783A05"/>
    <w:rsid w:val="007842C4"/>
    <w:rsid w:val="0078436F"/>
    <w:rsid w:val="007849E4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BE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C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F72"/>
    <w:rsid w:val="008273A1"/>
    <w:rsid w:val="008274BB"/>
    <w:rsid w:val="008302AE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E2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72E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65D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FF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6E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23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B7E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FBE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453"/>
    <w:rsid w:val="009F054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0C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AC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BC"/>
    <w:rsid w:val="00AA27DB"/>
    <w:rsid w:val="00AA3334"/>
    <w:rsid w:val="00AA41C0"/>
    <w:rsid w:val="00AA49BE"/>
    <w:rsid w:val="00AA5503"/>
    <w:rsid w:val="00AA5E5D"/>
    <w:rsid w:val="00AA6E53"/>
    <w:rsid w:val="00AB2346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72"/>
    <w:rsid w:val="00AF0591"/>
    <w:rsid w:val="00AF0655"/>
    <w:rsid w:val="00AF09FB"/>
    <w:rsid w:val="00AF3346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67F4"/>
    <w:rsid w:val="00B369A9"/>
    <w:rsid w:val="00B37C46"/>
    <w:rsid w:val="00B37E6F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AEB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661"/>
    <w:rsid w:val="00BA1796"/>
    <w:rsid w:val="00BA2F3F"/>
    <w:rsid w:val="00BA3200"/>
    <w:rsid w:val="00BA340C"/>
    <w:rsid w:val="00BA345C"/>
    <w:rsid w:val="00BA450A"/>
    <w:rsid w:val="00BA4763"/>
    <w:rsid w:val="00BA54EF"/>
    <w:rsid w:val="00BA6114"/>
    <w:rsid w:val="00BA7455"/>
    <w:rsid w:val="00BA7676"/>
    <w:rsid w:val="00BA7AC1"/>
    <w:rsid w:val="00BB02B7"/>
    <w:rsid w:val="00BB0C50"/>
    <w:rsid w:val="00BB111A"/>
    <w:rsid w:val="00BB16F4"/>
    <w:rsid w:val="00BB2751"/>
    <w:rsid w:val="00BB2EE9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E06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BD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1D7"/>
    <w:rsid w:val="00C348A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BA4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2CF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80"/>
    <w:rsid w:val="00CD0E9E"/>
    <w:rsid w:val="00CD1922"/>
    <w:rsid w:val="00CD23A4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97C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6CE"/>
    <w:rsid w:val="00D2293C"/>
    <w:rsid w:val="00D22E63"/>
    <w:rsid w:val="00D23047"/>
    <w:rsid w:val="00D237E7"/>
    <w:rsid w:val="00D23C21"/>
    <w:rsid w:val="00D25AC5"/>
    <w:rsid w:val="00D26EA7"/>
    <w:rsid w:val="00D27255"/>
    <w:rsid w:val="00D2731B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DA4"/>
    <w:rsid w:val="00D428E0"/>
    <w:rsid w:val="00D4330C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4809"/>
    <w:rsid w:val="00E15529"/>
    <w:rsid w:val="00E15C61"/>
    <w:rsid w:val="00E16F6D"/>
    <w:rsid w:val="00E20D88"/>
    <w:rsid w:val="00E20ECE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0D2"/>
    <w:rsid w:val="00E44770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A6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B6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54D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74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4E38"/>
    <w:rsid w:val="00ED5DA1"/>
    <w:rsid w:val="00ED7515"/>
    <w:rsid w:val="00EE0C5D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3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067"/>
    <w:rsid w:val="00F2422D"/>
    <w:rsid w:val="00F25F12"/>
    <w:rsid w:val="00F263A6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87A6E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F5D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803"/>
    <w:rsid w:val="00FF3B37"/>
    <w:rsid w:val="00FF40CB"/>
    <w:rsid w:val="00FF4956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903A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aliases w:val="First line:  0.5&quot;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26F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26F7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1_mm-cc-sm_ex-CN1/TSGC1_140_Athens/Docs/C1-231209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68CAD6-8FEA-4F6B-B4D1-50AA9A70B02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881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</cp:lastModifiedBy>
  <cp:revision>2</cp:revision>
  <cp:lastPrinted>2018-08-13T16:59:00Z</cp:lastPrinted>
  <dcterms:created xsi:type="dcterms:W3CDTF">2023-04-07T11:48:00Z</dcterms:created>
  <dcterms:modified xsi:type="dcterms:W3CDTF">2023-04-07T11:48:00Z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