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8E4A" w14:textId="41B5E39F" w:rsidR="00382A92" w:rsidRPr="00382A92" w:rsidRDefault="00382A92" w:rsidP="00382A92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4"/>
          <w:szCs w:val="22"/>
          <w:lang w:val="en-US" w:bidi="bn-IN"/>
        </w:rPr>
      </w:pPr>
      <w:r w:rsidRPr="00382A92">
        <w:rPr>
          <w:rFonts w:ascii="Arial" w:hAnsi="Arial" w:cs="Arial"/>
          <w:b/>
          <w:bCs/>
          <w:noProof/>
          <w:sz w:val="24"/>
          <w:szCs w:val="22"/>
          <w:lang w:val="en-US" w:bidi="bn-IN"/>
        </w:rPr>
        <w:t>SA WG2 Meeting #S2-156E</w:t>
      </w:r>
      <w:r w:rsidRPr="00382A92">
        <w:rPr>
          <w:rFonts w:ascii="Arial" w:hAnsi="Arial" w:cs="Arial"/>
          <w:b/>
          <w:bCs/>
          <w:noProof/>
          <w:sz w:val="24"/>
          <w:szCs w:val="22"/>
          <w:lang w:val="en-US" w:bidi="bn-IN"/>
        </w:rPr>
        <w:tab/>
      </w:r>
      <w:r w:rsidR="002406EB" w:rsidRPr="002406EB">
        <w:rPr>
          <w:rFonts w:ascii="Arial" w:hAnsi="Arial" w:cs="Arial"/>
          <w:b/>
          <w:bCs/>
          <w:noProof/>
          <w:sz w:val="24"/>
          <w:szCs w:val="22"/>
          <w:lang w:val="en-US" w:bidi="bn-IN"/>
        </w:rPr>
        <w:t>S2-2304839</w:t>
      </w:r>
    </w:p>
    <w:p w14:paraId="10727A5E" w14:textId="02135CEA" w:rsidR="00B97703" w:rsidRPr="00382A92" w:rsidRDefault="00382A92" w:rsidP="00382A92">
      <w:pPr>
        <w:rPr>
          <w:rFonts w:ascii="Arial" w:hAnsi="Arial" w:cs="Arial"/>
          <w:b/>
          <w:bCs/>
        </w:rPr>
      </w:pPr>
      <w:r w:rsidRPr="00382A92">
        <w:rPr>
          <w:rFonts w:ascii="Arial" w:hAnsi="Arial" w:cs="Arial"/>
          <w:b/>
          <w:bCs/>
          <w:sz w:val="24"/>
          <w:szCs w:val="22"/>
          <w:lang w:val="en-US" w:bidi="bn-IN"/>
        </w:rPr>
        <w:t>17 - 21 April, 2023, Electronic</w:t>
      </w:r>
    </w:p>
    <w:p w14:paraId="29D7A47E" w14:textId="7C0F0220" w:rsidR="00382A92" w:rsidRPr="00D2192A" w:rsidRDefault="004E3939" w:rsidP="00382A92">
      <w:pPr>
        <w:spacing w:after="60"/>
        <w:ind w:left="1987" w:hanging="1987"/>
        <w:rPr>
          <w:rFonts w:ascii="Arial" w:hAnsi="Arial" w:cs="Arial"/>
          <w:b/>
        </w:rPr>
      </w:pPr>
      <w:r w:rsidRPr="00D2192A">
        <w:rPr>
          <w:rFonts w:ascii="Arial" w:hAnsi="Arial" w:cs="Arial"/>
          <w:b/>
        </w:rPr>
        <w:t>Title:</w:t>
      </w:r>
      <w:r w:rsidRPr="00D2192A">
        <w:rPr>
          <w:rFonts w:ascii="Arial" w:hAnsi="Arial" w:cs="Arial"/>
          <w:b/>
        </w:rPr>
        <w:tab/>
      </w:r>
      <w:r w:rsidR="0020053E" w:rsidRPr="0020053E">
        <w:rPr>
          <w:rFonts w:ascii="Arial" w:hAnsi="Arial" w:cs="Arial"/>
          <w:b/>
          <w:color w:val="FF0000"/>
        </w:rPr>
        <w:t xml:space="preserve">[DRAFT} </w:t>
      </w:r>
      <w:r w:rsidR="00382A92" w:rsidRPr="00D2192A">
        <w:rPr>
          <w:rFonts w:ascii="Arial" w:hAnsi="Arial" w:cs="Arial"/>
          <w:b/>
        </w:rPr>
        <w:t xml:space="preserve">Reply </w:t>
      </w:r>
      <w:r w:rsidRPr="00D2192A">
        <w:rPr>
          <w:rFonts w:ascii="Arial" w:hAnsi="Arial" w:cs="Arial"/>
          <w:b/>
        </w:rPr>
        <w:t xml:space="preserve">LS on </w:t>
      </w:r>
      <w:r w:rsidR="00382A92" w:rsidRPr="00D2192A">
        <w:rPr>
          <w:rFonts w:ascii="Arial" w:hAnsi="Arial" w:cs="Arial"/>
          <w:b/>
        </w:rPr>
        <w:t>the Design of RTP Header Extension for PDU set handling</w:t>
      </w:r>
    </w:p>
    <w:p w14:paraId="12CD27B1" w14:textId="50CE37A2" w:rsidR="004E3939" w:rsidRPr="00D2192A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</w:p>
    <w:p w14:paraId="637865F9" w14:textId="68472FFD" w:rsidR="00B97703" w:rsidRPr="00D2192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D2192A">
        <w:rPr>
          <w:rFonts w:ascii="Arial" w:hAnsi="Arial" w:cs="Arial"/>
          <w:b/>
        </w:rPr>
        <w:t>Response to:</w:t>
      </w:r>
      <w:r w:rsidRPr="00D2192A">
        <w:rPr>
          <w:rFonts w:ascii="Arial" w:hAnsi="Arial" w:cs="Arial"/>
          <w:b/>
          <w:bCs/>
        </w:rPr>
        <w:tab/>
        <w:t xml:space="preserve">LS </w:t>
      </w:r>
      <w:r w:rsidR="00382A92" w:rsidRPr="00D2192A">
        <w:rPr>
          <w:rFonts w:ascii="Arial" w:hAnsi="Arial" w:cs="Arial"/>
          <w:b/>
          <w:bCs/>
        </w:rPr>
        <w:t xml:space="preserve">S2-2303974/S4-230419 </w:t>
      </w:r>
      <w:r w:rsidRPr="00D2192A">
        <w:rPr>
          <w:rFonts w:ascii="Arial" w:hAnsi="Arial" w:cs="Arial"/>
          <w:b/>
          <w:bCs/>
        </w:rPr>
        <w:t>from</w:t>
      </w:r>
      <w:r w:rsidR="00382A92" w:rsidRPr="00D2192A">
        <w:rPr>
          <w:rFonts w:ascii="Arial" w:hAnsi="Arial" w:cs="Arial"/>
          <w:b/>
          <w:bCs/>
        </w:rPr>
        <w:t xml:space="preserve"> SA4</w:t>
      </w:r>
    </w:p>
    <w:p w14:paraId="1CECF5E6" w14:textId="1A286341" w:rsidR="00B97703" w:rsidRPr="00D2192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D2192A">
        <w:rPr>
          <w:rFonts w:ascii="Arial" w:hAnsi="Arial" w:cs="Arial"/>
          <w:b/>
        </w:rPr>
        <w:t>Release:</w:t>
      </w:r>
      <w:r w:rsidRPr="00D2192A">
        <w:rPr>
          <w:rFonts w:ascii="Arial" w:hAnsi="Arial" w:cs="Arial"/>
          <w:b/>
          <w:bCs/>
        </w:rPr>
        <w:tab/>
      </w:r>
      <w:r w:rsidR="00382A92" w:rsidRPr="00D2192A">
        <w:rPr>
          <w:rFonts w:ascii="Arial" w:hAnsi="Arial" w:cs="Arial"/>
          <w:b/>
          <w:bCs/>
        </w:rPr>
        <w:t>Release-18</w:t>
      </w:r>
    </w:p>
    <w:bookmarkEnd w:id="2"/>
    <w:bookmarkEnd w:id="3"/>
    <w:bookmarkEnd w:id="4"/>
    <w:p w14:paraId="49A2365F" w14:textId="35203E0A" w:rsidR="00B97703" w:rsidRPr="00D2192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D2192A">
        <w:rPr>
          <w:rFonts w:ascii="Arial" w:hAnsi="Arial" w:cs="Arial"/>
          <w:b/>
        </w:rPr>
        <w:t>Work Item:</w:t>
      </w:r>
      <w:r w:rsidRPr="00D2192A">
        <w:rPr>
          <w:rFonts w:ascii="Arial" w:hAnsi="Arial" w:cs="Arial"/>
          <w:b/>
          <w:bCs/>
        </w:rPr>
        <w:tab/>
      </w:r>
      <w:r w:rsidR="00382A92" w:rsidRPr="00D2192A">
        <w:rPr>
          <w:rFonts w:ascii="Arial" w:hAnsi="Arial" w:cs="Arial"/>
          <w:b/>
          <w:bCs/>
        </w:rPr>
        <w:t>XRM</w:t>
      </w:r>
    </w:p>
    <w:p w14:paraId="6F0CAEBB" w14:textId="77777777" w:rsidR="00B97703" w:rsidRPr="00D2192A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981C11" w14:textId="5DC2EE7B" w:rsidR="00B97703" w:rsidRPr="00D2192A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2192A">
        <w:rPr>
          <w:rFonts w:ascii="Arial" w:hAnsi="Arial" w:cs="Arial"/>
          <w:b/>
        </w:rPr>
        <w:t>Source:</w:t>
      </w:r>
      <w:r w:rsidRPr="00D2192A">
        <w:rPr>
          <w:rFonts w:ascii="Arial" w:hAnsi="Arial" w:cs="Arial"/>
          <w:b/>
        </w:rPr>
        <w:tab/>
      </w:r>
      <w:r w:rsidR="00292280" w:rsidRPr="00D2192A">
        <w:rPr>
          <w:rFonts w:ascii="Arial" w:hAnsi="Arial" w:cs="Arial"/>
          <w:bCs/>
          <w:color w:val="FF0000"/>
        </w:rPr>
        <w:t xml:space="preserve">To be </w:t>
      </w:r>
      <w:r w:rsidR="00382A92" w:rsidRPr="00D2192A">
        <w:rPr>
          <w:rFonts w:ascii="Arial" w:hAnsi="Arial" w:cs="Arial"/>
          <w:b/>
        </w:rPr>
        <w:t>3GPP SA2</w:t>
      </w:r>
    </w:p>
    <w:p w14:paraId="6A7993D0" w14:textId="7D331EAA" w:rsidR="00B97703" w:rsidRPr="00D2192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D2192A">
        <w:rPr>
          <w:rFonts w:ascii="Arial" w:hAnsi="Arial" w:cs="Arial"/>
          <w:b/>
        </w:rPr>
        <w:t>To:</w:t>
      </w:r>
      <w:r w:rsidRPr="00D2192A">
        <w:rPr>
          <w:rFonts w:ascii="Arial" w:hAnsi="Arial" w:cs="Arial"/>
          <w:b/>
          <w:bCs/>
        </w:rPr>
        <w:tab/>
      </w:r>
      <w:r w:rsidR="00382A92" w:rsidRPr="00D2192A">
        <w:rPr>
          <w:rFonts w:ascii="Arial" w:hAnsi="Arial" w:cs="Arial"/>
          <w:b/>
          <w:bCs/>
        </w:rPr>
        <w:t>3GPP SA4</w:t>
      </w:r>
    </w:p>
    <w:p w14:paraId="55287205" w14:textId="1F2990F5" w:rsidR="00B97703" w:rsidRPr="00D2192A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45"/>
      <w:bookmarkStart w:id="6" w:name="OLE_LINK46"/>
      <w:r w:rsidRPr="00D2192A">
        <w:rPr>
          <w:rFonts w:ascii="Arial" w:hAnsi="Arial" w:cs="Arial"/>
          <w:b/>
        </w:rPr>
        <w:t>Cc:</w:t>
      </w:r>
      <w:r w:rsidRPr="00D2192A">
        <w:rPr>
          <w:rFonts w:ascii="Arial" w:hAnsi="Arial" w:cs="Arial"/>
          <w:b/>
          <w:bCs/>
        </w:rPr>
        <w:tab/>
      </w:r>
      <w:r w:rsidR="00382A92" w:rsidRPr="00D2192A">
        <w:rPr>
          <w:rFonts w:ascii="Arial" w:hAnsi="Arial" w:cs="Arial"/>
          <w:b/>
          <w:bCs/>
        </w:rPr>
        <w:t>3GPP RAN2</w:t>
      </w:r>
    </w:p>
    <w:bookmarkEnd w:id="5"/>
    <w:bookmarkEnd w:id="6"/>
    <w:p w14:paraId="0BAB1365" w14:textId="77777777" w:rsidR="00B97703" w:rsidRPr="00D2192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DE19C3D" w14:textId="2CB16DCD" w:rsidR="00D2192A" w:rsidRPr="00D2192A" w:rsidRDefault="00B97703" w:rsidP="00382A92">
      <w:pPr>
        <w:spacing w:after="60"/>
        <w:ind w:left="1985" w:hanging="1985"/>
        <w:rPr>
          <w:rFonts w:ascii="Arial" w:hAnsi="Arial" w:cs="Arial"/>
          <w:b/>
          <w:bCs/>
        </w:rPr>
      </w:pPr>
      <w:r w:rsidRPr="00D2192A">
        <w:rPr>
          <w:rFonts w:ascii="Arial" w:hAnsi="Arial" w:cs="Arial"/>
          <w:b/>
        </w:rPr>
        <w:t>Contact person:</w:t>
      </w:r>
      <w:r w:rsidRPr="00D2192A">
        <w:rPr>
          <w:rFonts w:ascii="Arial" w:hAnsi="Arial" w:cs="Arial"/>
          <w:b/>
          <w:bCs/>
        </w:rPr>
        <w:tab/>
      </w:r>
    </w:p>
    <w:p w14:paraId="2EACEC57" w14:textId="5316306B" w:rsidR="00D2192A" w:rsidRPr="00D2192A" w:rsidRDefault="00D2192A" w:rsidP="00D2192A">
      <w:pPr>
        <w:pStyle w:val="Heading4"/>
        <w:tabs>
          <w:tab w:val="left" w:pos="2268"/>
        </w:tabs>
        <w:ind w:left="567" w:firstLine="0"/>
        <w:rPr>
          <w:rFonts w:eastAsia="SimSun" w:cs="Arial"/>
          <w:bCs/>
          <w:sz w:val="20"/>
        </w:rPr>
      </w:pPr>
      <w:r w:rsidRPr="00D2192A">
        <w:rPr>
          <w:rFonts w:eastAsia="SimSun" w:cs="Arial"/>
          <w:b/>
          <w:sz w:val="20"/>
        </w:rPr>
        <w:t>Name:</w:t>
      </w:r>
      <w:r w:rsidRPr="00D2192A">
        <w:rPr>
          <w:rFonts w:eastAsia="SimSun" w:cs="Arial"/>
          <w:bCs/>
          <w:sz w:val="20"/>
        </w:rPr>
        <w:tab/>
        <w:t xml:space="preserve">Dimitrios Karampatsis </w:t>
      </w:r>
    </w:p>
    <w:p w14:paraId="43715876" w14:textId="3FC9EFB3" w:rsidR="00B97703" w:rsidRPr="00D2192A" w:rsidRDefault="00D2192A" w:rsidP="00D2192A">
      <w:pPr>
        <w:spacing w:after="60"/>
        <w:ind w:left="1985" w:hanging="1418"/>
        <w:rPr>
          <w:rFonts w:ascii="Arial" w:hAnsi="Arial" w:cs="Arial"/>
          <w:b/>
          <w:bCs/>
        </w:rPr>
      </w:pPr>
      <w:r w:rsidRPr="00D2192A">
        <w:rPr>
          <w:rFonts w:ascii="Arial" w:hAnsi="Arial" w:cs="Arial"/>
          <w:b/>
          <w:bCs/>
          <w:lang w:val="en-US"/>
        </w:rPr>
        <w:t>E-mail Address</w:t>
      </w:r>
      <w:r w:rsidRPr="00D2192A">
        <w:rPr>
          <w:rFonts w:ascii="Arial" w:hAnsi="Arial" w:cs="Arial"/>
        </w:rPr>
        <w:t>:</w:t>
      </w:r>
      <w:r w:rsidRPr="00D2192A">
        <w:rPr>
          <w:rFonts w:ascii="Arial" w:hAnsi="Arial" w:cs="Arial"/>
          <w:bCs/>
        </w:rPr>
        <w:tab/>
        <w:t xml:space="preserve"> dkarampatsis@lenovo.com</w:t>
      </w:r>
    </w:p>
    <w:p w14:paraId="6E5B8E57" w14:textId="787EB1D4" w:rsidR="00B97703" w:rsidRPr="00D2192A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D2192A">
        <w:rPr>
          <w:rFonts w:ascii="Arial" w:hAnsi="Arial" w:cs="Arial"/>
          <w:b/>
        </w:rPr>
        <w:t>Send any reply LS to:</w:t>
      </w:r>
      <w:r w:rsidRPr="00D2192A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2192A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97099E3" w14:textId="77777777" w:rsidR="00383545" w:rsidRPr="00D2192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FCC8416" w14:textId="06532D6B" w:rsidR="00B97703" w:rsidRPr="00D2192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D2192A">
        <w:rPr>
          <w:rFonts w:ascii="Arial" w:hAnsi="Arial" w:cs="Arial"/>
          <w:b/>
        </w:rPr>
        <w:t>Attachments:</w:t>
      </w:r>
      <w:r w:rsidRPr="00D2192A">
        <w:rPr>
          <w:rFonts w:ascii="Arial" w:hAnsi="Arial" w:cs="Arial"/>
          <w:bCs/>
        </w:rPr>
        <w:tab/>
      </w:r>
      <w:r w:rsidR="00D2192A">
        <w:rPr>
          <w:rFonts w:ascii="Arial" w:hAnsi="Arial" w:cs="Arial"/>
          <w:bCs/>
        </w:rPr>
        <w:t>TBD</w:t>
      </w:r>
    </w:p>
    <w:p w14:paraId="63F42C09" w14:textId="77777777" w:rsidR="00B97703" w:rsidRDefault="00B97703">
      <w:pPr>
        <w:rPr>
          <w:rFonts w:ascii="Arial" w:hAnsi="Arial" w:cs="Arial"/>
        </w:rPr>
      </w:pPr>
    </w:p>
    <w:p w14:paraId="294A52C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8548E7" w14:textId="15F6DE3E" w:rsidR="00382A92" w:rsidRDefault="00382A92" w:rsidP="000F6242">
      <w:r>
        <w:t xml:space="preserve">3GPP SA2 thanks </w:t>
      </w:r>
      <w:r w:rsidRPr="00B4359F">
        <w:t xml:space="preserve">SA4 </w:t>
      </w:r>
      <w:r>
        <w:t>for providing the status of the work on defining the RTP header extensions for supporting PDU set handling.</w:t>
      </w:r>
    </w:p>
    <w:p w14:paraId="246C0A63" w14:textId="5D13EA66" w:rsidR="00382A92" w:rsidRDefault="00382A92" w:rsidP="000F6242">
      <w:r>
        <w:t>In relation to the questions raised in the incoming LS, SA2 provides the following feedback:</w:t>
      </w:r>
    </w:p>
    <w:p w14:paraId="6014299D" w14:textId="148DEC4F" w:rsidR="00382A92" w:rsidRPr="00382A92" w:rsidRDefault="00382A92" w:rsidP="000F6242">
      <w:pPr>
        <w:rPr>
          <w:b/>
          <w:bCs/>
        </w:rPr>
      </w:pPr>
      <w:r w:rsidRPr="00382A92">
        <w:rPr>
          <w:b/>
          <w:bCs/>
        </w:rPr>
        <w:t xml:space="preserve">Q1:  SA4 would like to ask if it is possible for a single QoS flow to include both PDUs marked with PDU set header extension and unmarked PDUs?  </w:t>
      </w:r>
    </w:p>
    <w:p w14:paraId="759F8F60" w14:textId="71C5400C" w:rsidR="00382A92" w:rsidRPr="008F24D5" w:rsidRDefault="00382A92" w:rsidP="000F6242">
      <w:pPr>
        <w:rPr>
          <w:b/>
          <w:bCs/>
        </w:rPr>
      </w:pPr>
      <w:r w:rsidRPr="008F24D5">
        <w:rPr>
          <w:b/>
          <w:bCs/>
        </w:rPr>
        <w:t>Answer to Q1:</w:t>
      </w:r>
    </w:p>
    <w:p w14:paraId="373708E4" w14:textId="6903E943" w:rsidR="00382A92" w:rsidRDefault="00382A92" w:rsidP="000F6242">
      <w:r>
        <w:t>It is likely that a QoS flow</w:t>
      </w:r>
      <w:r w:rsidR="005D558B">
        <w:t xml:space="preserve"> established with specific PDU-set QoS parameters will contain both PDUs marked with PDU set information and unmarked PDUs. T</w:t>
      </w:r>
      <w:r w:rsidR="00292280">
        <w:t>hi</w:t>
      </w:r>
      <w:r w:rsidR="005D558B">
        <w:t xml:space="preserve">s may happen </w:t>
      </w:r>
      <w:r w:rsidR="00292280">
        <w:t>in</w:t>
      </w:r>
      <w:r w:rsidR="005D558B">
        <w:t xml:space="preserve"> the following cases:</w:t>
      </w:r>
    </w:p>
    <w:p w14:paraId="54230B1E" w14:textId="4A3435DB" w:rsidR="005D558B" w:rsidRDefault="005D558B" w:rsidP="005D558B">
      <w:pPr>
        <w:pStyle w:val="B1"/>
      </w:pPr>
      <w:r>
        <w:t>-</w:t>
      </w:r>
      <w:r>
        <w:tab/>
        <w:t>Case 1: The network has configured the QoS flow</w:t>
      </w:r>
      <w:r w:rsidR="008F24D5" w:rsidRPr="008F24D5">
        <w:t xml:space="preserve"> established with specific PDU-set QoS parameters</w:t>
      </w:r>
      <w:r>
        <w:t xml:space="preserve"> to route </w:t>
      </w:r>
      <w:r w:rsidR="008F24D5">
        <w:t>PDUs</w:t>
      </w:r>
      <w:r>
        <w:t xml:space="preserve"> of an XR application and </w:t>
      </w:r>
      <w:r w:rsidR="008F24D5">
        <w:t>PDUs</w:t>
      </w:r>
      <w:r>
        <w:t xml:space="preserve"> of a non-XR related application</w:t>
      </w:r>
      <w:r w:rsidR="008F24D5">
        <w:t>.</w:t>
      </w:r>
    </w:p>
    <w:p w14:paraId="3AB04EA1" w14:textId="6DF08D82" w:rsidR="005D558B" w:rsidRDefault="005D558B" w:rsidP="005D558B">
      <w:pPr>
        <w:pStyle w:val="B1"/>
      </w:pPr>
      <w:r>
        <w:t>-</w:t>
      </w:r>
      <w:r>
        <w:tab/>
        <w:t xml:space="preserve">Case 2: An XR </w:t>
      </w:r>
      <w:r w:rsidRPr="005D558B">
        <w:t xml:space="preserve">video </w:t>
      </w:r>
      <w:r w:rsidR="008F24D5">
        <w:t xml:space="preserve">RTP </w:t>
      </w:r>
      <w:r w:rsidRPr="005D558B">
        <w:t>stream may</w:t>
      </w:r>
      <w:r w:rsidR="008F24D5">
        <w:t xml:space="preserve"> be multiplexed with other types of </w:t>
      </w:r>
      <w:r w:rsidR="00A13E4C">
        <w:t xml:space="preserve">media </w:t>
      </w:r>
      <w:r w:rsidR="008F24D5">
        <w:t>streams (e.g.</w:t>
      </w:r>
      <w:r w:rsidR="00A13E4C">
        <w:t xml:space="preserve"> multiplexing</w:t>
      </w:r>
      <w:r w:rsidR="008F24D5">
        <w:t xml:space="preserve"> audio stream</w:t>
      </w:r>
      <w:r w:rsidR="00A13E4C">
        <w:t>, video stream in webRTC</w:t>
      </w:r>
      <w:r w:rsidR="008F24D5">
        <w:t>).</w:t>
      </w:r>
    </w:p>
    <w:p w14:paraId="13DE5EE6" w14:textId="1E838220" w:rsidR="008F24D5" w:rsidRDefault="008F24D5" w:rsidP="005D558B">
      <w:pPr>
        <w:pStyle w:val="B1"/>
      </w:pPr>
      <w:r>
        <w:t>-</w:t>
      </w:r>
      <w:r>
        <w:tab/>
        <w:t>Case 3: An XR video stream may contain unmarked PDUs, e.g. when the</w:t>
      </w:r>
      <w:r w:rsidRPr="00851893">
        <w:t xml:space="preserve"> video stream contain non-video coded units</w:t>
      </w:r>
      <w:r w:rsidR="00A13E4C">
        <w:t xml:space="preserve"> (e.g. a UPF implementation might leave some PDUs of an XR stream unmarked).</w:t>
      </w:r>
    </w:p>
    <w:p w14:paraId="2F888B6E" w14:textId="39A660C1" w:rsidR="00382A92" w:rsidRDefault="008F24D5" w:rsidP="000F6242">
      <w:r>
        <w:t>SA2 assumption is that the unmarked PDUs are treated by the NG-RAN with lowest PDU-set importance based on implementation.</w:t>
      </w:r>
    </w:p>
    <w:p w14:paraId="2514B058" w14:textId="51079D31" w:rsidR="00382A92" w:rsidRDefault="008F24D5" w:rsidP="000F6242">
      <w:pPr>
        <w:rPr>
          <w:b/>
          <w:bCs/>
          <w:lang w:val="en-US"/>
        </w:rPr>
      </w:pPr>
      <w:r w:rsidRPr="008F24D5">
        <w:rPr>
          <w:b/>
          <w:bCs/>
          <w:lang w:val="en-US"/>
        </w:rPr>
        <w:t>Q2: Does SA2 expect the application server to decide which PDUs belong to a data burst and signal related information in the RTP header extension?</w:t>
      </w:r>
    </w:p>
    <w:p w14:paraId="2C263180" w14:textId="1D60487F" w:rsidR="008F24D5" w:rsidRDefault="008F24D5" w:rsidP="000F6242">
      <w:pPr>
        <w:rPr>
          <w:b/>
          <w:bCs/>
          <w:lang w:val="en-US"/>
        </w:rPr>
      </w:pPr>
      <w:r>
        <w:rPr>
          <w:b/>
          <w:bCs/>
          <w:lang w:val="en-US"/>
        </w:rPr>
        <w:t>Answer to Q2:</w:t>
      </w:r>
    </w:p>
    <w:p w14:paraId="11C9FD04" w14:textId="1FF293BD" w:rsidR="008F24D5" w:rsidRDefault="00B96A3A" w:rsidP="000F6242">
      <w:pPr>
        <w:rPr>
          <w:lang w:val="en-US"/>
        </w:rPr>
      </w:pPr>
      <w:r w:rsidRPr="00B96A3A">
        <w:rPr>
          <w:lang w:val="en-US"/>
        </w:rPr>
        <w:t>The End of Burst indication (EOBI) is used by the RAN to decide when t</w:t>
      </w:r>
      <w:r>
        <w:rPr>
          <w:lang w:val="en-US"/>
        </w:rPr>
        <w:t xml:space="preserve">o enable power </w:t>
      </w:r>
      <w:r w:rsidR="008042AB">
        <w:rPr>
          <w:lang w:val="en-US"/>
        </w:rPr>
        <w:t>optimizations</w:t>
      </w:r>
      <w:r>
        <w:rPr>
          <w:lang w:val="en-US"/>
        </w:rPr>
        <w:t xml:space="preserve"> for a UE.</w:t>
      </w:r>
      <w:r w:rsidR="00A13E4C">
        <w:rPr>
          <w:lang w:val="en-US"/>
        </w:rPr>
        <w:t xml:space="preserve"> </w:t>
      </w:r>
      <w:r>
        <w:rPr>
          <w:lang w:val="en-US"/>
        </w:rPr>
        <w:t>As such SA2 expects the Application Server to be able to identify which PDU is the last PDU of a data burst and signal such information within header extensions.</w:t>
      </w:r>
    </w:p>
    <w:p w14:paraId="22AE2805" w14:textId="3BDE38FE" w:rsidR="0004669A" w:rsidRPr="00B96A3A" w:rsidRDefault="00304D01" w:rsidP="000F6242">
      <w:pPr>
        <w:rPr>
          <w:lang w:val="en-US"/>
        </w:rPr>
      </w:pPr>
      <w:r>
        <w:rPr>
          <w:lang w:val="en-US"/>
        </w:rPr>
        <w:t xml:space="preserve">It is also of SA2's </w:t>
      </w:r>
      <w:r w:rsidR="0027508D">
        <w:rPr>
          <w:lang w:val="en-US"/>
        </w:rPr>
        <w:t xml:space="preserve">assumption </w:t>
      </w:r>
      <w:r>
        <w:rPr>
          <w:lang w:val="en-US"/>
        </w:rPr>
        <w:t>that a data burst can be composed of PDUs that are part of a PDU-set and unmarked PDUs.</w:t>
      </w:r>
    </w:p>
    <w:p w14:paraId="13697C34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0CE8964" w14:textId="6CAD11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82A92">
        <w:rPr>
          <w:rFonts w:ascii="Arial" w:hAnsi="Arial" w:cs="Arial"/>
          <w:b/>
        </w:rPr>
        <w:t>3GPP SA4</w:t>
      </w:r>
    </w:p>
    <w:p w14:paraId="1E79AB81" w14:textId="5D528629" w:rsidR="00382A92" w:rsidRPr="00382A92" w:rsidRDefault="00B97703" w:rsidP="00382A92">
      <w:pPr>
        <w:spacing w:after="120"/>
        <w:ind w:left="993" w:hanging="993"/>
        <w:rPr>
          <w:i/>
          <w:iCs/>
        </w:rPr>
      </w:pPr>
      <w:r w:rsidRPr="00382A92">
        <w:rPr>
          <w:rFonts w:ascii="Arial" w:hAnsi="Arial" w:cs="Arial"/>
          <w:b/>
        </w:rPr>
        <w:t xml:space="preserve">ACTION: </w:t>
      </w:r>
      <w:r w:rsidRPr="00382A92">
        <w:rPr>
          <w:rFonts w:ascii="Arial" w:hAnsi="Arial" w:cs="Arial"/>
          <w:b/>
        </w:rPr>
        <w:tab/>
      </w:r>
      <w:r w:rsidR="00382A92" w:rsidRPr="00382A92">
        <w:rPr>
          <w:rFonts w:ascii="Arial" w:hAnsi="Arial" w:cs="Arial"/>
          <w:b/>
        </w:rPr>
        <w:t>3GPP SA2 kindly asks 3GPP SA4 to take the feedback into account.</w:t>
      </w:r>
    </w:p>
    <w:p w14:paraId="0EE94CC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73427A5" w14:textId="5E44715A" w:rsidR="00B97703" w:rsidRPr="00F94D22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F94D22">
        <w:rPr>
          <w:szCs w:val="36"/>
        </w:rPr>
        <w:t xml:space="preserve">Dates of next </w:t>
      </w:r>
      <w:r w:rsidR="000F6242" w:rsidRPr="00F94D22">
        <w:rPr>
          <w:rFonts w:cs="Arial"/>
          <w:bCs/>
          <w:szCs w:val="36"/>
        </w:rPr>
        <w:t xml:space="preserve">TSG </w:t>
      </w:r>
      <w:r w:rsidR="00F94D22">
        <w:rPr>
          <w:rFonts w:cs="Arial"/>
          <w:szCs w:val="36"/>
        </w:rPr>
        <w:t>SA</w:t>
      </w:r>
      <w:r w:rsidR="000F6242" w:rsidRPr="00F94D22">
        <w:rPr>
          <w:rFonts w:cs="Arial"/>
          <w:bCs/>
          <w:szCs w:val="36"/>
        </w:rPr>
        <w:t xml:space="preserve"> WG</w:t>
      </w:r>
      <w:r w:rsidR="00F94D22">
        <w:rPr>
          <w:rFonts w:cs="Arial"/>
          <w:bCs/>
          <w:szCs w:val="36"/>
        </w:rPr>
        <w:t xml:space="preserve"> 2</w:t>
      </w:r>
      <w:r w:rsidR="000F6242" w:rsidRPr="00F94D22">
        <w:rPr>
          <w:szCs w:val="36"/>
        </w:rPr>
        <w:t xml:space="preserve"> meetings</w:t>
      </w:r>
    </w:p>
    <w:p w14:paraId="6B33296A" w14:textId="6F4EF1E4" w:rsidR="002F1940" w:rsidRDefault="007200E5" w:rsidP="007200E5">
      <w:bookmarkStart w:id="7" w:name="OLE_LINK55"/>
      <w:bookmarkStart w:id="8" w:name="OLE_LINK56"/>
      <w:bookmarkStart w:id="9" w:name="OLE_LINK53"/>
      <w:bookmarkStart w:id="10" w:name="OLE_LINK54"/>
      <w:r w:rsidRPr="007200E5">
        <w:t>SA2#157</w:t>
      </w:r>
      <w:r w:rsidRPr="007200E5">
        <w:tab/>
        <w:t>May 22- 26, 2023</w:t>
      </w:r>
      <w:r>
        <w:tab/>
      </w:r>
      <w:r w:rsidRPr="007200E5">
        <w:tab/>
        <w:t>Berlin</w:t>
      </w:r>
      <w:r>
        <w:t xml:space="preserve">, </w:t>
      </w:r>
      <w:r w:rsidRPr="007200E5">
        <w:t>Germany</w:t>
      </w:r>
      <w:bookmarkEnd w:id="7"/>
      <w:bookmarkEnd w:id="8"/>
    </w:p>
    <w:p w14:paraId="4034416C" w14:textId="6D1F53D7" w:rsidR="007200E5" w:rsidRPr="002F1940" w:rsidRDefault="007200E5" w:rsidP="007200E5">
      <w:r>
        <w:t>SA2#158</w:t>
      </w:r>
      <w:r>
        <w:tab/>
        <w:t>August 21 - 25, 2023</w:t>
      </w:r>
      <w:r>
        <w:tab/>
        <w:t>Goteborg, Sweden</w:t>
      </w:r>
    </w:p>
    <w:bookmarkEnd w:id="9"/>
    <w:bookmarkEnd w:id="10"/>
    <w:p w14:paraId="24C8C11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925CA" w14:textId="77777777" w:rsidR="0076701B" w:rsidRDefault="0076701B">
      <w:pPr>
        <w:spacing w:after="0"/>
      </w:pPr>
      <w:r>
        <w:separator/>
      </w:r>
    </w:p>
  </w:endnote>
  <w:endnote w:type="continuationSeparator" w:id="0">
    <w:p w14:paraId="19E08B0C" w14:textId="77777777" w:rsidR="0076701B" w:rsidRDefault="007670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B672A" w14:textId="77777777" w:rsidR="0076701B" w:rsidRDefault="0076701B">
      <w:pPr>
        <w:spacing w:after="0"/>
      </w:pPr>
      <w:r>
        <w:separator/>
      </w:r>
    </w:p>
  </w:footnote>
  <w:footnote w:type="continuationSeparator" w:id="0">
    <w:p w14:paraId="6076271B" w14:textId="77777777" w:rsidR="0076701B" w:rsidRDefault="007670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F222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F0482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4B7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66744151">
    <w:abstractNumId w:val="6"/>
  </w:num>
  <w:num w:numId="2" w16cid:durableId="963971030">
    <w:abstractNumId w:val="5"/>
  </w:num>
  <w:num w:numId="3" w16cid:durableId="361975209">
    <w:abstractNumId w:val="4"/>
  </w:num>
  <w:num w:numId="4" w16cid:durableId="1324772238">
    <w:abstractNumId w:val="3"/>
  </w:num>
  <w:num w:numId="5" w16cid:durableId="1183470035">
    <w:abstractNumId w:val="2"/>
  </w:num>
  <w:num w:numId="6" w16cid:durableId="734551000">
    <w:abstractNumId w:val="1"/>
  </w:num>
  <w:num w:numId="7" w16cid:durableId="817383505">
    <w:abstractNumId w:val="0"/>
  </w:num>
  <w:num w:numId="8" w16cid:durableId="1662855032">
    <w:abstractNumId w:val="2"/>
  </w:num>
  <w:num w:numId="9" w16cid:durableId="1684630005">
    <w:abstractNumId w:val="1"/>
  </w:num>
  <w:num w:numId="10" w16cid:durableId="43582867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69A"/>
    <w:rsid w:val="000F6242"/>
    <w:rsid w:val="0020053E"/>
    <w:rsid w:val="002406EB"/>
    <w:rsid w:val="0027508D"/>
    <w:rsid w:val="00292280"/>
    <w:rsid w:val="002F1940"/>
    <w:rsid w:val="00304D01"/>
    <w:rsid w:val="00364E26"/>
    <w:rsid w:val="00382A92"/>
    <w:rsid w:val="00383545"/>
    <w:rsid w:val="00404280"/>
    <w:rsid w:val="00433500"/>
    <w:rsid w:val="00433F71"/>
    <w:rsid w:val="00440D43"/>
    <w:rsid w:val="00446A51"/>
    <w:rsid w:val="004E3939"/>
    <w:rsid w:val="005D558B"/>
    <w:rsid w:val="006002AA"/>
    <w:rsid w:val="007200E5"/>
    <w:rsid w:val="0076701B"/>
    <w:rsid w:val="007F4F92"/>
    <w:rsid w:val="008042AB"/>
    <w:rsid w:val="008325F6"/>
    <w:rsid w:val="008D772F"/>
    <w:rsid w:val="008F24D5"/>
    <w:rsid w:val="0099764C"/>
    <w:rsid w:val="00A13E4C"/>
    <w:rsid w:val="00B96A3A"/>
    <w:rsid w:val="00B97703"/>
    <w:rsid w:val="00CF6087"/>
    <w:rsid w:val="00D2192A"/>
    <w:rsid w:val="00E17A3F"/>
    <w:rsid w:val="00EF1F14"/>
    <w:rsid w:val="00F9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205EC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semiHidden/>
    <w:rsid w:val="005D558B"/>
    <w:rPr>
      <w:rFonts w:ascii="Arial" w:hAnsi="Arial" w:cs="Arial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5D558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 DK</cp:lastModifiedBy>
  <cp:revision>11</cp:revision>
  <cp:lastPrinted>2002-04-23T07:10:00Z</cp:lastPrinted>
  <dcterms:created xsi:type="dcterms:W3CDTF">2023-04-05T11:33:00Z</dcterms:created>
  <dcterms:modified xsi:type="dcterms:W3CDTF">2023-04-07T08:30:00Z</dcterms:modified>
</cp:coreProperties>
</file>