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64C9" w14:textId="1A732ED2" w:rsidR="006A4610" w:rsidRPr="006A4610" w:rsidRDefault="006A4610" w:rsidP="006A4610">
      <w:pPr>
        <w:pBdr>
          <w:bottom w:val="single" w:sz="4" w:space="1" w:color="auto"/>
        </w:pBdr>
        <w:tabs>
          <w:tab w:val="right" w:pos="9638"/>
        </w:tabs>
        <w:rPr>
          <w:rFonts w:ascii="Arial" w:hAnsi="Arial" w:cs="Arial"/>
          <w:b/>
          <w:bCs/>
          <w:noProof/>
          <w:sz w:val="24"/>
          <w:szCs w:val="24"/>
        </w:rPr>
      </w:pPr>
      <w:r w:rsidRPr="006A4610">
        <w:rPr>
          <w:rFonts w:ascii="Arial" w:hAnsi="Arial" w:cs="Arial"/>
          <w:b/>
          <w:bCs/>
          <w:noProof/>
          <w:sz w:val="24"/>
          <w:szCs w:val="24"/>
        </w:rPr>
        <w:t>3GPP TSG-SA WG2 Meeting #156-e</w:t>
      </w:r>
      <w:r w:rsidRPr="006A4610">
        <w:rPr>
          <w:rFonts w:ascii="Arial" w:hAnsi="Arial" w:cs="Arial"/>
          <w:b/>
          <w:bCs/>
          <w:noProof/>
          <w:sz w:val="24"/>
          <w:szCs w:val="24"/>
        </w:rPr>
        <w:tab/>
        <w:t>S2-</w:t>
      </w:r>
      <w:r w:rsidR="007E38B8" w:rsidRPr="006A4610">
        <w:rPr>
          <w:rFonts w:ascii="Arial" w:hAnsi="Arial" w:cs="Arial"/>
          <w:b/>
          <w:bCs/>
          <w:noProof/>
          <w:sz w:val="24"/>
          <w:szCs w:val="24"/>
        </w:rPr>
        <w:t>230</w:t>
      </w:r>
      <w:r w:rsidR="007E38B8">
        <w:rPr>
          <w:rFonts w:ascii="Arial" w:hAnsi="Arial" w:cs="Arial"/>
          <w:b/>
          <w:bCs/>
          <w:noProof/>
          <w:sz w:val="24"/>
          <w:szCs w:val="24"/>
        </w:rPr>
        <w:t>4210</w:t>
      </w:r>
    </w:p>
    <w:p w14:paraId="3D873969" w14:textId="12313C61" w:rsidR="00705BAB" w:rsidRPr="00AA2353" w:rsidRDefault="006A4610" w:rsidP="006A4610">
      <w:pPr>
        <w:pBdr>
          <w:bottom w:val="single" w:sz="4" w:space="1" w:color="auto"/>
        </w:pBdr>
        <w:tabs>
          <w:tab w:val="right" w:pos="9638"/>
        </w:tabs>
        <w:rPr>
          <w:rFonts w:ascii="Arial" w:hAnsi="Arial" w:cs="Arial"/>
          <w:b/>
          <w:bCs/>
          <w:noProof/>
          <w:sz w:val="24"/>
          <w:szCs w:val="24"/>
        </w:rPr>
      </w:pPr>
      <w:r w:rsidRPr="006A4610">
        <w:rPr>
          <w:rFonts w:ascii="Arial" w:hAnsi="Arial" w:cs="Arial"/>
          <w:b/>
          <w:bCs/>
          <w:noProof/>
          <w:sz w:val="24"/>
          <w:szCs w:val="24"/>
        </w:rPr>
        <w:t>April 17 – 21, 2023</w:t>
      </w:r>
    </w:p>
    <w:p w14:paraId="0C32972C" w14:textId="77777777" w:rsidR="00463675" w:rsidRPr="000F4E43" w:rsidRDefault="00463675">
      <w:pPr>
        <w:rPr>
          <w:rFonts w:ascii="Arial" w:hAnsi="Arial" w:cs="Arial"/>
        </w:rPr>
      </w:pPr>
    </w:p>
    <w:p w14:paraId="0BDE2A0F" w14:textId="373AC45F" w:rsidR="00463675" w:rsidRPr="00B926DA" w:rsidRDefault="00463675" w:rsidP="000F4E43">
      <w:pPr>
        <w:pStyle w:val="Title"/>
      </w:pPr>
      <w:r w:rsidRPr="00B926DA">
        <w:t>Title:</w:t>
      </w:r>
      <w:r w:rsidRPr="00B926DA">
        <w:tab/>
      </w:r>
      <w:r w:rsidR="006A4610">
        <w:t xml:space="preserve">Provision of URSP to route traffic to wild-carded VPLMN </w:t>
      </w:r>
    </w:p>
    <w:p w14:paraId="65004854" w14:textId="4303F09A" w:rsidR="00463675" w:rsidRPr="00B926DA" w:rsidRDefault="00463675" w:rsidP="000F4E43">
      <w:pPr>
        <w:pStyle w:val="Title"/>
      </w:pPr>
      <w:r w:rsidRPr="00B926DA">
        <w:t>Response to:</w:t>
      </w:r>
      <w:r w:rsidRPr="00B926DA">
        <w:tab/>
      </w:r>
      <w:r w:rsidR="00A154EE" w:rsidRPr="00B926DA">
        <w:t>-</w:t>
      </w:r>
    </w:p>
    <w:p w14:paraId="56E3B846" w14:textId="172D816D" w:rsidR="00463675" w:rsidRPr="00B926DA" w:rsidRDefault="00463675" w:rsidP="000F4E43">
      <w:pPr>
        <w:pStyle w:val="Title"/>
      </w:pPr>
      <w:r w:rsidRPr="00B926DA">
        <w:t>Release:</w:t>
      </w:r>
      <w:r w:rsidRPr="00B926DA">
        <w:tab/>
      </w:r>
      <w:r w:rsidR="00F07446" w:rsidRPr="00B926DA">
        <w:rPr>
          <w:color w:val="000000"/>
        </w:rPr>
        <w:t>Release 1</w:t>
      </w:r>
      <w:r w:rsidR="00322554" w:rsidRPr="00B926DA">
        <w:rPr>
          <w:color w:val="000000"/>
        </w:rPr>
        <w:t>8</w:t>
      </w:r>
    </w:p>
    <w:p w14:paraId="792135A2" w14:textId="4935C8EE" w:rsidR="00463675" w:rsidRPr="00B926DA" w:rsidRDefault="00463675" w:rsidP="000F4E43">
      <w:pPr>
        <w:pStyle w:val="Title"/>
      </w:pPr>
      <w:r w:rsidRPr="00B926DA">
        <w:t>Work Item:</w:t>
      </w:r>
      <w:r w:rsidRPr="00B926DA">
        <w:tab/>
      </w:r>
      <w:r w:rsidR="006A4610" w:rsidRPr="006A4610">
        <w:rPr>
          <w:rFonts w:eastAsia="Batang"/>
          <w:lang w:eastAsia="ar-SA"/>
        </w:rPr>
        <w:t>Enhancement of 5G UE Policy (</w:t>
      </w:r>
      <w:proofErr w:type="spellStart"/>
      <w:r w:rsidR="006A4610" w:rsidRPr="006A4610">
        <w:rPr>
          <w:rFonts w:eastAsia="Batang"/>
          <w:lang w:eastAsia="ar-SA"/>
        </w:rPr>
        <w:t>eUEPO</w:t>
      </w:r>
      <w:proofErr w:type="spellEnd"/>
      <w:r w:rsidR="006A4610" w:rsidRPr="006A4610">
        <w:rPr>
          <w:rFonts w:eastAsia="Batang"/>
          <w:lang w:eastAsia="ar-SA"/>
        </w:rPr>
        <w:t>)</w:t>
      </w:r>
    </w:p>
    <w:p w14:paraId="0A1390C0" w14:textId="77777777" w:rsidR="00463675" w:rsidRPr="00B926DA" w:rsidRDefault="00463675">
      <w:pPr>
        <w:spacing w:after="60"/>
        <w:ind w:left="1985" w:hanging="1985"/>
        <w:rPr>
          <w:rFonts w:ascii="Arial" w:hAnsi="Arial" w:cs="Arial"/>
          <w:b/>
          <w:sz w:val="20"/>
          <w:szCs w:val="20"/>
        </w:rPr>
      </w:pPr>
    </w:p>
    <w:p w14:paraId="2BA4C3D5" w14:textId="17D28A0D" w:rsidR="00463675" w:rsidRPr="00B926DA" w:rsidRDefault="00463675" w:rsidP="000F4E43">
      <w:pPr>
        <w:pStyle w:val="Source"/>
        <w:rPr>
          <w:bCs/>
          <w:color w:val="000000"/>
        </w:rPr>
      </w:pPr>
      <w:r w:rsidRPr="00B926DA">
        <w:t>Source:</w:t>
      </w:r>
      <w:r w:rsidRPr="00B926DA">
        <w:tab/>
      </w:r>
      <w:r w:rsidR="00322554" w:rsidRPr="00B926DA">
        <w:rPr>
          <w:bCs/>
          <w:color w:val="000000"/>
        </w:rPr>
        <w:t>SA2</w:t>
      </w:r>
    </w:p>
    <w:p w14:paraId="6AF9910D" w14:textId="6118D96F" w:rsidR="00463675" w:rsidRPr="00B926DA" w:rsidRDefault="00463675" w:rsidP="000F4E43">
      <w:pPr>
        <w:pStyle w:val="Source"/>
        <w:rPr>
          <w:bCs/>
        </w:rPr>
      </w:pPr>
      <w:r w:rsidRPr="00B926DA">
        <w:rPr>
          <w:bCs/>
        </w:rPr>
        <w:t>To:</w:t>
      </w:r>
      <w:r w:rsidRPr="00B926DA">
        <w:rPr>
          <w:bCs/>
        </w:rPr>
        <w:tab/>
      </w:r>
      <w:r w:rsidR="006A4610">
        <w:rPr>
          <w:bCs/>
          <w:color w:val="000000"/>
        </w:rPr>
        <w:t>CT1</w:t>
      </w:r>
    </w:p>
    <w:p w14:paraId="033E954A" w14:textId="37081C3B" w:rsidR="00463675" w:rsidRPr="00B926DA" w:rsidRDefault="00463675" w:rsidP="000F4E43">
      <w:pPr>
        <w:pStyle w:val="Source"/>
        <w:rPr>
          <w:bCs/>
        </w:rPr>
      </w:pPr>
      <w:r w:rsidRPr="00B926DA">
        <w:rPr>
          <w:bCs/>
        </w:rPr>
        <w:t>Cc:</w:t>
      </w:r>
      <w:r w:rsidRPr="00B926DA">
        <w:rPr>
          <w:bCs/>
        </w:rPr>
        <w:tab/>
      </w:r>
    </w:p>
    <w:p w14:paraId="12F1EB36" w14:textId="77777777" w:rsidR="00463675" w:rsidRPr="00B926DA" w:rsidRDefault="00463675">
      <w:pPr>
        <w:spacing w:after="60"/>
        <w:ind w:left="1985" w:hanging="1985"/>
        <w:rPr>
          <w:rFonts w:ascii="Arial" w:hAnsi="Arial" w:cs="Arial"/>
          <w:bCs/>
          <w:sz w:val="20"/>
          <w:szCs w:val="20"/>
        </w:rPr>
      </w:pPr>
    </w:p>
    <w:p w14:paraId="65D93A5A" w14:textId="77777777" w:rsidR="00463675" w:rsidRPr="00B926DA" w:rsidRDefault="00463675">
      <w:pPr>
        <w:tabs>
          <w:tab w:val="left" w:pos="2268"/>
        </w:tabs>
        <w:rPr>
          <w:rFonts w:ascii="Arial" w:hAnsi="Arial" w:cs="Arial"/>
          <w:bCs/>
          <w:sz w:val="20"/>
          <w:szCs w:val="20"/>
        </w:rPr>
      </w:pPr>
      <w:r w:rsidRPr="00B926DA">
        <w:rPr>
          <w:rFonts w:ascii="Arial" w:hAnsi="Arial" w:cs="Arial"/>
          <w:b/>
          <w:sz w:val="20"/>
          <w:szCs w:val="20"/>
        </w:rPr>
        <w:t>Contact Person:</w:t>
      </w:r>
      <w:r w:rsidRPr="00B926DA">
        <w:rPr>
          <w:rFonts w:ascii="Arial" w:hAnsi="Arial" w:cs="Arial"/>
          <w:bCs/>
          <w:sz w:val="20"/>
          <w:szCs w:val="20"/>
        </w:rPr>
        <w:tab/>
      </w:r>
    </w:p>
    <w:p w14:paraId="703FD997" w14:textId="46F09879" w:rsidR="004055D4" w:rsidRPr="00B926DA" w:rsidRDefault="004055D4" w:rsidP="004055D4">
      <w:pPr>
        <w:pStyle w:val="Contact"/>
        <w:tabs>
          <w:tab w:val="clear" w:pos="2268"/>
        </w:tabs>
        <w:rPr>
          <w:bCs/>
          <w:lang w:val="en-US"/>
        </w:rPr>
      </w:pPr>
      <w:r w:rsidRPr="00B926DA">
        <w:rPr>
          <w:lang w:val="en-US"/>
        </w:rPr>
        <w:t>Name:</w:t>
      </w:r>
      <w:r w:rsidRPr="00B926DA">
        <w:rPr>
          <w:bCs/>
          <w:lang w:val="en-US"/>
        </w:rPr>
        <w:tab/>
      </w:r>
      <w:r w:rsidR="00703980">
        <w:rPr>
          <w:bCs/>
          <w:lang w:val="en-US"/>
        </w:rPr>
        <w:t>Uri Baniel</w:t>
      </w:r>
    </w:p>
    <w:p w14:paraId="5C8B60A0" w14:textId="763BE8EF" w:rsidR="004055D4" w:rsidRPr="00B926DA" w:rsidRDefault="004055D4" w:rsidP="004055D4">
      <w:pPr>
        <w:pStyle w:val="Contact"/>
        <w:tabs>
          <w:tab w:val="clear" w:pos="2268"/>
        </w:tabs>
        <w:rPr>
          <w:bCs/>
          <w:color w:val="0000FF"/>
          <w:lang w:val="en-US"/>
        </w:rPr>
      </w:pPr>
      <w:r w:rsidRPr="00B926DA">
        <w:rPr>
          <w:color w:val="0000FF"/>
          <w:lang w:val="en-US"/>
        </w:rPr>
        <w:t>E-mail Address:</w:t>
      </w:r>
      <w:r w:rsidRPr="00B926DA">
        <w:rPr>
          <w:bCs/>
          <w:color w:val="0000FF"/>
          <w:lang w:val="en-US"/>
        </w:rPr>
        <w:tab/>
      </w:r>
      <w:hyperlink r:id="rId7" w:history="1">
        <w:r w:rsidR="00703980" w:rsidRPr="008040DE">
          <w:rPr>
            <w:rStyle w:val="Hyperlink"/>
            <w:bCs/>
            <w:lang w:val="en-US"/>
          </w:rPr>
          <w:t>uri.baniel@oracle.com</w:t>
        </w:r>
      </w:hyperlink>
    </w:p>
    <w:p w14:paraId="486A119D" w14:textId="77777777" w:rsidR="00463675" w:rsidRPr="00B926DA" w:rsidRDefault="00463675">
      <w:pPr>
        <w:spacing w:after="60"/>
        <w:ind w:left="1985" w:hanging="1985"/>
        <w:rPr>
          <w:rFonts w:ascii="Arial" w:hAnsi="Arial" w:cs="Arial"/>
          <w:b/>
          <w:sz w:val="20"/>
          <w:szCs w:val="20"/>
        </w:rPr>
      </w:pPr>
    </w:p>
    <w:p w14:paraId="28328A34" w14:textId="77777777" w:rsidR="00923E7C" w:rsidRPr="00B926DA" w:rsidRDefault="00923E7C" w:rsidP="00923E7C">
      <w:pPr>
        <w:tabs>
          <w:tab w:val="left" w:pos="2268"/>
        </w:tabs>
        <w:rPr>
          <w:rFonts w:ascii="Arial" w:hAnsi="Arial" w:cs="Arial"/>
          <w:bCs/>
          <w:sz w:val="20"/>
          <w:szCs w:val="20"/>
        </w:rPr>
      </w:pPr>
      <w:r w:rsidRPr="00B926DA">
        <w:rPr>
          <w:rFonts w:ascii="Arial" w:hAnsi="Arial" w:cs="Arial"/>
          <w:b/>
          <w:sz w:val="20"/>
          <w:szCs w:val="20"/>
        </w:rPr>
        <w:t xml:space="preserve">Send any </w:t>
      </w:r>
      <w:proofErr w:type="gramStart"/>
      <w:r w:rsidRPr="00B926DA">
        <w:rPr>
          <w:rFonts w:ascii="Arial" w:hAnsi="Arial" w:cs="Arial"/>
          <w:b/>
          <w:sz w:val="20"/>
          <w:szCs w:val="20"/>
        </w:rPr>
        <w:t>reply</w:t>
      </w:r>
      <w:proofErr w:type="gramEnd"/>
      <w:r w:rsidRPr="00B926DA">
        <w:rPr>
          <w:rFonts w:ascii="Arial" w:hAnsi="Arial" w:cs="Arial"/>
          <w:b/>
          <w:sz w:val="20"/>
          <w:szCs w:val="20"/>
        </w:rPr>
        <w:t xml:space="preserve"> LS to:</w:t>
      </w:r>
      <w:r w:rsidRPr="00B926DA">
        <w:rPr>
          <w:rFonts w:ascii="Arial" w:hAnsi="Arial" w:cs="Arial"/>
          <w:b/>
          <w:sz w:val="20"/>
          <w:szCs w:val="20"/>
        </w:rPr>
        <w:tab/>
        <w:t xml:space="preserve">3GPP Liaisons Coordinator, </w:t>
      </w:r>
      <w:hyperlink r:id="rId8" w:history="1">
        <w:r w:rsidRPr="00B926DA">
          <w:rPr>
            <w:rStyle w:val="Hyperlink"/>
            <w:rFonts w:ascii="Arial" w:hAnsi="Arial" w:cs="Arial"/>
            <w:b/>
            <w:sz w:val="20"/>
            <w:szCs w:val="20"/>
          </w:rPr>
          <w:t>mailto:3GPPLiaison@etsi.org</w:t>
        </w:r>
      </w:hyperlink>
      <w:r w:rsidRPr="00B926DA">
        <w:rPr>
          <w:rFonts w:ascii="Arial" w:hAnsi="Arial" w:cs="Arial"/>
          <w:b/>
          <w:sz w:val="20"/>
          <w:szCs w:val="20"/>
        </w:rPr>
        <w:t xml:space="preserve"> </w:t>
      </w:r>
      <w:r w:rsidRPr="00B926DA">
        <w:rPr>
          <w:rFonts w:ascii="Arial" w:hAnsi="Arial" w:cs="Arial"/>
          <w:bCs/>
          <w:sz w:val="20"/>
          <w:szCs w:val="20"/>
        </w:rPr>
        <w:tab/>
      </w:r>
    </w:p>
    <w:p w14:paraId="56EA0D1B" w14:textId="35422B09" w:rsidR="00463675" w:rsidRPr="00B926DA" w:rsidRDefault="00463675" w:rsidP="000F4E43">
      <w:pPr>
        <w:pStyle w:val="Title"/>
      </w:pPr>
      <w:r w:rsidRPr="00B926DA">
        <w:t>Attachments:</w:t>
      </w:r>
      <w:r w:rsidRPr="00B926DA">
        <w:tab/>
      </w:r>
      <w:r w:rsidR="004B1509" w:rsidRPr="00B926DA">
        <w:t>None</w:t>
      </w:r>
    </w:p>
    <w:p w14:paraId="6C05A70A" w14:textId="77777777" w:rsidR="00463675" w:rsidRPr="00B926DA" w:rsidRDefault="00463675">
      <w:pPr>
        <w:pBdr>
          <w:bottom w:val="single" w:sz="4" w:space="1" w:color="auto"/>
        </w:pBdr>
        <w:rPr>
          <w:rFonts w:ascii="Arial" w:hAnsi="Arial" w:cs="Arial"/>
          <w:sz w:val="20"/>
          <w:szCs w:val="20"/>
        </w:rPr>
      </w:pPr>
    </w:p>
    <w:p w14:paraId="2FE6097E" w14:textId="77777777" w:rsidR="00463675" w:rsidRPr="00B926DA" w:rsidRDefault="00463675">
      <w:pPr>
        <w:rPr>
          <w:rFonts w:ascii="Arial" w:hAnsi="Arial" w:cs="Arial"/>
          <w:sz w:val="20"/>
          <w:szCs w:val="20"/>
        </w:rPr>
      </w:pPr>
    </w:p>
    <w:p w14:paraId="2706FF1E" w14:textId="77777777" w:rsidR="00463675" w:rsidRPr="00B926DA" w:rsidRDefault="00463675">
      <w:pPr>
        <w:spacing w:after="120"/>
        <w:rPr>
          <w:rFonts w:ascii="Arial" w:hAnsi="Arial" w:cs="Arial"/>
          <w:b/>
          <w:sz w:val="20"/>
          <w:szCs w:val="20"/>
        </w:rPr>
      </w:pPr>
      <w:r w:rsidRPr="00B926DA">
        <w:rPr>
          <w:rFonts w:ascii="Arial" w:hAnsi="Arial" w:cs="Arial"/>
          <w:b/>
          <w:sz w:val="20"/>
          <w:szCs w:val="20"/>
        </w:rPr>
        <w:t>1. Overall Description:</w:t>
      </w:r>
    </w:p>
    <w:p w14:paraId="6574A9C9" w14:textId="242079BD" w:rsidR="00A76E6A" w:rsidRPr="00B926DA" w:rsidRDefault="00322554" w:rsidP="00322554">
      <w:pPr>
        <w:pStyle w:val="B1"/>
        <w:rPr>
          <w:rStyle w:val="IvDbodytextChar"/>
          <w:rFonts w:eastAsia="Calibri"/>
          <w:lang w:val="en-US"/>
        </w:rPr>
      </w:pPr>
      <w:r w:rsidRPr="00B926DA">
        <w:rPr>
          <w:rStyle w:val="IvDbodytextChar"/>
          <w:rFonts w:eastAsia="Calibri"/>
          <w:lang w:val="en-US"/>
        </w:rPr>
        <w:t xml:space="preserve">UE policies </w:t>
      </w:r>
      <w:r w:rsidR="00A76E6A" w:rsidRPr="00B926DA">
        <w:rPr>
          <w:rStyle w:val="IvDbodytextChar"/>
          <w:rFonts w:eastAsia="Calibri"/>
          <w:lang w:val="en-US"/>
        </w:rPr>
        <w:t>encompass</w:t>
      </w:r>
      <w:r w:rsidRPr="00B926DA">
        <w:rPr>
          <w:rStyle w:val="IvDbodytextChar"/>
          <w:rFonts w:eastAsia="Calibri"/>
          <w:lang w:val="en-US"/>
        </w:rPr>
        <w:t xml:space="preserve"> the management of ANDSP, URSP, V2XP, ProSeP (see 23.503 clause 4.2.2). </w:t>
      </w:r>
    </w:p>
    <w:p w14:paraId="476E888D" w14:textId="53D807CE" w:rsidR="00322554" w:rsidRPr="00B926DA" w:rsidRDefault="004B5780" w:rsidP="00322554">
      <w:pPr>
        <w:pStyle w:val="B1"/>
        <w:rPr>
          <w:rStyle w:val="IvDbodytextChar"/>
          <w:rFonts w:eastAsia="Calibri"/>
          <w:lang w:val="en-US"/>
        </w:rPr>
      </w:pPr>
      <w:r>
        <w:rPr>
          <w:rStyle w:val="IvDbodytextChar"/>
          <w:rFonts w:eastAsia="Calibri"/>
          <w:lang w:val="en-US"/>
        </w:rPr>
        <w:t>This paper focuses on</w:t>
      </w:r>
      <w:r w:rsidR="00322554" w:rsidRPr="00B926DA">
        <w:rPr>
          <w:rStyle w:val="IvDbodytextChar"/>
          <w:rFonts w:eastAsia="Calibri"/>
          <w:lang w:val="en-US"/>
        </w:rPr>
        <w:t xml:space="preserve"> URSP</w:t>
      </w:r>
      <w:r>
        <w:rPr>
          <w:rStyle w:val="IvDbodytextChar"/>
          <w:rFonts w:eastAsia="Calibri"/>
          <w:lang w:val="en-US"/>
        </w:rPr>
        <w:t xml:space="preserve"> (</w:t>
      </w:r>
      <w:r w:rsidRPr="004B5780">
        <w:rPr>
          <w:rStyle w:val="IvDbodytextChar"/>
          <w:rFonts w:eastAsia="Calibri"/>
          <w:lang w:val="en-US"/>
        </w:rPr>
        <w:t>UE Route Selection Policy</w:t>
      </w:r>
      <w:r>
        <w:rPr>
          <w:rStyle w:val="IvDbodytextChar"/>
          <w:rFonts w:eastAsia="Calibri"/>
          <w:lang w:val="en-US"/>
        </w:rPr>
        <w:t>)</w:t>
      </w:r>
      <w:r w:rsidR="00322554" w:rsidRPr="00B926DA">
        <w:rPr>
          <w:rStyle w:val="IvDbodytextChar"/>
          <w:rFonts w:eastAsia="Calibri"/>
          <w:lang w:val="en-US"/>
        </w:rPr>
        <w:t xml:space="preserve"> only.</w:t>
      </w:r>
    </w:p>
    <w:p w14:paraId="7EE3AE89" w14:textId="77777777" w:rsidR="00322554" w:rsidRPr="00B926DA" w:rsidRDefault="00322554" w:rsidP="00322554">
      <w:pPr>
        <w:pStyle w:val="B1"/>
        <w:rPr>
          <w:rStyle w:val="IvDbodytextChar"/>
          <w:rFonts w:eastAsia="Calibri"/>
          <w:lang w:val="en-US"/>
        </w:rPr>
      </w:pPr>
    </w:p>
    <w:p w14:paraId="5FF8EF5E" w14:textId="07F995AF" w:rsidR="004B5780" w:rsidRDefault="004B5780" w:rsidP="00A76E6A">
      <w:pPr>
        <w:pStyle w:val="B1"/>
        <w:rPr>
          <w:rStyle w:val="IvDbodytextChar"/>
          <w:rFonts w:eastAsia="Calibri"/>
          <w:lang w:val="en-US"/>
        </w:rPr>
      </w:pPr>
      <w:r>
        <w:rPr>
          <w:rStyle w:val="IvDbodytextChar"/>
          <w:rFonts w:eastAsia="Calibri"/>
          <w:lang w:val="en-US"/>
        </w:rPr>
        <w:t>URSP is provided by the H-PLMN</w:t>
      </w:r>
      <w:r w:rsidR="00322554" w:rsidRPr="00B926DA">
        <w:rPr>
          <w:rStyle w:val="IvDbodytextChar"/>
          <w:rFonts w:eastAsia="Calibri"/>
          <w:lang w:val="en-US"/>
        </w:rPr>
        <w:t>.</w:t>
      </w:r>
      <w:r>
        <w:rPr>
          <w:rStyle w:val="IvDbodytextChar"/>
          <w:rFonts w:eastAsia="Calibri"/>
          <w:lang w:val="en-US"/>
        </w:rPr>
        <w:t xml:space="preserve"> In R18 </w:t>
      </w:r>
      <w:r w:rsidRPr="004B5780">
        <w:rPr>
          <w:rStyle w:val="IvDbodytextChar"/>
          <w:rFonts w:eastAsia="Calibri"/>
          <w:lang w:val="en-US"/>
        </w:rPr>
        <w:t>VPLMN specific URSP Rules</w:t>
      </w:r>
      <w:r>
        <w:rPr>
          <w:rStyle w:val="IvDbodytextChar"/>
          <w:rFonts w:eastAsia="Calibri"/>
          <w:lang w:val="en-US"/>
        </w:rPr>
        <w:t xml:space="preserve"> are added.</w:t>
      </w:r>
    </w:p>
    <w:p w14:paraId="5477A9AF" w14:textId="2658FB3C" w:rsidR="00A8280D" w:rsidRDefault="004B5780" w:rsidP="004B5780">
      <w:pPr>
        <w:pStyle w:val="B1"/>
        <w:ind w:left="0" w:firstLine="0"/>
        <w:rPr>
          <w:rStyle w:val="IvDbodytextChar"/>
          <w:rFonts w:eastAsia="Calibri"/>
          <w:lang w:val="en-US"/>
        </w:rPr>
      </w:pPr>
      <w:r w:rsidRPr="004B5780">
        <w:rPr>
          <w:rStyle w:val="IvDbodytextChar"/>
          <w:rFonts w:eastAsia="Calibri"/>
          <w:lang w:val="en-US"/>
        </w:rPr>
        <w:t>A VPLMN specific URSP Rule is applicable when the UE is registered in the VPLMN and its equivalent</w:t>
      </w:r>
      <w:r>
        <w:rPr>
          <w:rStyle w:val="IvDbodytextChar"/>
          <w:rFonts w:eastAsia="Calibri"/>
          <w:lang w:val="en-US"/>
        </w:rPr>
        <w:t xml:space="preserve"> </w:t>
      </w:r>
      <w:r w:rsidRPr="004B5780">
        <w:rPr>
          <w:rStyle w:val="IvDbodytextChar"/>
          <w:rFonts w:eastAsia="Calibri"/>
          <w:lang w:val="en-US"/>
        </w:rPr>
        <w:t>PLMNs. VPLMN specific URSP rules are provided from the HPLMN and contains, based on agreements with VPLMN, HPLMN values for Network Slice Selection Policies and DNN Selection Policies.</w:t>
      </w:r>
    </w:p>
    <w:p w14:paraId="3EAAE9DD" w14:textId="3DDA9E8C" w:rsidR="002478B7" w:rsidRDefault="002478B7" w:rsidP="004B5780">
      <w:pPr>
        <w:pStyle w:val="B1"/>
        <w:ind w:left="0" w:firstLine="0"/>
        <w:rPr>
          <w:rStyle w:val="IvDbodytextChar"/>
          <w:rFonts w:eastAsia="Calibri"/>
          <w:lang w:val="en-US"/>
        </w:rPr>
      </w:pPr>
    </w:p>
    <w:p w14:paraId="070143D8" w14:textId="41F832F9" w:rsidR="002478B7" w:rsidRDefault="002478B7" w:rsidP="004B5780">
      <w:pPr>
        <w:pStyle w:val="B1"/>
        <w:ind w:left="0" w:firstLine="0"/>
        <w:rPr>
          <w:rStyle w:val="IvDbodytextChar"/>
          <w:rFonts w:eastAsia="Calibri"/>
          <w:lang w:val="en-US"/>
        </w:rPr>
      </w:pPr>
      <w:r w:rsidRPr="0037022E">
        <w:rPr>
          <w:lang w:eastAsia="zh-CN"/>
        </w:rPr>
        <w:t>The H-PCF provides the list of PSIs</w:t>
      </w:r>
      <w:r>
        <w:rPr>
          <w:lang w:eastAsia="zh-CN"/>
        </w:rPr>
        <w:t xml:space="preserve"> (</w:t>
      </w:r>
      <w:r w:rsidRPr="003D4ABF">
        <w:t>Policy Section Identifier</w:t>
      </w:r>
      <w:r>
        <w:t>s</w:t>
      </w:r>
      <w:r>
        <w:rPr>
          <w:lang w:eastAsia="zh-CN"/>
        </w:rPr>
        <w:t>)</w:t>
      </w:r>
      <w:r w:rsidRPr="0037022E">
        <w:rPr>
          <w:lang w:eastAsia="zh-CN"/>
        </w:rPr>
        <w:t xml:space="preserve"> applicable per VPLMN </w:t>
      </w:r>
      <w:r w:rsidRPr="00980790">
        <w:rPr>
          <w:lang w:eastAsia="zh-CN"/>
        </w:rPr>
        <w:t>ID t</w:t>
      </w:r>
      <w:r w:rsidRPr="0037022E">
        <w:rPr>
          <w:lang w:eastAsia="zh-CN"/>
        </w:rPr>
        <w:t>o the UE</w:t>
      </w:r>
      <w:r>
        <w:rPr>
          <w:lang w:eastAsia="zh-CN"/>
        </w:rPr>
        <w:t>. Let us denote this as a ‘PSI-VPLMN mapping’.</w:t>
      </w:r>
    </w:p>
    <w:p w14:paraId="5F0D7ECA" w14:textId="23C5E766" w:rsidR="00582A37" w:rsidRDefault="00582A37" w:rsidP="004B5780">
      <w:pPr>
        <w:pStyle w:val="B1"/>
        <w:ind w:left="0" w:firstLine="0"/>
        <w:rPr>
          <w:rStyle w:val="IvDbodytextChar"/>
          <w:rFonts w:eastAsia="Calibri"/>
          <w:lang w:val="en-US"/>
        </w:rPr>
      </w:pPr>
    </w:p>
    <w:p w14:paraId="7A4AE9A0" w14:textId="3185AF0E" w:rsidR="00582A37" w:rsidRDefault="002478B7" w:rsidP="004B5780">
      <w:pPr>
        <w:pStyle w:val="B1"/>
        <w:ind w:left="0" w:firstLine="0"/>
        <w:rPr>
          <w:rStyle w:val="IvDbodytextChar"/>
          <w:rFonts w:eastAsia="Calibri"/>
          <w:lang w:val="en-US"/>
        </w:rPr>
      </w:pPr>
      <w:r>
        <w:rPr>
          <w:rStyle w:val="IvDbodytextChar"/>
          <w:rFonts w:eastAsia="Calibri"/>
          <w:lang w:val="en-US"/>
        </w:rPr>
        <w:t>In that context and f</w:t>
      </w:r>
      <w:r w:rsidR="00582A37">
        <w:rPr>
          <w:rStyle w:val="IvDbodytextChar"/>
          <w:rFonts w:eastAsia="Calibri"/>
          <w:lang w:val="en-US"/>
        </w:rPr>
        <w:t>or practicality reasons (</w:t>
      </w:r>
      <w:proofErr w:type="spellStart"/>
      <w:proofErr w:type="gramStart"/>
      <w:r w:rsidR="00582A37">
        <w:rPr>
          <w:rStyle w:val="IvDbodytextChar"/>
          <w:rFonts w:eastAsia="Calibri"/>
          <w:lang w:val="en-US"/>
        </w:rPr>
        <w:t>eg</w:t>
      </w:r>
      <w:proofErr w:type="spellEnd"/>
      <w:proofErr w:type="gramEnd"/>
      <w:r w:rsidR="00582A37">
        <w:rPr>
          <w:rStyle w:val="IvDbodytextChar"/>
          <w:rFonts w:eastAsia="Calibri"/>
          <w:lang w:val="en-US"/>
        </w:rPr>
        <w:t xml:space="preserve"> simplifying rules creation, shortening length of messages to the UE, saving space on UE’s memory storage) it is desired for operators to have the ability to wild</w:t>
      </w:r>
      <w:r w:rsidR="00C07240">
        <w:rPr>
          <w:rStyle w:val="IvDbodytextChar"/>
          <w:rFonts w:eastAsia="Calibri"/>
          <w:lang w:val="en-US"/>
        </w:rPr>
        <w:t>-</w:t>
      </w:r>
      <w:r w:rsidR="00582A37">
        <w:rPr>
          <w:rStyle w:val="IvDbodytextChar"/>
          <w:rFonts w:eastAsia="Calibri"/>
          <w:lang w:val="en-US"/>
        </w:rPr>
        <w:t xml:space="preserve">card or group the VPLMN ID in </w:t>
      </w:r>
      <w:r>
        <w:rPr>
          <w:rStyle w:val="IvDbodytextChar"/>
          <w:rFonts w:eastAsia="Calibri"/>
          <w:lang w:val="en-US"/>
        </w:rPr>
        <w:t>the ‘</w:t>
      </w:r>
      <w:r w:rsidR="002B0F79">
        <w:rPr>
          <w:lang w:eastAsia="zh-CN"/>
        </w:rPr>
        <w:t>PSI</w:t>
      </w:r>
      <w:r w:rsidR="00A0528D">
        <w:rPr>
          <w:lang w:eastAsia="zh-CN"/>
        </w:rPr>
        <w:t>s</w:t>
      </w:r>
      <w:r w:rsidR="002B0F79">
        <w:rPr>
          <w:lang w:eastAsia="zh-CN"/>
        </w:rPr>
        <w:t>-VPLMN mapping’</w:t>
      </w:r>
      <w:r w:rsidR="00582A37">
        <w:rPr>
          <w:rStyle w:val="IvDbodytextChar"/>
          <w:rFonts w:eastAsia="Calibri"/>
          <w:lang w:val="en-US"/>
        </w:rPr>
        <w:t>.</w:t>
      </w:r>
    </w:p>
    <w:p w14:paraId="128DA8FE" w14:textId="5F98DB42" w:rsidR="00C07240" w:rsidRDefault="00C07240" w:rsidP="004B5780">
      <w:pPr>
        <w:pStyle w:val="B1"/>
        <w:ind w:left="0" w:firstLine="0"/>
        <w:rPr>
          <w:rStyle w:val="IvDbodytextChar"/>
          <w:rFonts w:eastAsia="Calibri"/>
          <w:lang w:val="en-US"/>
        </w:rPr>
      </w:pPr>
    </w:p>
    <w:p w14:paraId="5E460BC7" w14:textId="1B78186F" w:rsidR="00F4256C" w:rsidRDefault="00C07240" w:rsidP="004B5780">
      <w:pPr>
        <w:pStyle w:val="B1"/>
        <w:ind w:left="0" w:firstLine="0"/>
        <w:rPr>
          <w:rStyle w:val="IvDbodytextChar"/>
          <w:rFonts w:eastAsia="Calibri"/>
          <w:lang w:val="en-US"/>
        </w:rPr>
      </w:pPr>
      <w:r w:rsidRPr="00C07240">
        <w:rPr>
          <w:rStyle w:val="IvDbodytextChar"/>
          <w:rFonts w:eastAsia="Calibri"/>
          <w:lang w:val="en-US"/>
        </w:rPr>
        <w:t xml:space="preserve">The wild-carding or grouping will allow an HPLMN to indicate </w:t>
      </w:r>
      <w:r w:rsidR="00A0528D">
        <w:rPr>
          <w:rStyle w:val="IvDbodytextChar"/>
          <w:rFonts w:eastAsia="Calibri"/>
          <w:lang w:val="en-US"/>
        </w:rPr>
        <w:t>in the ‘</w:t>
      </w:r>
      <w:r w:rsidR="00A0528D">
        <w:rPr>
          <w:lang w:eastAsia="zh-CN"/>
        </w:rPr>
        <w:t xml:space="preserve">PSIs-VPLMN mapping’ </w:t>
      </w:r>
      <w:r w:rsidRPr="00C07240">
        <w:rPr>
          <w:rStyle w:val="IvDbodytextChar"/>
          <w:rFonts w:eastAsia="Calibri"/>
          <w:lang w:val="en-US"/>
        </w:rPr>
        <w:t xml:space="preserve">PSIs applicability to </w:t>
      </w:r>
      <w:r w:rsidR="00F4256C">
        <w:rPr>
          <w:rStyle w:val="IvDbodytextChar"/>
          <w:rFonts w:eastAsia="Calibri"/>
          <w:lang w:val="en-US"/>
        </w:rPr>
        <w:t>the use cases below</w:t>
      </w:r>
      <w:r w:rsidR="0098608C">
        <w:rPr>
          <w:rStyle w:val="IvDbodytextChar"/>
          <w:rFonts w:eastAsia="Calibri"/>
          <w:lang w:val="en-US"/>
        </w:rPr>
        <w:t xml:space="preserve"> or to </w:t>
      </w:r>
      <w:r w:rsidR="0098608C" w:rsidRPr="003A468F">
        <w:t>any combination of them</w:t>
      </w:r>
      <w:r w:rsidR="00F4256C">
        <w:rPr>
          <w:rStyle w:val="IvDbodytextChar"/>
          <w:rFonts w:eastAsia="Calibri"/>
          <w:lang w:val="en-US"/>
        </w:rPr>
        <w:t>:</w:t>
      </w:r>
    </w:p>
    <w:p w14:paraId="410C93F2" w14:textId="77777777" w:rsidR="00F4256C" w:rsidRDefault="00F4256C" w:rsidP="004B5780">
      <w:pPr>
        <w:pStyle w:val="B1"/>
        <w:ind w:left="0" w:firstLine="0"/>
        <w:rPr>
          <w:rStyle w:val="IvDbodytextChar"/>
          <w:rFonts w:eastAsia="Calibri"/>
          <w:lang w:val="en-US"/>
        </w:rPr>
      </w:pPr>
    </w:p>
    <w:p w14:paraId="3FFD8752" w14:textId="77777777" w:rsidR="00F4256C" w:rsidRPr="00F4256C" w:rsidRDefault="00F4256C" w:rsidP="00F4256C">
      <w:pPr>
        <w:pStyle w:val="B1"/>
        <w:rPr>
          <w:rStyle w:val="IvDbodytextChar"/>
          <w:rFonts w:eastAsia="Calibri"/>
          <w:lang w:val="en-US"/>
        </w:rPr>
      </w:pPr>
      <w:r w:rsidRPr="00F4256C">
        <w:rPr>
          <w:rStyle w:val="IvDbodytextChar"/>
          <w:rFonts w:eastAsia="Calibri"/>
          <w:lang w:val="en-US"/>
        </w:rPr>
        <w:t xml:space="preserve">1. A group of one or more specific {MCC/MNC}(s) </w:t>
      </w:r>
      <w:proofErr w:type="spellStart"/>
      <w:proofErr w:type="gramStart"/>
      <w:r w:rsidRPr="00F4256C">
        <w:rPr>
          <w:rStyle w:val="IvDbodytextChar"/>
          <w:rFonts w:eastAsia="Calibri"/>
          <w:lang w:val="en-US"/>
        </w:rPr>
        <w:t>eg</w:t>
      </w:r>
      <w:proofErr w:type="spellEnd"/>
      <w:proofErr w:type="gramEnd"/>
      <w:r w:rsidRPr="00F4256C">
        <w:rPr>
          <w:rStyle w:val="IvDbodytextChar"/>
          <w:rFonts w:eastAsia="Calibri"/>
          <w:lang w:val="en-US"/>
        </w:rPr>
        <w:t xml:space="preserve"> MCC=310,MNC=123 ; MCC=310,MNC=234 ; MCC=311,MNC=123. Another example MCC=310,MNC=123 . // 1 and 3 can overlap for some examples.</w:t>
      </w:r>
    </w:p>
    <w:p w14:paraId="7C3D2183" w14:textId="77777777" w:rsidR="00F4256C" w:rsidRPr="00F4256C" w:rsidRDefault="00F4256C" w:rsidP="00F4256C">
      <w:pPr>
        <w:pStyle w:val="B1"/>
        <w:rPr>
          <w:rStyle w:val="IvDbodytextChar"/>
          <w:rFonts w:eastAsia="Calibri"/>
          <w:lang w:val="en-US"/>
        </w:rPr>
      </w:pPr>
      <w:r w:rsidRPr="00F4256C">
        <w:rPr>
          <w:rStyle w:val="IvDbodytextChar"/>
          <w:rFonts w:eastAsia="Calibri"/>
          <w:lang w:val="en-US"/>
        </w:rPr>
        <w:t xml:space="preserve">2. A group of one or more specific MCC(s) and for each of the MCC(s) any MNC </w:t>
      </w:r>
      <w:proofErr w:type="spellStart"/>
      <w:proofErr w:type="gramStart"/>
      <w:r w:rsidRPr="00F4256C">
        <w:rPr>
          <w:rStyle w:val="IvDbodytextChar"/>
          <w:rFonts w:eastAsia="Calibri"/>
          <w:lang w:val="en-US"/>
        </w:rPr>
        <w:t>eg</w:t>
      </w:r>
      <w:proofErr w:type="spellEnd"/>
      <w:proofErr w:type="gramEnd"/>
      <w:r w:rsidRPr="00F4256C">
        <w:rPr>
          <w:rStyle w:val="IvDbodytextChar"/>
          <w:rFonts w:eastAsia="Calibri"/>
          <w:lang w:val="en-US"/>
        </w:rPr>
        <w:t xml:space="preserve"> MCC=310,MNC=xxx ; MCC=311,MNC=xxx. Another example MCC=310,MNC=xxx .</w:t>
      </w:r>
    </w:p>
    <w:p w14:paraId="503B9ECB" w14:textId="77777777" w:rsidR="00F4256C" w:rsidRPr="00F4256C" w:rsidRDefault="00F4256C" w:rsidP="00F4256C">
      <w:pPr>
        <w:pStyle w:val="B1"/>
        <w:rPr>
          <w:rStyle w:val="IvDbodytextChar"/>
          <w:rFonts w:eastAsia="Calibri"/>
          <w:lang w:val="en-US"/>
        </w:rPr>
      </w:pPr>
      <w:r w:rsidRPr="00F4256C">
        <w:rPr>
          <w:rStyle w:val="IvDbodytextChar"/>
          <w:rFonts w:eastAsia="Calibri"/>
          <w:lang w:val="en-US"/>
        </w:rPr>
        <w:t xml:space="preserve">3. A group of one or more specific MCC(s) and for each of the MCC a group of one or more specific MNC(s) </w:t>
      </w:r>
      <w:proofErr w:type="spellStart"/>
      <w:proofErr w:type="gramStart"/>
      <w:r w:rsidRPr="00F4256C">
        <w:rPr>
          <w:rStyle w:val="IvDbodytextChar"/>
          <w:rFonts w:eastAsia="Calibri"/>
          <w:lang w:val="en-US"/>
        </w:rPr>
        <w:t>eg</w:t>
      </w:r>
      <w:proofErr w:type="spellEnd"/>
      <w:proofErr w:type="gramEnd"/>
      <w:r w:rsidRPr="00F4256C">
        <w:rPr>
          <w:rStyle w:val="IvDbodytextChar"/>
          <w:rFonts w:eastAsia="Calibri"/>
          <w:lang w:val="en-US"/>
        </w:rPr>
        <w:t xml:space="preserve"> MCC=310,MNC=123,MNC=234,MNC=345 ; MCC=311,MNC=111,MNC=222</w:t>
      </w:r>
    </w:p>
    <w:p w14:paraId="1A47A37F" w14:textId="77777777" w:rsidR="00F4256C" w:rsidRPr="00F4256C" w:rsidRDefault="00F4256C" w:rsidP="00F4256C">
      <w:pPr>
        <w:pStyle w:val="B1"/>
        <w:rPr>
          <w:rStyle w:val="IvDbodytextChar"/>
          <w:rFonts w:eastAsia="Calibri"/>
          <w:lang w:val="en-US"/>
        </w:rPr>
      </w:pPr>
      <w:r w:rsidRPr="00F4256C">
        <w:rPr>
          <w:rStyle w:val="IvDbodytextChar"/>
          <w:rFonts w:eastAsia="Calibri"/>
          <w:lang w:val="en-US"/>
        </w:rPr>
        <w:t xml:space="preserve">4. Any MCC </w:t>
      </w:r>
      <w:proofErr w:type="spellStart"/>
      <w:proofErr w:type="gramStart"/>
      <w:r w:rsidRPr="00F4256C">
        <w:rPr>
          <w:rStyle w:val="IvDbodytextChar"/>
          <w:rFonts w:eastAsia="Calibri"/>
          <w:lang w:val="en-US"/>
        </w:rPr>
        <w:t>eg</w:t>
      </w:r>
      <w:proofErr w:type="spellEnd"/>
      <w:proofErr w:type="gramEnd"/>
      <w:r w:rsidRPr="00F4256C">
        <w:rPr>
          <w:rStyle w:val="IvDbodytextChar"/>
          <w:rFonts w:eastAsia="Calibri"/>
          <w:lang w:val="en-US"/>
        </w:rPr>
        <w:t xml:space="preserve"> MCC=</w:t>
      </w:r>
      <w:proofErr w:type="spellStart"/>
      <w:r w:rsidRPr="00F4256C">
        <w:rPr>
          <w:rStyle w:val="IvDbodytextChar"/>
          <w:rFonts w:eastAsia="Calibri"/>
          <w:lang w:val="en-US"/>
        </w:rPr>
        <w:t>xxx,MNC</w:t>
      </w:r>
      <w:proofErr w:type="spellEnd"/>
      <w:r w:rsidRPr="00F4256C">
        <w:rPr>
          <w:rStyle w:val="IvDbodytextChar"/>
          <w:rFonts w:eastAsia="Calibri"/>
          <w:lang w:val="en-US"/>
        </w:rPr>
        <w:t>=xxx // by definition when we have ‘any MCC’ we must have ‘any MNC’ for each MCC.</w:t>
      </w:r>
    </w:p>
    <w:p w14:paraId="06205BA8" w14:textId="3026C3E7" w:rsidR="00C07240" w:rsidRPr="00B926DA" w:rsidRDefault="00F4256C" w:rsidP="00F4256C">
      <w:pPr>
        <w:pStyle w:val="B1"/>
        <w:ind w:left="0" w:firstLine="0"/>
        <w:rPr>
          <w:rStyle w:val="IvDbodytextChar"/>
          <w:rFonts w:eastAsia="Calibri"/>
          <w:lang w:val="en-US"/>
        </w:rPr>
      </w:pPr>
      <w:r w:rsidRPr="00F4256C">
        <w:rPr>
          <w:rStyle w:val="IvDbodytextChar"/>
          <w:rFonts w:eastAsia="Calibri"/>
          <w:lang w:val="en-US"/>
        </w:rPr>
        <w:t>5. Any MCC for a geographic area (</w:t>
      </w:r>
      <w:proofErr w:type="spellStart"/>
      <w:proofErr w:type="gramStart"/>
      <w:r w:rsidRPr="00F4256C">
        <w:rPr>
          <w:rStyle w:val="IvDbodytextChar"/>
          <w:rFonts w:eastAsia="Calibri"/>
          <w:lang w:val="en-US"/>
        </w:rPr>
        <w:t>eg</w:t>
      </w:r>
      <w:proofErr w:type="spellEnd"/>
      <w:proofErr w:type="gramEnd"/>
      <w:r w:rsidRPr="00F4256C">
        <w:rPr>
          <w:rStyle w:val="IvDbodytextChar"/>
          <w:rFonts w:eastAsia="Calibri"/>
          <w:lang w:val="en-US"/>
        </w:rPr>
        <w:t xml:space="preserve"> MCC=3xx,MNC=xxx) (and by definition for each MCC </w:t>
      </w:r>
      <w:r w:rsidR="00DC28D8">
        <w:rPr>
          <w:rStyle w:val="IvDbodytextChar"/>
          <w:rFonts w:eastAsia="Calibri"/>
          <w:lang w:val="en-US"/>
        </w:rPr>
        <w:t>‘</w:t>
      </w:r>
      <w:r w:rsidRPr="00F4256C">
        <w:rPr>
          <w:rStyle w:val="IvDbodytextChar"/>
          <w:rFonts w:eastAsia="Calibri"/>
          <w:lang w:val="en-US"/>
        </w:rPr>
        <w:t>any MNC</w:t>
      </w:r>
      <w:r w:rsidR="00DC28D8">
        <w:rPr>
          <w:rStyle w:val="IvDbodytextChar"/>
          <w:rFonts w:eastAsia="Calibri"/>
          <w:lang w:val="en-US"/>
        </w:rPr>
        <w:t>’</w:t>
      </w:r>
      <w:r w:rsidRPr="00F4256C">
        <w:rPr>
          <w:rStyle w:val="IvDbodytextChar"/>
          <w:rFonts w:eastAsia="Calibri"/>
          <w:lang w:val="en-US"/>
        </w:rPr>
        <w:t xml:space="preserve">) </w:t>
      </w:r>
      <w:r w:rsidR="00C07240" w:rsidRPr="00C07240">
        <w:rPr>
          <w:rStyle w:val="IvDbodytextChar"/>
          <w:rFonts w:eastAsia="Calibri"/>
          <w:lang w:val="en-US"/>
        </w:rPr>
        <w:t xml:space="preserve"> </w:t>
      </w:r>
    </w:p>
    <w:p w14:paraId="2CAFE3AB" w14:textId="72BDD216" w:rsidR="0041635B" w:rsidRPr="00B926DA" w:rsidRDefault="0041635B" w:rsidP="00A76E6A">
      <w:pPr>
        <w:pStyle w:val="B1"/>
        <w:rPr>
          <w:rStyle w:val="IvDbodytextChar"/>
          <w:rFonts w:eastAsia="Calibri"/>
          <w:lang w:val="en-US"/>
        </w:rPr>
      </w:pPr>
    </w:p>
    <w:p w14:paraId="43039839" w14:textId="4FFD7B11" w:rsidR="00463675" w:rsidRPr="00B926DA" w:rsidRDefault="00463675">
      <w:pPr>
        <w:spacing w:after="120"/>
        <w:rPr>
          <w:rFonts w:ascii="Arial" w:hAnsi="Arial" w:cs="Arial"/>
          <w:b/>
          <w:sz w:val="20"/>
          <w:szCs w:val="20"/>
        </w:rPr>
      </w:pPr>
      <w:r w:rsidRPr="00B926DA">
        <w:rPr>
          <w:rFonts w:ascii="Arial" w:hAnsi="Arial" w:cs="Arial"/>
          <w:b/>
          <w:sz w:val="20"/>
          <w:szCs w:val="20"/>
        </w:rPr>
        <w:t>2. Actions:</w:t>
      </w:r>
    </w:p>
    <w:p w14:paraId="7BF3A47C" w14:textId="1FCF81F3" w:rsidR="00463675" w:rsidRPr="00B926DA" w:rsidRDefault="00463675">
      <w:pPr>
        <w:spacing w:after="120"/>
        <w:ind w:left="1985" w:hanging="1985"/>
        <w:rPr>
          <w:rFonts w:ascii="Arial" w:hAnsi="Arial" w:cs="Arial"/>
          <w:b/>
          <w:sz w:val="20"/>
          <w:szCs w:val="20"/>
        </w:rPr>
      </w:pPr>
      <w:r w:rsidRPr="00B926DA">
        <w:rPr>
          <w:rFonts w:ascii="Arial" w:hAnsi="Arial" w:cs="Arial"/>
          <w:b/>
          <w:sz w:val="20"/>
          <w:szCs w:val="20"/>
        </w:rPr>
        <w:t xml:space="preserve">To </w:t>
      </w:r>
      <w:r w:rsidR="00F4256C">
        <w:rPr>
          <w:rFonts w:ascii="Arial" w:hAnsi="Arial" w:cs="Arial"/>
          <w:b/>
          <w:sz w:val="20"/>
          <w:szCs w:val="20"/>
        </w:rPr>
        <w:t>CT1</w:t>
      </w:r>
      <w:r w:rsidR="00CA355E" w:rsidRPr="00B926DA">
        <w:rPr>
          <w:rFonts w:ascii="Arial" w:hAnsi="Arial" w:cs="Arial"/>
          <w:b/>
          <w:sz w:val="20"/>
          <w:szCs w:val="20"/>
        </w:rPr>
        <w:t xml:space="preserve"> </w:t>
      </w:r>
      <w:r w:rsidRPr="00B926DA">
        <w:rPr>
          <w:rFonts w:ascii="Arial" w:hAnsi="Arial" w:cs="Arial"/>
          <w:b/>
          <w:sz w:val="20"/>
          <w:szCs w:val="20"/>
        </w:rPr>
        <w:t>group.</w:t>
      </w:r>
    </w:p>
    <w:p w14:paraId="3449AB35" w14:textId="00010DD1" w:rsidR="00463675" w:rsidRPr="00B926DA" w:rsidRDefault="00463675" w:rsidP="00CC3C58">
      <w:pPr>
        <w:spacing w:after="120"/>
        <w:ind w:left="993" w:hanging="993"/>
        <w:rPr>
          <w:rFonts w:ascii="Arial" w:hAnsi="Arial" w:cs="Arial"/>
          <w:iCs/>
          <w:sz w:val="20"/>
          <w:szCs w:val="20"/>
        </w:rPr>
      </w:pPr>
      <w:r w:rsidRPr="00B926DA">
        <w:rPr>
          <w:rFonts w:ascii="Arial" w:hAnsi="Arial" w:cs="Arial"/>
          <w:b/>
          <w:sz w:val="20"/>
          <w:szCs w:val="20"/>
        </w:rPr>
        <w:lastRenderedPageBreak/>
        <w:t xml:space="preserve">ACTION: </w:t>
      </w:r>
      <w:r w:rsidR="00322554" w:rsidRPr="00B926DA">
        <w:rPr>
          <w:rFonts w:ascii="Arial" w:hAnsi="Arial" w:cs="Arial"/>
          <w:sz w:val="20"/>
          <w:szCs w:val="20"/>
        </w:rPr>
        <w:t>SA2</w:t>
      </w:r>
      <w:r w:rsidR="00CC3C58" w:rsidRPr="00B926DA">
        <w:rPr>
          <w:rFonts w:ascii="Arial" w:hAnsi="Arial" w:cs="Arial"/>
          <w:sz w:val="20"/>
          <w:szCs w:val="20"/>
        </w:rPr>
        <w:t xml:space="preserve"> kindly </w:t>
      </w:r>
      <w:r w:rsidR="00CA355E" w:rsidRPr="00B926DA">
        <w:rPr>
          <w:rFonts w:ascii="Arial" w:hAnsi="Arial" w:cs="Arial"/>
          <w:sz w:val="20"/>
          <w:szCs w:val="20"/>
        </w:rPr>
        <w:t>ask</w:t>
      </w:r>
      <w:r w:rsidR="00D53D5D" w:rsidRPr="00B926DA">
        <w:rPr>
          <w:rFonts w:ascii="Arial" w:hAnsi="Arial" w:cs="Arial"/>
          <w:sz w:val="20"/>
          <w:szCs w:val="20"/>
        </w:rPr>
        <w:t>s</w:t>
      </w:r>
      <w:r w:rsidR="00CA355E" w:rsidRPr="00B926DA">
        <w:rPr>
          <w:rFonts w:ascii="Arial" w:hAnsi="Arial" w:cs="Arial"/>
          <w:sz w:val="20"/>
          <w:szCs w:val="20"/>
        </w:rPr>
        <w:t xml:space="preserve"> </w:t>
      </w:r>
      <w:r w:rsidR="003F4C88">
        <w:rPr>
          <w:rFonts w:ascii="Arial" w:hAnsi="Arial" w:cs="Arial"/>
          <w:sz w:val="20"/>
          <w:szCs w:val="20"/>
        </w:rPr>
        <w:t>CT1</w:t>
      </w:r>
      <w:r w:rsidR="00CA355E" w:rsidRPr="00B926DA">
        <w:rPr>
          <w:rFonts w:ascii="Arial" w:hAnsi="Arial" w:cs="Arial"/>
          <w:sz w:val="20"/>
          <w:szCs w:val="20"/>
        </w:rPr>
        <w:t xml:space="preserve"> </w:t>
      </w:r>
      <w:r w:rsidR="00D53D5D" w:rsidRPr="00B926DA">
        <w:rPr>
          <w:rFonts w:ascii="Arial" w:hAnsi="Arial" w:cs="Arial"/>
          <w:sz w:val="20"/>
          <w:szCs w:val="20"/>
        </w:rPr>
        <w:t xml:space="preserve">to </w:t>
      </w:r>
      <w:r w:rsidR="00F4256C">
        <w:rPr>
          <w:rFonts w:ascii="Arial" w:hAnsi="Arial" w:cs="Arial"/>
          <w:sz w:val="20"/>
          <w:szCs w:val="20"/>
        </w:rPr>
        <w:t>consider the use cases above for VPLMN wild-carding</w:t>
      </w:r>
      <w:r w:rsidR="00EB0F2C">
        <w:rPr>
          <w:rFonts w:ascii="Arial" w:hAnsi="Arial" w:cs="Arial"/>
          <w:sz w:val="20"/>
          <w:szCs w:val="20"/>
        </w:rPr>
        <w:t xml:space="preserve"> and/or VPLMN grouping</w:t>
      </w:r>
      <w:r w:rsidR="000B1113" w:rsidRPr="00B926DA">
        <w:rPr>
          <w:rFonts w:ascii="Arial" w:hAnsi="Arial" w:cs="Arial"/>
          <w:sz w:val="20"/>
          <w:szCs w:val="20"/>
        </w:rPr>
        <w:t>.</w:t>
      </w:r>
    </w:p>
    <w:p w14:paraId="0939DFD5" w14:textId="77777777" w:rsidR="00463675" w:rsidRPr="00B926DA" w:rsidRDefault="00463675">
      <w:pPr>
        <w:spacing w:after="120"/>
        <w:ind w:left="993" w:hanging="993"/>
        <w:rPr>
          <w:rFonts w:ascii="Arial" w:hAnsi="Arial" w:cs="Arial"/>
          <w:sz w:val="20"/>
          <w:szCs w:val="20"/>
        </w:rPr>
      </w:pPr>
    </w:p>
    <w:p w14:paraId="0C4C9E1D" w14:textId="6EB66150" w:rsidR="00463675" w:rsidRPr="00B926DA" w:rsidRDefault="00463675">
      <w:pPr>
        <w:spacing w:after="120"/>
        <w:rPr>
          <w:rFonts w:ascii="Arial" w:hAnsi="Arial" w:cs="Arial"/>
          <w:b/>
          <w:sz w:val="20"/>
          <w:szCs w:val="20"/>
        </w:rPr>
      </w:pPr>
      <w:r w:rsidRPr="00B926DA">
        <w:rPr>
          <w:rFonts w:ascii="Arial" w:hAnsi="Arial" w:cs="Arial"/>
          <w:b/>
          <w:sz w:val="20"/>
          <w:szCs w:val="20"/>
        </w:rPr>
        <w:t xml:space="preserve">3. Date of Next </w:t>
      </w:r>
      <w:r w:rsidR="00322554" w:rsidRPr="00B926DA">
        <w:rPr>
          <w:rFonts w:ascii="Arial" w:hAnsi="Arial" w:cs="Arial"/>
          <w:b/>
          <w:sz w:val="20"/>
          <w:szCs w:val="20"/>
        </w:rPr>
        <w:t>SA2</w:t>
      </w:r>
      <w:r w:rsidRPr="00B926DA">
        <w:rPr>
          <w:rFonts w:ascii="Arial" w:hAnsi="Arial" w:cs="Arial"/>
          <w:b/>
          <w:sz w:val="20"/>
          <w:szCs w:val="20"/>
        </w:rPr>
        <w:t xml:space="preserve"> Meetings:</w:t>
      </w:r>
    </w:p>
    <w:p w14:paraId="27C77E86" w14:textId="16BDC82D" w:rsidR="007F78F4" w:rsidRDefault="003F4C88" w:rsidP="00F4256C">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3GPP TSG SA2#15</w:t>
      </w:r>
      <w:r>
        <w:rPr>
          <w:rFonts w:ascii="Arial" w:eastAsia="DengXian" w:hAnsi="Arial" w:cs="Arial"/>
          <w:bCs/>
          <w:sz w:val="20"/>
          <w:szCs w:val="20"/>
          <w:lang w:val="en-GB" w:eastAsia="en-US"/>
        </w:rPr>
        <w:t xml:space="preserve">7     </w:t>
      </w:r>
      <w:r w:rsidRPr="007F78F4">
        <w:rPr>
          <w:rFonts w:ascii="Arial" w:eastAsia="DengXian" w:hAnsi="Arial" w:cs="Arial"/>
          <w:bCs/>
          <w:sz w:val="20"/>
          <w:szCs w:val="20"/>
          <w:lang w:val="en-GB" w:eastAsia="en-US"/>
        </w:rPr>
        <w:t>2023</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05</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22 Berlin</w:t>
      </w:r>
    </w:p>
    <w:p w14:paraId="09B5266A" w14:textId="502BA22D" w:rsidR="00A4333B" w:rsidRPr="00B926DA" w:rsidRDefault="00A4333B" w:rsidP="00F4256C">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3GPP TSG SA2#15</w:t>
      </w:r>
      <w:r>
        <w:rPr>
          <w:rFonts w:ascii="Arial" w:eastAsia="DengXian" w:hAnsi="Arial" w:cs="Arial"/>
          <w:bCs/>
          <w:sz w:val="20"/>
          <w:szCs w:val="20"/>
          <w:lang w:val="en-GB" w:eastAsia="en-US"/>
        </w:rPr>
        <w:t xml:space="preserve">8     </w:t>
      </w:r>
      <w:r w:rsidRPr="007F78F4">
        <w:rPr>
          <w:rFonts w:ascii="Arial" w:eastAsia="DengXian" w:hAnsi="Arial" w:cs="Arial"/>
          <w:bCs/>
          <w:sz w:val="20"/>
          <w:szCs w:val="20"/>
          <w:lang w:val="en-GB" w:eastAsia="en-US"/>
        </w:rPr>
        <w:t>2023</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08</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21 Goteborg</w:t>
      </w:r>
    </w:p>
    <w:sectPr w:rsidR="00A4333B" w:rsidRPr="00B926D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C4FC" w14:textId="77777777" w:rsidR="00BF691D" w:rsidRDefault="00BF691D">
      <w:r>
        <w:separator/>
      </w:r>
    </w:p>
  </w:endnote>
  <w:endnote w:type="continuationSeparator" w:id="0">
    <w:p w14:paraId="1A7041B4" w14:textId="77777777" w:rsidR="00BF691D" w:rsidRDefault="00BF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484B" w14:textId="77777777" w:rsidR="00BF691D" w:rsidRDefault="00BF691D">
      <w:r>
        <w:separator/>
      </w:r>
    </w:p>
  </w:footnote>
  <w:footnote w:type="continuationSeparator" w:id="0">
    <w:p w14:paraId="4B702C2C" w14:textId="77777777" w:rsidR="00BF691D" w:rsidRDefault="00BF6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A6"/>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3BB8"/>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478B7"/>
    <w:rsid w:val="00254881"/>
    <w:rsid w:val="00271D9B"/>
    <w:rsid w:val="00274BF9"/>
    <w:rsid w:val="00282D00"/>
    <w:rsid w:val="002836E2"/>
    <w:rsid w:val="00290E5A"/>
    <w:rsid w:val="0029449B"/>
    <w:rsid w:val="002A7E07"/>
    <w:rsid w:val="002B0F79"/>
    <w:rsid w:val="002C120C"/>
    <w:rsid w:val="002C5468"/>
    <w:rsid w:val="002D25CC"/>
    <w:rsid w:val="002D321A"/>
    <w:rsid w:val="002F17AA"/>
    <w:rsid w:val="002F6B71"/>
    <w:rsid w:val="00306209"/>
    <w:rsid w:val="00314F70"/>
    <w:rsid w:val="003201C2"/>
    <w:rsid w:val="00322554"/>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A468F"/>
    <w:rsid w:val="003C06EB"/>
    <w:rsid w:val="003C3D6E"/>
    <w:rsid w:val="003D25AE"/>
    <w:rsid w:val="003D3EDA"/>
    <w:rsid w:val="003F4C88"/>
    <w:rsid w:val="00401229"/>
    <w:rsid w:val="004055D4"/>
    <w:rsid w:val="0041635B"/>
    <w:rsid w:val="00416C83"/>
    <w:rsid w:val="004175B7"/>
    <w:rsid w:val="004234FF"/>
    <w:rsid w:val="00423666"/>
    <w:rsid w:val="00423683"/>
    <w:rsid w:val="00426D35"/>
    <w:rsid w:val="00431E1C"/>
    <w:rsid w:val="004351EA"/>
    <w:rsid w:val="00435A55"/>
    <w:rsid w:val="00441CE5"/>
    <w:rsid w:val="0044489D"/>
    <w:rsid w:val="00445241"/>
    <w:rsid w:val="00452442"/>
    <w:rsid w:val="00456786"/>
    <w:rsid w:val="00463341"/>
    <w:rsid w:val="00463675"/>
    <w:rsid w:val="0046373D"/>
    <w:rsid w:val="0046683A"/>
    <w:rsid w:val="00472BED"/>
    <w:rsid w:val="0047349B"/>
    <w:rsid w:val="004750FF"/>
    <w:rsid w:val="004775F5"/>
    <w:rsid w:val="004803F3"/>
    <w:rsid w:val="00484D53"/>
    <w:rsid w:val="00492D3B"/>
    <w:rsid w:val="00493DB9"/>
    <w:rsid w:val="004A27A4"/>
    <w:rsid w:val="004A689C"/>
    <w:rsid w:val="004B118F"/>
    <w:rsid w:val="004B1509"/>
    <w:rsid w:val="004B3D12"/>
    <w:rsid w:val="004B43FA"/>
    <w:rsid w:val="004B5780"/>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139B"/>
    <w:rsid w:val="0055291E"/>
    <w:rsid w:val="00553EAB"/>
    <w:rsid w:val="0055523C"/>
    <w:rsid w:val="0055638C"/>
    <w:rsid w:val="00566B80"/>
    <w:rsid w:val="00582A37"/>
    <w:rsid w:val="00584910"/>
    <w:rsid w:val="00584B08"/>
    <w:rsid w:val="00587079"/>
    <w:rsid w:val="0059079F"/>
    <w:rsid w:val="005B211A"/>
    <w:rsid w:val="005B571B"/>
    <w:rsid w:val="005C1CC8"/>
    <w:rsid w:val="005C3478"/>
    <w:rsid w:val="005D50C0"/>
    <w:rsid w:val="005E3FD5"/>
    <w:rsid w:val="005E6323"/>
    <w:rsid w:val="005E76F7"/>
    <w:rsid w:val="0060110A"/>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A4610"/>
    <w:rsid w:val="006B3163"/>
    <w:rsid w:val="006C3E54"/>
    <w:rsid w:val="006C4C5D"/>
    <w:rsid w:val="006C7D0C"/>
    <w:rsid w:val="006D0B09"/>
    <w:rsid w:val="006D1EB0"/>
    <w:rsid w:val="006D6981"/>
    <w:rsid w:val="006E17C7"/>
    <w:rsid w:val="006F4876"/>
    <w:rsid w:val="006F60FD"/>
    <w:rsid w:val="00700C6F"/>
    <w:rsid w:val="007032C5"/>
    <w:rsid w:val="00703980"/>
    <w:rsid w:val="00705932"/>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38B8"/>
    <w:rsid w:val="007E745E"/>
    <w:rsid w:val="007F78F4"/>
    <w:rsid w:val="00824456"/>
    <w:rsid w:val="00827FCC"/>
    <w:rsid w:val="00835827"/>
    <w:rsid w:val="0083697C"/>
    <w:rsid w:val="00847E76"/>
    <w:rsid w:val="00860D99"/>
    <w:rsid w:val="008755C0"/>
    <w:rsid w:val="008819B0"/>
    <w:rsid w:val="00885057"/>
    <w:rsid w:val="00887D42"/>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60BC"/>
    <w:rsid w:val="0092644D"/>
    <w:rsid w:val="00933533"/>
    <w:rsid w:val="00947245"/>
    <w:rsid w:val="00954C57"/>
    <w:rsid w:val="00970D45"/>
    <w:rsid w:val="00973EEB"/>
    <w:rsid w:val="009745EE"/>
    <w:rsid w:val="00976179"/>
    <w:rsid w:val="00976E4A"/>
    <w:rsid w:val="0098608C"/>
    <w:rsid w:val="009B41C1"/>
    <w:rsid w:val="009B715E"/>
    <w:rsid w:val="009B7982"/>
    <w:rsid w:val="009C0C06"/>
    <w:rsid w:val="009D10D7"/>
    <w:rsid w:val="009E0CA3"/>
    <w:rsid w:val="009E5DC5"/>
    <w:rsid w:val="009F6E85"/>
    <w:rsid w:val="009F72C8"/>
    <w:rsid w:val="00A0528D"/>
    <w:rsid w:val="00A154EE"/>
    <w:rsid w:val="00A166C2"/>
    <w:rsid w:val="00A2176C"/>
    <w:rsid w:val="00A21FAE"/>
    <w:rsid w:val="00A35265"/>
    <w:rsid w:val="00A35377"/>
    <w:rsid w:val="00A3548D"/>
    <w:rsid w:val="00A40A77"/>
    <w:rsid w:val="00A4333B"/>
    <w:rsid w:val="00A5405F"/>
    <w:rsid w:val="00A62E95"/>
    <w:rsid w:val="00A67936"/>
    <w:rsid w:val="00A7348D"/>
    <w:rsid w:val="00A76E6A"/>
    <w:rsid w:val="00A8280D"/>
    <w:rsid w:val="00A877B6"/>
    <w:rsid w:val="00AC0214"/>
    <w:rsid w:val="00AC6FE4"/>
    <w:rsid w:val="00AD51BB"/>
    <w:rsid w:val="00AE489C"/>
    <w:rsid w:val="00AE7B7E"/>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26DA"/>
    <w:rsid w:val="00B94383"/>
    <w:rsid w:val="00BB0A24"/>
    <w:rsid w:val="00BC2446"/>
    <w:rsid w:val="00BC27B6"/>
    <w:rsid w:val="00BC5FF1"/>
    <w:rsid w:val="00BD732E"/>
    <w:rsid w:val="00BD7BD8"/>
    <w:rsid w:val="00BE3F37"/>
    <w:rsid w:val="00BE6F77"/>
    <w:rsid w:val="00BE70BA"/>
    <w:rsid w:val="00BF558E"/>
    <w:rsid w:val="00BF691D"/>
    <w:rsid w:val="00BF7EE2"/>
    <w:rsid w:val="00C07240"/>
    <w:rsid w:val="00C118F9"/>
    <w:rsid w:val="00C165D1"/>
    <w:rsid w:val="00C21B99"/>
    <w:rsid w:val="00C2692E"/>
    <w:rsid w:val="00C30BFF"/>
    <w:rsid w:val="00C32132"/>
    <w:rsid w:val="00C37730"/>
    <w:rsid w:val="00C4144C"/>
    <w:rsid w:val="00C5051B"/>
    <w:rsid w:val="00C626D8"/>
    <w:rsid w:val="00C6618A"/>
    <w:rsid w:val="00C6700A"/>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16415"/>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C28D8"/>
    <w:rsid w:val="00DF28C7"/>
    <w:rsid w:val="00E16BBB"/>
    <w:rsid w:val="00E20604"/>
    <w:rsid w:val="00E41401"/>
    <w:rsid w:val="00E4207B"/>
    <w:rsid w:val="00E55374"/>
    <w:rsid w:val="00E63A52"/>
    <w:rsid w:val="00E641C7"/>
    <w:rsid w:val="00E67FA5"/>
    <w:rsid w:val="00E72B30"/>
    <w:rsid w:val="00E74B9D"/>
    <w:rsid w:val="00E76827"/>
    <w:rsid w:val="00E8064C"/>
    <w:rsid w:val="00E80E20"/>
    <w:rsid w:val="00E909C8"/>
    <w:rsid w:val="00E90DA0"/>
    <w:rsid w:val="00E92284"/>
    <w:rsid w:val="00E93B4E"/>
    <w:rsid w:val="00E95737"/>
    <w:rsid w:val="00E97487"/>
    <w:rsid w:val="00EA19B5"/>
    <w:rsid w:val="00EA640A"/>
    <w:rsid w:val="00EA68B1"/>
    <w:rsid w:val="00EB0F2C"/>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256C"/>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styleId="UnresolvedMention">
    <w:name w:val="Unresolved Mention"/>
    <w:basedOn w:val="DefaultParagraphFont"/>
    <w:uiPriority w:val="99"/>
    <w:semiHidden/>
    <w:unhideWhenUsed/>
    <w:rsid w:val="00322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3857839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39702034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8537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uri.baniel@orac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Oracle84</cp:lastModifiedBy>
  <cp:revision>2</cp:revision>
  <cp:lastPrinted>2002-04-23T07:10:00Z</cp:lastPrinted>
  <dcterms:created xsi:type="dcterms:W3CDTF">2023-04-07T15:05:00Z</dcterms:created>
  <dcterms:modified xsi:type="dcterms:W3CDTF">2023-04-07T15:05:00Z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