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A7F8F" w14:textId="71C156CE"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3GPP TSG </w:t>
      </w:r>
      <w:r w:rsidR="00B13709">
        <w:rPr>
          <w:rFonts w:eastAsia="Times New Roman"/>
          <w:noProof w:val="0"/>
          <w:sz w:val="24"/>
          <w:lang w:eastAsia="zh-CN"/>
        </w:rPr>
        <w:t>SA</w:t>
      </w:r>
      <w:r w:rsidRPr="00310B85">
        <w:rPr>
          <w:rFonts w:eastAsia="Times New Roman"/>
          <w:noProof w:val="0"/>
          <w:sz w:val="24"/>
          <w:lang w:eastAsia="zh-CN"/>
        </w:rPr>
        <w:t xml:space="preserve"> WG2 Meeting #</w:t>
      </w:r>
      <w:r w:rsidR="00354DA1">
        <w:rPr>
          <w:rFonts w:eastAsia="Times New Roman"/>
          <w:noProof w:val="0"/>
          <w:sz w:val="24"/>
          <w:lang w:eastAsia="zh-CN"/>
        </w:rPr>
        <w:t>15</w:t>
      </w:r>
      <w:r w:rsidR="0095629A">
        <w:rPr>
          <w:rFonts w:eastAsia="Times New Roman"/>
          <w:noProof w:val="0"/>
          <w:sz w:val="24"/>
          <w:lang w:eastAsia="zh-CN"/>
        </w:rPr>
        <w:t>6</w:t>
      </w:r>
      <w:r w:rsidRPr="00310B85">
        <w:rPr>
          <w:rFonts w:eastAsia="Times New Roman"/>
          <w:noProof w:val="0"/>
          <w:sz w:val="24"/>
          <w:lang w:eastAsia="zh-CN"/>
        </w:rPr>
        <w:t xml:space="preserve">-e                                                        </w:t>
      </w:r>
      <w:r w:rsidR="00F8390F">
        <w:rPr>
          <w:rFonts w:eastAsia="Times New Roman"/>
          <w:noProof w:val="0"/>
          <w:sz w:val="24"/>
          <w:lang w:eastAsia="zh-CN"/>
        </w:rPr>
        <w:t>S2-2304056</w:t>
      </w:r>
      <w:r w:rsidRPr="00310B85">
        <w:rPr>
          <w:rFonts w:eastAsia="Times New Roman"/>
          <w:noProof w:val="0"/>
          <w:sz w:val="24"/>
          <w:lang w:eastAsia="zh-CN"/>
        </w:rPr>
        <w:tab/>
        <w:t xml:space="preserve"> </w:t>
      </w:r>
    </w:p>
    <w:p w14:paraId="08BC72BC" w14:textId="4621BA4C" w:rsidR="00FF5B8D" w:rsidRPr="00310B85" w:rsidRDefault="0095629A" w:rsidP="00310B85">
      <w:pPr>
        <w:pStyle w:val="Header"/>
        <w:tabs>
          <w:tab w:val="right" w:pos="9639"/>
        </w:tabs>
        <w:rPr>
          <w:rFonts w:eastAsia="Times New Roman"/>
          <w:noProof w:val="0"/>
          <w:sz w:val="24"/>
          <w:lang w:eastAsia="zh-CN"/>
        </w:rPr>
      </w:pPr>
      <w:r w:rsidRPr="00723FB2">
        <w:rPr>
          <w:bCs/>
          <w:color w:val="000000"/>
          <w:sz w:val="27"/>
          <w:szCs w:val="27"/>
        </w:rPr>
        <w:t>April 17 - 21, 2023, Electronic</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333227C1"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95629A">
        <w:rPr>
          <w:rFonts w:cs="Arial"/>
          <w:b/>
          <w:bCs/>
          <w:sz w:val="24"/>
        </w:rPr>
        <w:t>KPN</w:t>
      </w:r>
    </w:p>
    <w:p w14:paraId="45BE90BE" w14:textId="3A492FE2"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0A3A6C">
        <w:rPr>
          <w:rFonts w:cs="Arial"/>
          <w:b/>
          <w:bCs/>
          <w:sz w:val="24"/>
        </w:rPr>
        <w:t xml:space="preserve">Discussion on </w:t>
      </w:r>
      <w:r w:rsidR="00AF4A53" w:rsidRPr="00AF4A53">
        <w:rPr>
          <w:rFonts w:cs="Arial"/>
          <w:b/>
          <w:bCs/>
          <w:sz w:val="24"/>
        </w:rPr>
        <w:t xml:space="preserve">MBSR </w:t>
      </w:r>
      <w:r w:rsidR="0095629A">
        <w:rPr>
          <w:rFonts w:cs="Arial"/>
          <w:b/>
          <w:bCs/>
          <w:sz w:val="24"/>
        </w:rPr>
        <w:t>authorization update</w:t>
      </w:r>
      <w:r w:rsidR="00D63050">
        <w:rPr>
          <w:rFonts w:cs="Arial"/>
          <w:b/>
          <w:bCs/>
          <w:sz w:val="24"/>
        </w:rPr>
        <w:t>.</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6126351A"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AF4A53">
        <w:rPr>
          <w:rFonts w:cs="Arial"/>
          <w:b/>
          <w:bCs/>
          <w:sz w:val="24"/>
        </w:rPr>
        <w:t>VMR</w:t>
      </w:r>
      <w:r w:rsidR="00AD6222">
        <w:rPr>
          <w:rFonts w:cs="Arial"/>
          <w:b/>
          <w:bCs/>
          <w:sz w:val="24"/>
        </w:rPr>
        <w:t xml:space="preserve"> (9.19.2)</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1BA67814" w14:textId="4E94C040" w:rsidR="0058528E" w:rsidRDefault="00AF4A53" w:rsidP="002D4B1C">
      <w:pPr>
        <w:pStyle w:val="B1"/>
        <w:ind w:left="0" w:firstLine="0"/>
      </w:pPr>
      <w:r>
        <w:t xml:space="preserve">In </w:t>
      </w:r>
      <w:r w:rsidR="0058528E">
        <w:t>the last</w:t>
      </w:r>
      <w:r>
        <w:t xml:space="preserve"> meeting, the SA2 WG </w:t>
      </w:r>
      <w:r w:rsidR="0058528E">
        <w:t>specified</w:t>
      </w:r>
      <w:r w:rsidR="007C589B">
        <w:t xml:space="preserve"> </w:t>
      </w:r>
      <w:r w:rsidR="0058528E">
        <w:t>the procedure</w:t>
      </w:r>
      <w:r w:rsidR="007C589B">
        <w:t xml:space="preserve"> to indicate</w:t>
      </w:r>
      <w:r>
        <w:t xml:space="preserve"> </w:t>
      </w:r>
      <w:r w:rsidR="0058528E">
        <w:t xml:space="preserve">to the </w:t>
      </w:r>
      <w:r>
        <w:t>MBSR that it is n</w:t>
      </w:r>
      <w:r w:rsidRPr="00AF4A53">
        <w:t xml:space="preserve">ot allowed to act as </w:t>
      </w:r>
      <w:r w:rsidR="0058528E">
        <w:t>such during the UE registration</w:t>
      </w:r>
      <w:r w:rsidR="002D4B1C">
        <w:t>.</w:t>
      </w:r>
      <w:r>
        <w:t xml:space="preserve"> </w:t>
      </w:r>
      <w:r w:rsidR="0058528E">
        <w:t xml:space="preserve">However, MBSR authorization update has not been specified yet. </w:t>
      </w:r>
    </w:p>
    <w:p w14:paraId="50D743A4" w14:textId="42338AC6" w:rsidR="002D4B1C" w:rsidRPr="002D4B1C" w:rsidRDefault="00AF4A53" w:rsidP="002D4B1C">
      <w:pPr>
        <w:pStyle w:val="B1"/>
        <w:ind w:left="0" w:firstLine="0"/>
      </w:pPr>
      <w:r>
        <w:t xml:space="preserve">This paper discusses </w:t>
      </w:r>
      <w:r w:rsidR="0058528E">
        <w:t>possible options</w:t>
      </w:r>
      <w:r>
        <w:t xml:space="preserve"> and proposes a way forward.</w:t>
      </w:r>
    </w:p>
    <w:p w14:paraId="1A6F39D3" w14:textId="35DAEE83" w:rsidR="00815B71" w:rsidRDefault="00321D2D" w:rsidP="007C589B">
      <w:pPr>
        <w:pStyle w:val="Heading1"/>
        <w:rPr>
          <w:rFonts w:cs="Arial"/>
          <w:sz w:val="32"/>
          <w:szCs w:val="36"/>
        </w:rPr>
      </w:pPr>
      <w:r w:rsidRPr="00D11442">
        <w:rPr>
          <w:rFonts w:cs="Arial"/>
          <w:sz w:val="32"/>
          <w:szCs w:val="36"/>
        </w:rPr>
        <w:t>2. Discussion</w:t>
      </w:r>
    </w:p>
    <w:p w14:paraId="690AAACE" w14:textId="77777777" w:rsidR="00FC442C" w:rsidRDefault="00FC442C" w:rsidP="007C589B">
      <w:pPr>
        <w:rPr>
          <w:lang w:eastAsia="en-US"/>
        </w:rPr>
      </w:pPr>
    </w:p>
    <w:p w14:paraId="272B9CA9" w14:textId="483592F9" w:rsidR="00FC442C" w:rsidRPr="00AD6222" w:rsidRDefault="00FC442C" w:rsidP="00AD6222">
      <w:pPr>
        <w:pStyle w:val="ListParagraph"/>
        <w:numPr>
          <w:ilvl w:val="0"/>
          <w:numId w:val="48"/>
        </w:numPr>
        <w:rPr>
          <w:rFonts w:ascii="Arial" w:hAnsi="Arial" w:cs="Arial"/>
          <w:b/>
          <w:bCs/>
          <w:sz w:val="22"/>
          <w:szCs w:val="22"/>
          <w:u w:val="single"/>
          <w:lang w:eastAsia="en-GB"/>
        </w:rPr>
      </w:pPr>
      <w:r w:rsidRPr="00AD6222">
        <w:rPr>
          <w:rFonts w:ascii="Arial" w:hAnsi="Arial" w:cs="Arial"/>
          <w:b/>
          <w:bCs/>
          <w:sz w:val="22"/>
          <w:szCs w:val="22"/>
          <w:u w:val="single"/>
          <w:lang w:eastAsia="en-GB"/>
        </w:rPr>
        <w:t>Use cases</w:t>
      </w:r>
      <w:r w:rsidRPr="00AD6222">
        <w:rPr>
          <w:rFonts w:ascii="Arial" w:hAnsi="Arial" w:cs="Arial"/>
          <w:b/>
          <w:bCs/>
          <w:sz w:val="22"/>
          <w:szCs w:val="22"/>
          <w:u w:val="single"/>
          <w:lang w:eastAsia="en-GB"/>
        </w:rPr>
        <w:t xml:space="preserve"> for </w:t>
      </w:r>
      <w:r w:rsidRPr="00AD6222">
        <w:rPr>
          <w:rFonts w:ascii="Arial" w:hAnsi="Arial" w:cs="Arial"/>
          <w:b/>
          <w:bCs/>
          <w:sz w:val="22"/>
          <w:szCs w:val="22"/>
          <w:u w:val="single"/>
          <w:lang w:eastAsia="en-GB"/>
        </w:rPr>
        <w:t>updat</w:t>
      </w:r>
      <w:r w:rsidRPr="00AD6222">
        <w:rPr>
          <w:rFonts w:ascii="Arial" w:hAnsi="Arial" w:cs="Arial"/>
          <w:b/>
          <w:bCs/>
          <w:sz w:val="22"/>
          <w:szCs w:val="22"/>
          <w:u w:val="single"/>
          <w:lang w:eastAsia="en-GB"/>
        </w:rPr>
        <w:t>ing MBSR authorization:</w:t>
      </w:r>
    </w:p>
    <w:p w14:paraId="49CFDC74" w14:textId="3F280368" w:rsidR="007D0462" w:rsidRDefault="007D0462" w:rsidP="007C589B">
      <w:pPr>
        <w:rPr>
          <w:lang w:eastAsia="en-GB"/>
        </w:rPr>
      </w:pPr>
      <w:r>
        <w:rPr>
          <w:lang w:eastAsia="en-US"/>
        </w:rPr>
        <w:t xml:space="preserve">After UE registration, MBSR authorization might change, for example if </w:t>
      </w:r>
      <w:r w:rsidR="00745CC0">
        <w:t>the subscription information includes location restrictions or authorization time or time period information</w:t>
      </w:r>
      <w:r w:rsidR="00745CC0">
        <w:t xml:space="preserve">, or if </w:t>
      </w:r>
      <w:r>
        <w:rPr>
          <w:lang w:eastAsia="en-US"/>
        </w:rPr>
        <w:t xml:space="preserve">there are </w:t>
      </w:r>
      <w:r>
        <w:rPr>
          <w:lang w:eastAsia="en-GB"/>
        </w:rPr>
        <w:t xml:space="preserve">updates in the subscription information and the AMF </w:t>
      </w:r>
      <w:r w:rsidRPr="007D0462">
        <w:rPr>
          <w:lang w:eastAsia="en-GB"/>
        </w:rPr>
        <w:t>rece</w:t>
      </w:r>
      <w:r>
        <w:rPr>
          <w:lang w:eastAsia="en-GB"/>
        </w:rPr>
        <w:t>ives a</w:t>
      </w:r>
      <w:r w:rsidRPr="007D0462">
        <w:rPr>
          <w:lang w:eastAsia="en-GB"/>
        </w:rPr>
        <w:t xml:space="preserve"> Subscriber Data Update Notification from </w:t>
      </w:r>
      <w:r>
        <w:rPr>
          <w:lang w:eastAsia="en-GB"/>
        </w:rPr>
        <w:t xml:space="preserve">the </w:t>
      </w:r>
      <w:r w:rsidRPr="007D0462">
        <w:rPr>
          <w:lang w:eastAsia="en-GB"/>
        </w:rPr>
        <w:t>UDM</w:t>
      </w:r>
      <w:r>
        <w:rPr>
          <w:lang w:eastAsia="en-GB"/>
        </w:rPr>
        <w:t xml:space="preserve">. </w:t>
      </w:r>
    </w:p>
    <w:p w14:paraId="0BE1C544" w14:textId="5687D1C6" w:rsidR="00093F5B" w:rsidRDefault="007D0462" w:rsidP="007C589B">
      <w:pPr>
        <w:rPr>
          <w:lang w:eastAsia="en-GB"/>
        </w:rPr>
      </w:pPr>
      <w:r>
        <w:rPr>
          <w:lang w:eastAsia="en-GB"/>
        </w:rPr>
        <w:t xml:space="preserve">We argue for allowing </w:t>
      </w:r>
      <w:r w:rsidR="00A23DBA">
        <w:rPr>
          <w:lang w:eastAsia="en-GB"/>
        </w:rPr>
        <w:t xml:space="preserve">the AMF to update </w:t>
      </w:r>
      <w:r>
        <w:rPr>
          <w:lang w:eastAsia="en-GB"/>
        </w:rPr>
        <w:t xml:space="preserve">MBSR authorization for </w:t>
      </w:r>
      <w:r w:rsidR="009021E9">
        <w:rPr>
          <w:lang w:eastAsia="en-GB"/>
        </w:rPr>
        <w:t xml:space="preserve">radio </w:t>
      </w:r>
      <w:r>
        <w:rPr>
          <w:lang w:eastAsia="en-GB"/>
        </w:rPr>
        <w:t xml:space="preserve">network </w:t>
      </w:r>
      <w:r w:rsidR="009021E9">
        <w:rPr>
          <w:lang w:eastAsia="en-GB"/>
        </w:rPr>
        <w:t>optimization</w:t>
      </w:r>
      <w:r>
        <w:rPr>
          <w:lang w:eastAsia="en-GB"/>
        </w:rPr>
        <w:t xml:space="preserve"> </w:t>
      </w:r>
      <w:r w:rsidR="00A23DBA">
        <w:rPr>
          <w:lang w:eastAsia="en-GB"/>
        </w:rPr>
        <w:t>as well</w:t>
      </w:r>
      <w:r w:rsidR="00650392">
        <w:rPr>
          <w:lang w:eastAsia="en-GB"/>
        </w:rPr>
        <w:t>.</w:t>
      </w:r>
      <w:r w:rsidR="008F6A40">
        <w:rPr>
          <w:lang w:eastAsia="en-GB"/>
        </w:rPr>
        <w:t xml:space="preserve"> In our view, it is important to allow the operator to control MBSR operation </w:t>
      </w:r>
      <w:r w:rsidR="00745CC0">
        <w:rPr>
          <w:lang w:eastAsia="en-GB"/>
        </w:rPr>
        <w:t>if</w:t>
      </w:r>
      <w:r w:rsidR="008F6A40">
        <w:rPr>
          <w:lang w:eastAsia="en-GB"/>
        </w:rPr>
        <w:t xml:space="preserve"> needed at any point in time</w:t>
      </w:r>
      <w:r w:rsidR="00093F5B">
        <w:rPr>
          <w:lang w:eastAsia="en-GB"/>
        </w:rPr>
        <w:t xml:space="preserve"> regardless of the subscription information</w:t>
      </w:r>
      <w:r w:rsidR="008F6A40">
        <w:rPr>
          <w:lang w:eastAsia="en-GB"/>
        </w:rPr>
        <w:t>.</w:t>
      </w:r>
      <w:r w:rsidR="00093F5B">
        <w:rPr>
          <w:lang w:eastAsia="en-GB"/>
        </w:rPr>
        <w:t xml:space="preserve"> </w:t>
      </w:r>
    </w:p>
    <w:p w14:paraId="33876D73" w14:textId="08D1C25C" w:rsidR="00745CC0" w:rsidRDefault="00A70117" w:rsidP="007C589B">
      <w:pPr>
        <w:rPr>
          <w:lang w:eastAsia="en-GB"/>
        </w:rPr>
      </w:pPr>
      <w:r>
        <w:rPr>
          <w:lang w:eastAsia="en-GB"/>
        </w:rPr>
        <w:t>For example, this is applicable for a scenario where a set of MBSRs is allowed to operate in a certain area for a certain period in the subscription data, but a large portion of this set operating in the area would cause interference</w:t>
      </w:r>
      <w:r w:rsidR="00745CC0">
        <w:rPr>
          <w:lang w:eastAsia="en-GB"/>
        </w:rPr>
        <w:t>.</w:t>
      </w:r>
      <w:r>
        <w:rPr>
          <w:lang w:eastAsia="en-GB"/>
        </w:rPr>
        <w:t xml:space="preserve"> It</w:t>
      </w:r>
      <w:r w:rsidR="00745CC0">
        <w:rPr>
          <w:lang w:eastAsia="en-GB"/>
        </w:rPr>
        <w:t xml:space="preserve"> can also be useful to optimize energy consumption, by enabling and disabling MBSRs dynamically depending on the number and distribution of MBSRs and UEs currently in the area (</w:t>
      </w:r>
      <w:r>
        <w:rPr>
          <w:lang w:eastAsia="en-GB"/>
        </w:rPr>
        <w:t>e.g</w:t>
      </w:r>
      <w:r w:rsidR="00745CC0">
        <w:rPr>
          <w:lang w:eastAsia="en-GB"/>
        </w:rPr>
        <w:t>. disable a set of MBSRs if no/not many UEs are present in the area), without having to change their allowed locations in the subscription information.</w:t>
      </w:r>
    </w:p>
    <w:p w14:paraId="68992C28" w14:textId="72C3C12E" w:rsidR="00FC442C" w:rsidRDefault="00093F5B" w:rsidP="007C589B">
      <w:pPr>
        <w:rPr>
          <w:lang w:eastAsia="en-GB"/>
        </w:rPr>
      </w:pPr>
      <w:r>
        <w:rPr>
          <w:lang w:eastAsia="en-GB"/>
        </w:rPr>
        <w:t>This kind of situations is difficult to forecast and include in the subscription data since the operator is not aware of the future movements of MBSRs and UEs. Thus, the operator should be able to adapt MBSR authorization</w:t>
      </w:r>
      <w:r w:rsidR="00147252">
        <w:rPr>
          <w:lang w:eastAsia="en-GB"/>
        </w:rPr>
        <w:t xml:space="preserve"> dynamically</w:t>
      </w:r>
      <w:r>
        <w:rPr>
          <w:lang w:eastAsia="en-GB"/>
        </w:rPr>
        <w:t xml:space="preserve"> </w:t>
      </w:r>
      <w:r>
        <w:rPr>
          <w:lang w:eastAsia="en-GB"/>
        </w:rPr>
        <w:t>to control the number of MBSRs operating in a certain area at any point in time</w:t>
      </w:r>
      <w:r>
        <w:rPr>
          <w:lang w:eastAsia="en-GB"/>
        </w:rPr>
        <w:t xml:space="preserve"> as neede</w:t>
      </w:r>
      <w:r w:rsidR="00FC442C">
        <w:rPr>
          <w:lang w:eastAsia="en-GB"/>
        </w:rPr>
        <w:t>d</w:t>
      </w:r>
      <w:r w:rsidR="00650392">
        <w:rPr>
          <w:lang w:eastAsia="en-GB"/>
        </w:rPr>
        <w:t xml:space="preserve"> by</w:t>
      </w:r>
      <w:r w:rsidR="007D0462">
        <w:rPr>
          <w:lang w:eastAsia="en-GB"/>
        </w:rPr>
        <w:t xml:space="preserve"> temporarily disabling </w:t>
      </w:r>
      <w:r w:rsidR="00E1663A">
        <w:rPr>
          <w:lang w:eastAsia="en-GB"/>
        </w:rPr>
        <w:t xml:space="preserve">a set of </w:t>
      </w:r>
      <w:r w:rsidR="007D0462">
        <w:rPr>
          <w:lang w:eastAsia="en-GB"/>
        </w:rPr>
        <w:t>selected MBSRs</w:t>
      </w:r>
      <w:r w:rsidR="00FC442C">
        <w:rPr>
          <w:lang w:eastAsia="en-GB"/>
        </w:rPr>
        <w:t>.</w:t>
      </w:r>
    </w:p>
    <w:p w14:paraId="01AB6B36" w14:textId="16B811BE" w:rsidR="00147252" w:rsidRDefault="00650392" w:rsidP="007C589B">
      <w:pPr>
        <w:rPr>
          <w:lang w:eastAsia="en-GB"/>
        </w:rPr>
      </w:pPr>
      <w:r>
        <w:rPr>
          <w:lang w:eastAsia="en-GB"/>
        </w:rPr>
        <w:t xml:space="preserve">This feature is particularly of interest in case of roaming, where the VPLMN should be able to control the MBSR authorization to operate on its </w:t>
      </w:r>
      <w:r w:rsidR="00147252">
        <w:rPr>
          <w:lang w:eastAsia="en-GB"/>
        </w:rPr>
        <w:t xml:space="preserve">own </w:t>
      </w:r>
      <w:r>
        <w:rPr>
          <w:lang w:eastAsia="en-GB"/>
        </w:rPr>
        <w:t>network regardless of its authorization in the subscription data in the HPLMN.</w:t>
      </w:r>
      <w:r w:rsidR="00FC442C">
        <w:rPr>
          <w:lang w:eastAsia="en-GB"/>
        </w:rPr>
        <w:t xml:space="preserve"> One use case example is large-scale events hosting a large number of UEs in areas that normally</w:t>
      </w:r>
      <w:r w:rsidR="00745CC0">
        <w:rPr>
          <w:lang w:eastAsia="en-GB"/>
        </w:rPr>
        <w:t xml:space="preserve"> host very few UEs. To increase capacity, operators generally add their own IAB nodes to the location to support communications for the event, and in that case, allowing MBSRs in this area during the event would only cause interference. </w:t>
      </w:r>
    </w:p>
    <w:p w14:paraId="013083D9" w14:textId="5013870C" w:rsidR="00147252" w:rsidRDefault="00745CC0" w:rsidP="007C589B">
      <w:pPr>
        <w:rPr>
          <w:lang w:eastAsia="en-GB"/>
        </w:rPr>
      </w:pPr>
      <w:r>
        <w:rPr>
          <w:lang w:eastAsia="en-GB"/>
        </w:rPr>
        <w:t xml:space="preserve">While it can be argued that the operator can update the subscription information for its own MBSRs ahead of time, this would not be possible for roaming MBSRs that are unknown. </w:t>
      </w:r>
      <w:r w:rsidR="00147252">
        <w:rPr>
          <w:lang w:eastAsia="en-GB"/>
        </w:rPr>
        <w:t xml:space="preserve">It is also not realistic to update roaming agreements for MBSR authorization with all operators each time an event of that sort is expected. </w:t>
      </w:r>
    </w:p>
    <w:p w14:paraId="08135B66" w14:textId="75C946F4" w:rsidR="00745CC0" w:rsidRDefault="00745CC0" w:rsidP="007C589B">
      <w:pPr>
        <w:rPr>
          <w:lang w:eastAsia="en-GB"/>
        </w:rPr>
      </w:pPr>
      <w:r>
        <w:rPr>
          <w:lang w:eastAsia="en-GB"/>
        </w:rPr>
        <w:t>Therefore,</w:t>
      </w:r>
      <w:r w:rsidR="00147252">
        <w:rPr>
          <w:lang w:eastAsia="en-GB"/>
        </w:rPr>
        <w:t xml:space="preserve"> for this use case,</w:t>
      </w:r>
      <w:r>
        <w:rPr>
          <w:lang w:eastAsia="en-GB"/>
        </w:rPr>
        <w:t xml:space="preserve"> the VPLMN operator should be able </w:t>
      </w:r>
      <w:r w:rsidR="00AD6222">
        <w:rPr>
          <w:lang w:eastAsia="en-GB"/>
        </w:rPr>
        <w:t>to disable the roaming MBSRs if they enter the event area during th</w:t>
      </w:r>
      <w:r w:rsidR="00147252">
        <w:rPr>
          <w:lang w:eastAsia="en-GB"/>
        </w:rPr>
        <w:t>at</w:t>
      </w:r>
      <w:r w:rsidR="00AD6222">
        <w:rPr>
          <w:lang w:eastAsia="en-GB"/>
        </w:rPr>
        <w:t xml:space="preserve"> event</w:t>
      </w:r>
      <w:r w:rsidR="00147252">
        <w:rPr>
          <w:lang w:eastAsia="en-GB"/>
        </w:rPr>
        <w:t xml:space="preserve"> to avoid interference</w:t>
      </w:r>
      <w:r w:rsidR="00AD6222">
        <w:rPr>
          <w:lang w:eastAsia="en-GB"/>
        </w:rPr>
        <w:t>.</w:t>
      </w:r>
      <w:r>
        <w:rPr>
          <w:lang w:eastAsia="en-GB"/>
        </w:rPr>
        <w:t xml:space="preserve"> </w:t>
      </w:r>
    </w:p>
    <w:p w14:paraId="3D68ED8D" w14:textId="632A1855" w:rsidR="00AD6222" w:rsidRPr="00AD6222" w:rsidRDefault="00AD6222" w:rsidP="007C589B">
      <w:pPr>
        <w:rPr>
          <w:b/>
          <w:bCs/>
          <w:lang w:eastAsia="en-GB"/>
        </w:rPr>
      </w:pPr>
      <w:r>
        <w:rPr>
          <w:b/>
          <w:bCs/>
          <w:lang w:eastAsia="en-GB"/>
        </w:rPr>
        <w:t>Proposal</w:t>
      </w:r>
      <w:r w:rsidR="00147252">
        <w:rPr>
          <w:b/>
          <w:bCs/>
          <w:lang w:eastAsia="en-GB"/>
        </w:rPr>
        <w:t xml:space="preserve"> 1</w:t>
      </w:r>
      <w:r>
        <w:rPr>
          <w:b/>
          <w:bCs/>
          <w:lang w:eastAsia="en-GB"/>
        </w:rPr>
        <w:t>: Allow the operator to dynamically update MBSR authorization to control the number of MBSRs operating in a certain area.</w:t>
      </w:r>
    </w:p>
    <w:p w14:paraId="7CD83139" w14:textId="45B3E478" w:rsidR="00FC442C" w:rsidRDefault="00FC442C" w:rsidP="007C589B">
      <w:pPr>
        <w:rPr>
          <w:lang w:eastAsia="en-GB"/>
        </w:rPr>
      </w:pPr>
    </w:p>
    <w:p w14:paraId="2150A3BE" w14:textId="77777777" w:rsidR="00147252" w:rsidRDefault="00147252" w:rsidP="007C589B">
      <w:pPr>
        <w:rPr>
          <w:lang w:eastAsia="en-GB"/>
        </w:rPr>
      </w:pPr>
    </w:p>
    <w:p w14:paraId="554D98AF" w14:textId="6339611B" w:rsidR="00FC442C" w:rsidRPr="00AD6222" w:rsidRDefault="00FC442C" w:rsidP="00AD6222">
      <w:pPr>
        <w:pStyle w:val="ListParagraph"/>
        <w:numPr>
          <w:ilvl w:val="0"/>
          <w:numId w:val="48"/>
        </w:numPr>
        <w:rPr>
          <w:rFonts w:ascii="Arial" w:hAnsi="Arial" w:cs="Arial"/>
          <w:b/>
          <w:bCs/>
          <w:sz w:val="22"/>
          <w:szCs w:val="22"/>
          <w:u w:val="single"/>
          <w:lang w:eastAsia="en-GB"/>
        </w:rPr>
      </w:pPr>
      <w:r w:rsidRPr="00AD6222">
        <w:rPr>
          <w:rFonts w:ascii="Arial" w:hAnsi="Arial" w:cs="Arial"/>
          <w:b/>
          <w:bCs/>
          <w:sz w:val="22"/>
          <w:szCs w:val="22"/>
          <w:u w:val="single"/>
          <w:lang w:eastAsia="en-GB"/>
        </w:rPr>
        <w:lastRenderedPageBreak/>
        <w:t>Process for changing MBSR authorization:</w:t>
      </w:r>
    </w:p>
    <w:p w14:paraId="2804BD41" w14:textId="0CE5572A" w:rsidR="00A75B20" w:rsidRDefault="00A75B20" w:rsidP="007C589B">
      <w:pPr>
        <w:rPr>
          <w:lang w:eastAsia="en-US"/>
        </w:rPr>
      </w:pPr>
      <w:r>
        <w:rPr>
          <w:lang w:eastAsia="en-GB"/>
        </w:rPr>
        <w:t>To change MBSR authorization</w:t>
      </w:r>
      <w:r w:rsidR="00FC442C">
        <w:rPr>
          <w:lang w:eastAsia="en-GB"/>
        </w:rPr>
        <w:t xml:space="preserve">, </w:t>
      </w:r>
      <w:r>
        <w:rPr>
          <w:lang w:eastAsia="en-GB"/>
        </w:rPr>
        <w:t>t</w:t>
      </w:r>
      <w:r w:rsidR="00FC442C">
        <w:rPr>
          <w:lang w:eastAsia="en-GB"/>
        </w:rPr>
        <w:t>hree</w:t>
      </w:r>
      <w:r>
        <w:rPr>
          <w:lang w:eastAsia="en-GB"/>
        </w:rPr>
        <w:t xml:space="preserve"> options </w:t>
      </w:r>
      <w:r w:rsidR="00FC442C">
        <w:rPr>
          <w:lang w:eastAsia="en-GB"/>
        </w:rPr>
        <w:t>have been proposed</w:t>
      </w:r>
      <w:r>
        <w:rPr>
          <w:lang w:eastAsia="en-GB"/>
        </w:rPr>
        <w:t>:</w:t>
      </w:r>
    </w:p>
    <w:p w14:paraId="32692CCB" w14:textId="2B5F390C" w:rsidR="0070699B" w:rsidRDefault="00FC442C" w:rsidP="00FC442C">
      <w:pPr>
        <w:pStyle w:val="B1"/>
        <w:numPr>
          <w:ilvl w:val="0"/>
          <w:numId w:val="47"/>
        </w:numPr>
      </w:pPr>
      <w:r>
        <w:t>F1 interface release</w:t>
      </w:r>
      <w:r>
        <w:t xml:space="preserve"> </w:t>
      </w:r>
      <w:r>
        <w:rPr>
          <w:lang w:eastAsia="en-GB"/>
        </w:rPr>
        <w:t>(from authorized to not authorized)</w:t>
      </w:r>
      <w:r>
        <w:t>;</w:t>
      </w:r>
    </w:p>
    <w:p w14:paraId="456DD69A" w14:textId="68C4C2FE" w:rsidR="006F26B2" w:rsidRDefault="00A75B20" w:rsidP="0070699B">
      <w:pPr>
        <w:pStyle w:val="B1"/>
        <w:numPr>
          <w:ilvl w:val="0"/>
          <w:numId w:val="47"/>
        </w:numPr>
      </w:pPr>
      <w:r>
        <w:t>Deregistration with re-registration of the UE</w:t>
      </w:r>
      <w:r w:rsidR="0070699B">
        <w:t>;</w:t>
      </w:r>
    </w:p>
    <w:p w14:paraId="5F7980E2" w14:textId="53524C8C" w:rsidR="00FC442C" w:rsidRDefault="00FC442C" w:rsidP="0070699B">
      <w:pPr>
        <w:pStyle w:val="B1"/>
        <w:numPr>
          <w:ilvl w:val="0"/>
          <w:numId w:val="47"/>
        </w:numPr>
      </w:pPr>
      <w:r>
        <w:t>UE Configuration Update;</w:t>
      </w:r>
    </w:p>
    <w:p w14:paraId="2E8A1B33" w14:textId="77777777" w:rsidR="00DD6680" w:rsidRDefault="00DD6680" w:rsidP="007C589B">
      <w:pPr>
        <w:rPr>
          <w:lang w:eastAsia="en-US"/>
        </w:rPr>
      </w:pPr>
    </w:p>
    <w:p w14:paraId="28EDD7C6" w14:textId="238EA00D" w:rsidR="00745CC0" w:rsidRDefault="000E01C2" w:rsidP="007C589B">
      <w:pPr>
        <w:rPr>
          <w:lang w:eastAsia="en-US"/>
        </w:rPr>
      </w:pPr>
      <w:r w:rsidRPr="000E01C2">
        <w:rPr>
          <w:b/>
          <w:bCs/>
          <w:lang w:eastAsia="en-US"/>
        </w:rPr>
        <w:t>Option 1:</w:t>
      </w:r>
      <w:r>
        <w:rPr>
          <w:lang w:eastAsia="en-US"/>
        </w:rPr>
        <w:t xml:space="preserve"> </w:t>
      </w:r>
      <w:r w:rsidR="00DD6680">
        <w:rPr>
          <w:lang w:eastAsia="en-US"/>
        </w:rPr>
        <w:t>Releasing the F1 interface without indicating the change of authorization to the MBSR would result in a state of inconsistency where the MBSR considers that it is still allowed to operate as an MBSR when it is not. It might then interpret the F1 release as being caused by another reason and attempt so set-up the F1 interface again. We do not see how the network can be prevent the MBSR from requesting the F1 setup</w:t>
      </w:r>
      <w:r>
        <w:rPr>
          <w:lang w:eastAsia="en-US"/>
        </w:rPr>
        <w:t xml:space="preserve"> again after the release</w:t>
      </w:r>
      <w:r w:rsidR="00DD6680">
        <w:rPr>
          <w:lang w:eastAsia="en-US"/>
        </w:rPr>
        <w:t xml:space="preserve"> without changing UE configuration.</w:t>
      </w:r>
      <w:r>
        <w:rPr>
          <w:lang w:eastAsia="en-US"/>
        </w:rPr>
        <w:t xml:space="preserve"> Furthermore, in case the MBSR is for some reason not allowed to act as a mobile IAB anymore, but still allowed to act as a legacy IAB node, the F1 interface should be maintained.</w:t>
      </w:r>
    </w:p>
    <w:p w14:paraId="07B7BCA1" w14:textId="394EA61C" w:rsidR="000E01C2" w:rsidRDefault="000E01C2" w:rsidP="000E01C2">
      <w:pPr>
        <w:rPr>
          <w:lang w:eastAsia="en-US"/>
        </w:rPr>
      </w:pPr>
      <w:r w:rsidRPr="000E01C2">
        <w:rPr>
          <w:b/>
          <w:bCs/>
          <w:lang w:eastAsia="en-US"/>
        </w:rPr>
        <w:t xml:space="preserve">Option </w:t>
      </w:r>
      <w:r>
        <w:rPr>
          <w:b/>
          <w:bCs/>
          <w:lang w:eastAsia="en-US"/>
        </w:rPr>
        <w:t>2</w:t>
      </w:r>
      <w:r w:rsidRPr="000E01C2">
        <w:rPr>
          <w:b/>
          <w:bCs/>
          <w:lang w:eastAsia="en-US"/>
        </w:rPr>
        <w:t>:</w:t>
      </w:r>
      <w:r>
        <w:rPr>
          <w:b/>
          <w:bCs/>
          <w:lang w:eastAsia="en-US"/>
        </w:rPr>
        <w:t xml:space="preserve"> </w:t>
      </w:r>
      <w:r>
        <w:rPr>
          <w:lang w:eastAsia="en-US"/>
        </w:rPr>
        <w:t>D</w:t>
      </w:r>
      <w:r>
        <w:rPr>
          <w:lang w:eastAsia="en-US"/>
        </w:rPr>
        <w:t xml:space="preserve">eregistering </w:t>
      </w:r>
      <w:r>
        <w:rPr>
          <w:lang w:eastAsia="en-US"/>
        </w:rPr>
        <w:t xml:space="preserve">and re-registering </w:t>
      </w:r>
      <w:r>
        <w:rPr>
          <w:lang w:eastAsia="en-US"/>
        </w:rPr>
        <w:t xml:space="preserve">the </w:t>
      </w:r>
      <w:r>
        <w:rPr>
          <w:lang w:eastAsia="en-US"/>
        </w:rPr>
        <w:t>UE</w:t>
      </w:r>
      <w:r>
        <w:rPr>
          <w:lang w:eastAsia="en-US"/>
        </w:rPr>
        <w:t xml:space="preserve"> caus</w:t>
      </w:r>
      <w:r>
        <w:rPr>
          <w:lang w:eastAsia="en-US"/>
        </w:rPr>
        <w:t>es</w:t>
      </w:r>
      <w:r>
        <w:rPr>
          <w:lang w:eastAsia="en-US"/>
        </w:rPr>
        <w:t xml:space="preserve"> unnecessary service interruption</w:t>
      </w:r>
      <w:r>
        <w:rPr>
          <w:lang w:eastAsia="en-US"/>
        </w:rPr>
        <w:t xml:space="preserve"> to the other UE functionalities</w:t>
      </w:r>
      <w:r>
        <w:rPr>
          <w:lang w:eastAsia="en-US"/>
        </w:rPr>
        <w:t xml:space="preserve"> </w:t>
      </w:r>
      <w:r>
        <w:rPr>
          <w:lang w:eastAsia="en-US"/>
        </w:rPr>
        <w:t>each time</w:t>
      </w:r>
      <w:r>
        <w:rPr>
          <w:lang w:eastAsia="en-US"/>
        </w:rPr>
        <w:t xml:space="preserve"> MBSR authorization is updated. </w:t>
      </w:r>
      <w:r>
        <w:rPr>
          <w:lang w:eastAsia="en-US"/>
        </w:rPr>
        <w:t>It is also not necessary to perform the whole deregistration and re-registration procedures when changing only one authorization.</w:t>
      </w:r>
    </w:p>
    <w:p w14:paraId="6810AE12" w14:textId="49292FC1" w:rsidR="00745CC0" w:rsidRPr="000E01C2" w:rsidRDefault="000E01C2" w:rsidP="007C589B">
      <w:pPr>
        <w:rPr>
          <w:lang w:eastAsia="en-US"/>
        </w:rPr>
      </w:pPr>
      <w:r w:rsidRPr="000E01C2">
        <w:rPr>
          <w:b/>
          <w:bCs/>
          <w:lang w:eastAsia="en-US"/>
        </w:rPr>
        <w:t>Option 3:</w:t>
      </w:r>
      <w:r>
        <w:rPr>
          <w:b/>
          <w:bCs/>
          <w:lang w:eastAsia="en-US"/>
        </w:rPr>
        <w:t xml:space="preserve"> </w:t>
      </w:r>
      <w:r>
        <w:rPr>
          <w:lang w:eastAsia="en-US"/>
        </w:rPr>
        <w:t>Using the UE Configuration Update is already supported in case of notification of changes in the subscription information from the UDM</w:t>
      </w:r>
      <w:r w:rsidR="003E7B09">
        <w:rPr>
          <w:lang w:eastAsia="en-US"/>
        </w:rPr>
        <w:t xml:space="preserve"> (see clause 4.2.4.2 in TS 23.502). To support MBSR authorization update,</w:t>
      </w:r>
      <w:r>
        <w:rPr>
          <w:lang w:eastAsia="en-US"/>
        </w:rPr>
        <w:t xml:space="preserve"> only one additional parameter is needed in the UE Configuration Update command</w:t>
      </w:r>
      <w:r w:rsidR="003E7B09">
        <w:rPr>
          <w:lang w:eastAsia="en-US"/>
        </w:rPr>
        <w:t>. The procedure also supports the AMF informing the NG-RAN of the changes in the MBSR configuration.</w:t>
      </w:r>
    </w:p>
    <w:p w14:paraId="20B8EBA0" w14:textId="304EE603" w:rsidR="00847E01" w:rsidRDefault="00243249" w:rsidP="007C589B">
      <w:pPr>
        <w:rPr>
          <w:lang w:eastAsia="en-US"/>
        </w:rPr>
      </w:pPr>
      <w:r>
        <w:rPr>
          <w:lang w:eastAsia="en-US"/>
        </w:rPr>
        <w:t xml:space="preserve">In case </w:t>
      </w:r>
      <w:r>
        <w:rPr>
          <w:lang w:eastAsia="en-GB"/>
        </w:rPr>
        <w:t>the MBSR authorization is changing from authorized to un-authorized, the UEs currently connected to the MBSR are handed over to other cells. We propose in that case to re-use the procedures described in clause 5.35A.3</w:t>
      </w:r>
      <w:r w:rsidR="00242776">
        <w:rPr>
          <w:lang w:eastAsia="en-GB"/>
        </w:rPr>
        <w:t xml:space="preserve"> in TS 23.501</w:t>
      </w:r>
      <w:r>
        <w:rPr>
          <w:lang w:eastAsia="en-GB"/>
        </w:rPr>
        <w:t xml:space="preserve">. for </w:t>
      </w:r>
      <w:r>
        <w:t>UE mobility between a fixed cell and MBSR cell and UE mobility between MBSR cells.</w:t>
      </w:r>
      <w:r w:rsidR="00FA25AF">
        <w:t xml:space="preserve"> This process can be triggered by the IAB-donor-CU upon receiving a UE </w:t>
      </w:r>
      <w:r w:rsidR="00463F46">
        <w:t>CONTEXT MODIFICATION</w:t>
      </w:r>
      <w:r w:rsidR="00FA25AF">
        <w:t xml:space="preserve"> request from the AMF to the NG-RAN (see clause 8.3.4 in TS 38.413).</w:t>
      </w:r>
      <w:r>
        <w:rPr>
          <w:lang w:eastAsia="en-US"/>
        </w:rPr>
        <w:t xml:space="preserve"> </w:t>
      </w:r>
    </w:p>
    <w:p w14:paraId="2CC73E78" w14:textId="5D7D7E4F" w:rsidR="003E7B09" w:rsidRDefault="003E7B09" w:rsidP="007C589B">
      <w:pPr>
        <w:rPr>
          <w:lang w:eastAsia="en-US"/>
        </w:rPr>
      </w:pPr>
      <w:r>
        <w:rPr>
          <w:lang w:eastAsia="en-US"/>
        </w:rPr>
        <w:t>For all those reasons, we</w:t>
      </w:r>
      <w:r>
        <w:rPr>
          <w:lang w:eastAsia="en-US"/>
        </w:rPr>
        <w:t xml:space="preserve"> argue for using the third option as it is the simplest option for changing MBSR authorization for both directions (i.e. authorized to not authorized, and not authorized to authorized), and it prevents all of the potential issues caused by the other </w:t>
      </w:r>
      <w:r>
        <w:rPr>
          <w:lang w:eastAsia="en-US"/>
        </w:rPr>
        <w:t xml:space="preserve">two </w:t>
      </w:r>
      <w:r>
        <w:rPr>
          <w:lang w:eastAsia="en-US"/>
        </w:rPr>
        <w:t>options.</w:t>
      </w:r>
    </w:p>
    <w:p w14:paraId="42B774A1" w14:textId="2457B4C7" w:rsidR="00242776" w:rsidRDefault="00242776" w:rsidP="007C589B">
      <w:pPr>
        <w:rPr>
          <w:lang w:eastAsia="en-US"/>
        </w:rPr>
      </w:pPr>
      <w:r>
        <w:rPr>
          <w:lang w:eastAsia="en-US"/>
        </w:rPr>
        <w:t>Consequently, our CR</w:t>
      </w:r>
      <w:r w:rsidR="00406F0F">
        <w:rPr>
          <w:lang w:eastAsia="en-US"/>
        </w:rPr>
        <w:t xml:space="preserve"> </w:t>
      </w:r>
      <w:r w:rsidR="003E7B09">
        <w:rPr>
          <w:lang w:eastAsia="en-US"/>
        </w:rPr>
        <w:t>4197</w:t>
      </w:r>
      <w:r>
        <w:rPr>
          <w:lang w:eastAsia="en-US"/>
        </w:rPr>
        <w:t xml:space="preserve"> to TS 23.501 proposes to use the UCU procedure for changes in the MBSR authorization, and re-using </w:t>
      </w:r>
      <w:r>
        <w:rPr>
          <w:lang w:eastAsia="en-GB"/>
        </w:rPr>
        <w:t>the UE mobility support procedures described in clause 5.35A.3 in TS 23.501</w:t>
      </w:r>
    </w:p>
    <w:p w14:paraId="479EDB6A" w14:textId="65DA90EE" w:rsidR="00847E01" w:rsidRDefault="00847E01" w:rsidP="007C589B">
      <w:pPr>
        <w:rPr>
          <w:lang w:eastAsia="en-US"/>
        </w:rPr>
      </w:pPr>
      <w:r>
        <w:rPr>
          <w:lang w:eastAsia="en-US"/>
        </w:rPr>
        <w:t xml:space="preserve">If the UE Configuration Update option is selected, </w:t>
      </w:r>
      <w:r w:rsidR="00242776">
        <w:rPr>
          <w:lang w:eastAsia="en-US"/>
        </w:rPr>
        <w:t>an IE indicati</w:t>
      </w:r>
      <w:r w:rsidR="00C9454C">
        <w:rPr>
          <w:lang w:eastAsia="en-US"/>
        </w:rPr>
        <w:t>ng</w:t>
      </w:r>
      <w:r w:rsidR="00242776">
        <w:rPr>
          <w:lang w:eastAsia="en-US"/>
        </w:rPr>
        <w:t xml:space="preserve"> the </w:t>
      </w:r>
      <w:r>
        <w:rPr>
          <w:lang w:eastAsia="en-US"/>
        </w:rPr>
        <w:t xml:space="preserve">MBSR authorization </w:t>
      </w:r>
      <w:r w:rsidR="00242776">
        <w:rPr>
          <w:lang w:eastAsia="en-US"/>
        </w:rPr>
        <w:t>status</w:t>
      </w:r>
      <w:r>
        <w:rPr>
          <w:lang w:eastAsia="en-US"/>
        </w:rPr>
        <w:t xml:space="preserve"> should be added to the UCU command in clause 4.2.4.2 in TS 23.502 (See our corresponding CR</w:t>
      </w:r>
      <w:r w:rsidR="003E7B09">
        <w:rPr>
          <w:lang w:eastAsia="en-US"/>
        </w:rPr>
        <w:t xml:space="preserve"> 3957</w:t>
      </w:r>
      <w:r>
        <w:rPr>
          <w:lang w:eastAsia="en-US"/>
        </w:rPr>
        <w:t xml:space="preserve">). </w:t>
      </w:r>
    </w:p>
    <w:p w14:paraId="7751914A" w14:textId="3179CFB9" w:rsidR="00EB465C" w:rsidRPr="00EB465C" w:rsidRDefault="00EB465C" w:rsidP="007C589B">
      <w:pPr>
        <w:rPr>
          <w:b/>
          <w:bCs/>
          <w:lang w:eastAsia="en-US"/>
        </w:rPr>
      </w:pPr>
      <w:r>
        <w:rPr>
          <w:b/>
          <w:bCs/>
          <w:lang w:eastAsia="en-US"/>
        </w:rPr>
        <w:t xml:space="preserve">Proposal 2: </w:t>
      </w:r>
      <w:r w:rsidR="003E7B09">
        <w:rPr>
          <w:b/>
          <w:bCs/>
          <w:lang w:eastAsia="en-US"/>
        </w:rPr>
        <w:t>Use the UE Configuration Update</w:t>
      </w:r>
      <w:r w:rsidR="00463F46">
        <w:rPr>
          <w:b/>
          <w:bCs/>
          <w:lang w:eastAsia="en-US"/>
        </w:rPr>
        <w:t>, UE CONTEXT MODIFICATION, and MBSR mobility</w:t>
      </w:r>
      <w:r w:rsidR="003E7B09">
        <w:rPr>
          <w:b/>
          <w:bCs/>
          <w:lang w:eastAsia="en-US"/>
        </w:rPr>
        <w:t xml:space="preserve"> procedure</w:t>
      </w:r>
      <w:r w:rsidR="00463F46">
        <w:rPr>
          <w:b/>
          <w:bCs/>
          <w:lang w:eastAsia="en-US"/>
        </w:rPr>
        <w:t>s</w:t>
      </w:r>
      <w:r w:rsidR="003E7B09">
        <w:rPr>
          <w:b/>
          <w:bCs/>
          <w:lang w:eastAsia="en-US"/>
        </w:rPr>
        <w:t xml:space="preserve"> to implement changes in the MBSR authorization.</w:t>
      </w:r>
    </w:p>
    <w:p w14:paraId="58420715" w14:textId="77777777" w:rsidR="00643333" w:rsidRPr="00643333" w:rsidRDefault="00643333" w:rsidP="00643333">
      <w:pPr>
        <w:pStyle w:val="B1"/>
        <w:ind w:left="0" w:firstLine="0"/>
        <w:rPr>
          <w:bCs/>
        </w:rPr>
      </w:pPr>
    </w:p>
    <w:p w14:paraId="5390E21B" w14:textId="67A44142" w:rsidR="00321D2D" w:rsidRPr="00D11442" w:rsidRDefault="00321D2D" w:rsidP="00321D2D">
      <w:pPr>
        <w:pStyle w:val="Heading1"/>
        <w:rPr>
          <w:rFonts w:cs="Arial"/>
          <w:sz w:val="32"/>
          <w:szCs w:val="36"/>
        </w:rPr>
      </w:pPr>
      <w:r w:rsidRPr="00D11442">
        <w:rPr>
          <w:rFonts w:cs="Arial"/>
          <w:sz w:val="32"/>
          <w:szCs w:val="36"/>
        </w:rPr>
        <w:t>3. Conclusion</w:t>
      </w:r>
      <w:r w:rsidR="00CE50C1">
        <w:rPr>
          <w:rFonts w:cs="Arial"/>
          <w:sz w:val="32"/>
          <w:szCs w:val="36"/>
        </w:rPr>
        <w:t xml:space="preserve"> &amp; proposal</w:t>
      </w:r>
    </w:p>
    <w:p w14:paraId="7BC47ED0" w14:textId="31A3DD13" w:rsidR="00CE50C1" w:rsidRPr="00CE50C1" w:rsidRDefault="00163F32" w:rsidP="00276289">
      <w:pPr>
        <w:rPr>
          <w:lang w:eastAsia="ko-KR"/>
        </w:rPr>
      </w:pPr>
      <w:r>
        <w:t xml:space="preserve">In our </w:t>
      </w:r>
      <w:r w:rsidR="005731BB">
        <w:t>view</w:t>
      </w:r>
      <w:r>
        <w:t xml:space="preserve">, </w:t>
      </w:r>
      <w:r w:rsidR="005731BB">
        <w:t>the UE Configuration Update option for MBSR authorization changes avoid</w:t>
      </w:r>
      <w:r w:rsidR="00CB2929">
        <w:t>s</w:t>
      </w:r>
      <w:r w:rsidR="005731BB">
        <w:t xml:space="preserve"> </w:t>
      </w:r>
      <w:r w:rsidR="00AD2888">
        <w:t xml:space="preserve">state inconsistencies and </w:t>
      </w:r>
      <w:r w:rsidR="005731BB">
        <w:t xml:space="preserve">service disruption for the UE, thus option </w:t>
      </w:r>
      <w:r w:rsidR="00AD2888">
        <w:t>3</w:t>
      </w:r>
      <w:r w:rsidR="005731BB">
        <w:t xml:space="preserve"> is proposed in our CR</w:t>
      </w:r>
      <w:r w:rsidR="00982852">
        <w:t xml:space="preserve"> </w:t>
      </w:r>
      <w:r w:rsidR="00AD2888">
        <w:t>4197</w:t>
      </w:r>
      <w:r w:rsidR="00982852">
        <w:t xml:space="preserve"> to TS 23.501</w:t>
      </w:r>
      <w:r w:rsidR="00AD2888">
        <w:t>, with a corresponding CR 3957 to TS 23.502</w:t>
      </w:r>
      <w:r w:rsidR="00982852">
        <w:t>.</w:t>
      </w:r>
      <w:r w:rsidR="005731BB">
        <w:t xml:space="preserve"> </w:t>
      </w:r>
      <w:r w:rsidR="00AD2888">
        <w:t>We also propose to support the case where the operator updates the MBSR authorization to control the number of MBSRs operating in a certain area.</w:t>
      </w:r>
    </w:p>
    <w:p w14:paraId="509F5A9F" w14:textId="16FE0405" w:rsidR="00E52FA4" w:rsidRDefault="00E52FA4" w:rsidP="00E52FA4">
      <w:pPr>
        <w:pStyle w:val="Heading1"/>
        <w:rPr>
          <w:rFonts w:cs="Arial"/>
          <w:sz w:val="32"/>
          <w:szCs w:val="36"/>
        </w:rPr>
      </w:pPr>
      <w:r w:rsidRPr="00D11442">
        <w:rPr>
          <w:rFonts w:cs="Arial"/>
          <w:sz w:val="32"/>
          <w:szCs w:val="36"/>
        </w:rPr>
        <w:t>4. Reference</w:t>
      </w:r>
    </w:p>
    <w:p w14:paraId="29ECF874" w14:textId="56951680" w:rsidR="006A6522" w:rsidRPr="006A6522" w:rsidRDefault="006A6522" w:rsidP="006A6522">
      <w:pPr>
        <w:rPr>
          <w:lang w:eastAsia="en-US"/>
        </w:rPr>
      </w:pPr>
      <w:r>
        <w:rPr>
          <w:lang w:eastAsia="en-US"/>
        </w:rPr>
        <w:t>NA.</w:t>
      </w:r>
    </w:p>
    <w:sectPr w:rsidR="006A6522"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484B" w14:textId="77777777" w:rsidR="00541623" w:rsidRDefault="00541623">
      <w:r>
        <w:separator/>
      </w:r>
    </w:p>
  </w:endnote>
  <w:endnote w:type="continuationSeparator" w:id="0">
    <w:p w14:paraId="043B0F19" w14:textId="77777777" w:rsidR="00541623" w:rsidRDefault="00541623">
      <w:r>
        <w:continuationSeparator/>
      </w:r>
    </w:p>
  </w:endnote>
  <w:endnote w:type="continuationNotice" w:id="1">
    <w:p w14:paraId="7BEA0E1B" w14:textId="77777777" w:rsidR="00541623" w:rsidRDefault="00541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B5225" w14:textId="77777777" w:rsidR="00541623" w:rsidRDefault="00541623">
      <w:r>
        <w:separator/>
      </w:r>
    </w:p>
  </w:footnote>
  <w:footnote w:type="continuationSeparator" w:id="0">
    <w:p w14:paraId="2E3BBD80" w14:textId="77777777" w:rsidR="00541623" w:rsidRDefault="00541623">
      <w:r>
        <w:continuationSeparator/>
      </w:r>
    </w:p>
  </w:footnote>
  <w:footnote w:type="continuationNotice" w:id="1">
    <w:p w14:paraId="22237F5B" w14:textId="77777777" w:rsidR="00541623" w:rsidRDefault="005416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F02E7B"/>
    <w:multiLevelType w:val="hybridMultilevel"/>
    <w:tmpl w:val="11BA4AB0"/>
    <w:lvl w:ilvl="0" w:tplc="821CE35E">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4C6D382C"/>
    <w:multiLevelType w:val="multilevel"/>
    <w:tmpl w:val="7AC224D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5"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3"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37"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8"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B857FFE"/>
    <w:multiLevelType w:val="hybridMultilevel"/>
    <w:tmpl w:val="75F47E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6"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16cid:durableId="18245425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6163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3105270">
    <w:abstractNumId w:val="1"/>
  </w:num>
  <w:num w:numId="4" w16cid:durableId="1628657337">
    <w:abstractNumId w:val="17"/>
  </w:num>
  <w:num w:numId="5" w16cid:durableId="239095399">
    <w:abstractNumId w:val="9"/>
  </w:num>
  <w:num w:numId="6" w16cid:durableId="985934160">
    <w:abstractNumId w:val="14"/>
  </w:num>
  <w:num w:numId="7" w16cid:durableId="411125401">
    <w:abstractNumId w:val="43"/>
  </w:num>
  <w:num w:numId="8" w16cid:durableId="1766342225">
    <w:abstractNumId w:val="35"/>
  </w:num>
  <w:num w:numId="9" w16cid:durableId="1328552227">
    <w:abstractNumId w:val="32"/>
  </w:num>
  <w:num w:numId="10" w16cid:durableId="370764205">
    <w:abstractNumId w:val="41"/>
  </w:num>
  <w:num w:numId="11" w16cid:durableId="1952588767">
    <w:abstractNumId w:val="34"/>
  </w:num>
  <w:num w:numId="12" w16cid:durableId="1861046337">
    <w:abstractNumId w:val="31"/>
  </w:num>
  <w:num w:numId="13" w16cid:durableId="321201534">
    <w:abstractNumId w:val="19"/>
  </w:num>
  <w:num w:numId="14" w16cid:durableId="750155819">
    <w:abstractNumId w:val="20"/>
  </w:num>
  <w:num w:numId="15" w16cid:durableId="1745031829">
    <w:abstractNumId w:val="26"/>
  </w:num>
  <w:num w:numId="16" w16cid:durableId="654533691">
    <w:abstractNumId w:val="30"/>
  </w:num>
  <w:num w:numId="17" w16cid:durableId="633026816">
    <w:abstractNumId w:val="39"/>
  </w:num>
  <w:num w:numId="18" w16cid:durableId="773204886">
    <w:abstractNumId w:val="3"/>
  </w:num>
  <w:num w:numId="19" w16cid:durableId="1957055387">
    <w:abstractNumId w:val="37"/>
  </w:num>
  <w:num w:numId="20" w16cid:durableId="412823498">
    <w:abstractNumId w:val="21"/>
  </w:num>
  <w:num w:numId="21" w16cid:durableId="1294141334">
    <w:abstractNumId w:val="33"/>
  </w:num>
  <w:num w:numId="22" w16cid:durableId="1777674025">
    <w:abstractNumId w:val="27"/>
  </w:num>
  <w:num w:numId="23" w16cid:durableId="998272802">
    <w:abstractNumId w:val="8"/>
  </w:num>
  <w:num w:numId="24" w16cid:durableId="700398583">
    <w:abstractNumId w:val="2"/>
  </w:num>
  <w:num w:numId="25" w16cid:durableId="1729910657">
    <w:abstractNumId w:val="40"/>
  </w:num>
  <w:num w:numId="26" w16cid:durableId="676661686">
    <w:abstractNumId w:val="16"/>
  </w:num>
  <w:num w:numId="27" w16cid:durableId="46339408">
    <w:abstractNumId w:val="28"/>
  </w:num>
  <w:num w:numId="28" w16cid:durableId="2036811387">
    <w:abstractNumId w:val="29"/>
  </w:num>
  <w:num w:numId="29" w16cid:durableId="1748569535">
    <w:abstractNumId w:val="18"/>
  </w:num>
  <w:num w:numId="30" w16cid:durableId="437407391">
    <w:abstractNumId w:val="11"/>
  </w:num>
  <w:num w:numId="31" w16cid:durableId="1265570725">
    <w:abstractNumId w:val="5"/>
  </w:num>
  <w:num w:numId="32" w16cid:durableId="1877232036">
    <w:abstractNumId w:val="23"/>
  </w:num>
  <w:num w:numId="33" w16cid:durableId="1347755461">
    <w:abstractNumId w:val="38"/>
  </w:num>
  <w:num w:numId="34" w16cid:durableId="1102451196">
    <w:abstractNumId w:val="45"/>
  </w:num>
  <w:num w:numId="35" w16cid:durableId="83958610">
    <w:abstractNumId w:val="7"/>
  </w:num>
  <w:num w:numId="36" w16cid:durableId="1801342083">
    <w:abstractNumId w:val="25"/>
  </w:num>
  <w:num w:numId="37" w16cid:durableId="2063212371">
    <w:abstractNumId w:val="46"/>
  </w:num>
  <w:num w:numId="38" w16cid:durableId="1970697815">
    <w:abstractNumId w:val="15"/>
  </w:num>
  <w:num w:numId="39" w16cid:durableId="1372149872">
    <w:abstractNumId w:val="10"/>
  </w:num>
  <w:num w:numId="40" w16cid:durableId="1699283117">
    <w:abstractNumId w:val="44"/>
  </w:num>
  <w:num w:numId="41" w16cid:durableId="739445524">
    <w:abstractNumId w:val="12"/>
  </w:num>
  <w:num w:numId="42" w16cid:durableId="2138327768">
    <w:abstractNumId w:val="6"/>
  </w:num>
  <w:num w:numId="43" w16cid:durableId="1931350895">
    <w:abstractNumId w:val="24"/>
  </w:num>
  <w:num w:numId="44" w16cid:durableId="1387337176">
    <w:abstractNumId w:val="22"/>
  </w:num>
  <w:num w:numId="45" w16cid:durableId="488865386">
    <w:abstractNumId w:val="36"/>
  </w:num>
  <w:num w:numId="46" w16cid:durableId="1059404500">
    <w:abstractNumId w:val="4"/>
  </w:num>
  <w:num w:numId="47" w16cid:durableId="1693189715">
    <w:abstractNumId w:val="13"/>
  </w:num>
  <w:num w:numId="48" w16cid:durableId="51604415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13"/>
    <w:rsid w:val="00001398"/>
    <w:rsid w:val="00001C58"/>
    <w:rsid w:val="0000209B"/>
    <w:rsid w:val="00003470"/>
    <w:rsid w:val="00003C2A"/>
    <w:rsid w:val="000071AD"/>
    <w:rsid w:val="000074DD"/>
    <w:rsid w:val="00013720"/>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0801"/>
    <w:rsid w:val="0006139D"/>
    <w:rsid w:val="00062616"/>
    <w:rsid w:val="00065106"/>
    <w:rsid w:val="000656C6"/>
    <w:rsid w:val="000658D1"/>
    <w:rsid w:val="000665E2"/>
    <w:rsid w:val="00066E93"/>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3F5B"/>
    <w:rsid w:val="000940B9"/>
    <w:rsid w:val="00095799"/>
    <w:rsid w:val="000A1B73"/>
    <w:rsid w:val="000A3A6C"/>
    <w:rsid w:val="000A5DC9"/>
    <w:rsid w:val="000A5EE0"/>
    <w:rsid w:val="000A7F08"/>
    <w:rsid w:val="000B0B33"/>
    <w:rsid w:val="000B15D2"/>
    <w:rsid w:val="000B2014"/>
    <w:rsid w:val="000B5936"/>
    <w:rsid w:val="000B72BB"/>
    <w:rsid w:val="000B7BCF"/>
    <w:rsid w:val="000C0777"/>
    <w:rsid w:val="000C1610"/>
    <w:rsid w:val="000C1923"/>
    <w:rsid w:val="000C1DC9"/>
    <w:rsid w:val="000C2004"/>
    <w:rsid w:val="000C29DF"/>
    <w:rsid w:val="000C2DB1"/>
    <w:rsid w:val="000C3EEF"/>
    <w:rsid w:val="000C4661"/>
    <w:rsid w:val="000C522B"/>
    <w:rsid w:val="000C7A74"/>
    <w:rsid w:val="000D1B64"/>
    <w:rsid w:val="000D1C3C"/>
    <w:rsid w:val="000D2C9E"/>
    <w:rsid w:val="000D58AB"/>
    <w:rsid w:val="000E01C2"/>
    <w:rsid w:val="000E2703"/>
    <w:rsid w:val="000E57CC"/>
    <w:rsid w:val="000E7446"/>
    <w:rsid w:val="000E76EC"/>
    <w:rsid w:val="000F0B31"/>
    <w:rsid w:val="000F0E7B"/>
    <w:rsid w:val="000F143A"/>
    <w:rsid w:val="000F16F5"/>
    <w:rsid w:val="000F1ED2"/>
    <w:rsid w:val="000F25E9"/>
    <w:rsid w:val="000F287D"/>
    <w:rsid w:val="000F29D0"/>
    <w:rsid w:val="000F32DD"/>
    <w:rsid w:val="000F4184"/>
    <w:rsid w:val="000F5175"/>
    <w:rsid w:val="000F73A2"/>
    <w:rsid w:val="00101C3C"/>
    <w:rsid w:val="00101F09"/>
    <w:rsid w:val="00102965"/>
    <w:rsid w:val="001029D4"/>
    <w:rsid w:val="00103090"/>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47252"/>
    <w:rsid w:val="00153348"/>
    <w:rsid w:val="00153844"/>
    <w:rsid w:val="00153C1D"/>
    <w:rsid w:val="0015547C"/>
    <w:rsid w:val="001610D0"/>
    <w:rsid w:val="00162BE6"/>
    <w:rsid w:val="00162F06"/>
    <w:rsid w:val="00163DDD"/>
    <w:rsid w:val="00163F32"/>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B9E"/>
    <w:rsid w:val="001B6DAF"/>
    <w:rsid w:val="001C0ACA"/>
    <w:rsid w:val="001C26C0"/>
    <w:rsid w:val="001C3958"/>
    <w:rsid w:val="001C467F"/>
    <w:rsid w:val="001C4F79"/>
    <w:rsid w:val="001C5BDB"/>
    <w:rsid w:val="001C6DD7"/>
    <w:rsid w:val="001D1FCA"/>
    <w:rsid w:val="001D2853"/>
    <w:rsid w:val="001D3750"/>
    <w:rsid w:val="001D3A94"/>
    <w:rsid w:val="001D4C40"/>
    <w:rsid w:val="001D6012"/>
    <w:rsid w:val="001D6E0A"/>
    <w:rsid w:val="001E22B7"/>
    <w:rsid w:val="001E2377"/>
    <w:rsid w:val="001E241E"/>
    <w:rsid w:val="001E3A3D"/>
    <w:rsid w:val="001E3E51"/>
    <w:rsid w:val="001E41F8"/>
    <w:rsid w:val="001F0411"/>
    <w:rsid w:val="001F168B"/>
    <w:rsid w:val="001F17AE"/>
    <w:rsid w:val="001F2341"/>
    <w:rsid w:val="001F2530"/>
    <w:rsid w:val="001F2A0C"/>
    <w:rsid w:val="001F39E8"/>
    <w:rsid w:val="001F3D5E"/>
    <w:rsid w:val="001F662B"/>
    <w:rsid w:val="001F671B"/>
    <w:rsid w:val="001F7831"/>
    <w:rsid w:val="00200EE0"/>
    <w:rsid w:val="00201B94"/>
    <w:rsid w:val="00202876"/>
    <w:rsid w:val="00204045"/>
    <w:rsid w:val="00206727"/>
    <w:rsid w:val="00206CB6"/>
    <w:rsid w:val="0020712B"/>
    <w:rsid w:val="00211C90"/>
    <w:rsid w:val="00211F01"/>
    <w:rsid w:val="00212FB0"/>
    <w:rsid w:val="00214BD3"/>
    <w:rsid w:val="002151D1"/>
    <w:rsid w:val="0021664E"/>
    <w:rsid w:val="002218C5"/>
    <w:rsid w:val="00221FE3"/>
    <w:rsid w:val="00222451"/>
    <w:rsid w:val="00223377"/>
    <w:rsid w:val="0022606D"/>
    <w:rsid w:val="0022660E"/>
    <w:rsid w:val="00230031"/>
    <w:rsid w:val="00230279"/>
    <w:rsid w:val="00231728"/>
    <w:rsid w:val="002334FD"/>
    <w:rsid w:val="00233C1A"/>
    <w:rsid w:val="002359DA"/>
    <w:rsid w:val="00235D0B"/>
    <w:rsid w:val="00237CA9"/>
    <w:rsid w:val="00237FF5"/>
    <w:rsid w:val="002412CD"/>
    <w:rsid w:val="00242776"/>
    <w:rsid w:val="00243249"/>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4BFF"/>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5A4"/>
    <w:rsid w:val="002A197D"/>
    <w:rsid w:val="002B0CCF"/>
    <w:rsid w:val="002B6F96"/>
    <w:rsid w:val="002B6FBE"/>
    <w:rsid w:val="002B7944"/>
    <w:rsid w:val="002B7BD9"/>
    <w:rsid w:val="002C38A3"/>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7B7D"/>
    <w:rsid w:val="00337D9B"/>
    <w:rsid w:val="00341516"/>
    <w:rsid w:val="0034257F"/>
    <w:rsid w:val="00343670"/>
    <w:rsid w:val="003442E6"/>
    <w:rsid w:val="0035462D"/>
    <w:rsid w:val="00354DA1"/>
    <w:rsid w:val="00354FBE"/>
    <w:rsid w:val="00356164"/>
    <w:rsid w:val="00360111"/>
    <w:rsid w:val="00362878"/>
    <w:rsid w:val="0036335D"/>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1E4"/>
    <w:rsid w:val="00396EE0"/>
    <w:rsid w:val="003A0D98"/>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E7B09"/>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4D07"/>
    <w:rsid w:val="00405E79"/>
    <w:rsid w:val="00406F0F"/>
    <w:rsid w:val="00407274"/>
    <w:rsid w:val="00407C8F"/>
    <w:rsid w:val="00410BCA"/>
    <w:rsid w:val="00411D61"/>
    <w:rsid w:val="00415A22"/>
    <w:rsid w:val="004176F8"/>
    <w:rsid w:val="004212EF"/>
    <w:rsid w:val="004224F8"/>
    <w:rsid w:val="0042322D"/>
    <w:rsid w:val="00423E43"/>
    <w:rsid w:val="004249B8"/>
    <w:rsid w:val="004261C6"/>
    <w:rsid w:val="00427A4E"/>
    <w:rsid w:val="00432AA3"/>
    <w:rsid w:val="00432F99"/>
    <w:rsid w:val="0043371B"/>
    <w:rsid w:val="00433CFB"/>
    <w:rsid w:val="0043423D"/>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3F46"/>
    <w:rsid w:val="00464425"/>
    <w:rsid w:val="004704AA"/>
    <w:rsid w:val="00471F31"/>
    <w:rsid w:val="004723CB"/>
    <w:rsid w:val="0047699B"/>
    <w:rsid w:val="00477455"/>
    <w:rsid w:val="00477F7F"/>
    <w:rsid w:val="00480088"/>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34E"/>
    <w:rsid w:val="004A6FD0"/>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033B"/>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209A"/>
    <w:rsid w:val="00534300"/>
    <w:rsid w:val="00534DA0"/>
    <w:rsid w:val="005362D5"/>
    <w:rsid w:val="00537CAD"/>
    <w:rsid w:val="00541623"/>
    <w:rsid w:val="00541B53"/>
    <w:rsid w:val="00541BC2"/>
    <w:rsid w:val="00542790"/>
    <w:rsid w:val="00543E6C"/>
    <w:rsid w:val="0054434A"/>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B46"/>
    <w:rsid w:val="00570FDE"/>
    <w:rsid w:val="00572F1C"/>
    <w:rsid w:val="005731BB"/>
    <w:rsid w:val="00574CCE"/>
    <w:rsid w:val="0058077C"/>
    <w:rsid w:val="005841A9"/>
    <w:rsid w:val="0058528E"/>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36A1"/>
    <w:rsid w:val="005D726D"/>
    <w:rsid w:val="005D7306"/>
    <w:rsid w:val="005E2FF7"/>
    <w:rsid w:val="005E43F5"/>
    <w:rsid w:val="005E5864"/>
    <w:rsid w:val="005E5FBA"/>
    <w:rsid w:val="005E70BE"/>
    <w:rsid w:val="005F0BBB"/>
    <w:rsid w:val="005F127F"/>
    <w:rsid w:val="005F1CFA"/>
    <w:rsid w:val="005F3224"/>
    <w:rsid w:val="005F367F"/>
    <w:rsid w:val="005F3B2A"/>
    <w:rsid w:val="005F48D4"/>
    <w:rsid w:val="005F6A97"/>
    <w:rsid w:val="00601032"/>
    <w:rsid w:val="00603263"/>
    <w:rsid w:val="00603E0A"/>
    <w:rsid w:val="00604CCC"/>
    <w:rsid w:val="00606696"/>
    <w:rsid w:val="0060683E"/>
    <w:rsid w:val="00606D4A"/>
    <w:rsid w:val="00607FA2"/>
    <w:rsid w:val="00611566"/>
    <w:rsid w:val="006150A0"/>
    <w:rsid w:val="00616F1C"/>
    <w:rsid w:val="006202FB"/>
    <w:rsid w:val="006228E5"/>
    <w:rsid w:val="00622DC4"/>
    <w:rsid w:val="00630529"/>
    <w:rsid w:val="00630943"/>
    <w:rsid w:val="00632ACB"/>
    <w:rsid w:val="006346C7"/>
    <w:rsid w:val="00634706"/>
    <w:rsid w:val="00634F25"/>
    <w:rsid w:val="006407DB"/>
    <w:rsid w:val="00642645"/>
    <w:rsid w:val="00642B9D"/>
    <w:rsid w:val="00643333"/>
    <w:rsid w:val="006451E4"/>
    <w:rsid w:val="006465A4"/>
    <w:rsid w:val="00646D99"/>
    <w:rsid w:val="00650392"/>
    <w:rsid w:val="006520A1"/>
    <w:rsid w:val="00654AAA"/>
    <w:rsid w:val="00656910"/>
    <w:rsid w:val="006577FB"/>
    <w:rsid w:val="006606C4"/>
    <w:rsid w:val="00662C11"/>
    <w:rsid w:val="00662E63"/>
    <w:rsid w:val="006649EC"/>
    <w:rsid w:val="00664FEB"/>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46B0"/>
    <w:rsid w:val="00695449"/>
    <w:rsid w:val="006977EE"/>
    <w:rsid w:val="006A18C4"/>
    <w:rsid w:val="006A3AAC"/>
    <w:rsid w:val="006A5282"/>
    <w:rsid w:val="006A56A0"/>
    <w:rsid w:val="006A6522"/>
    <w:rsid w:val="006A7A2A"/>
    <w:rsid w:val="006B3899"/>
    <w:rsid w:val="006B3F85"/>
    <w:rsid w:val="006B5324"/>
    <w:rsid w:val="006B62BD"/>
    <w:rsid w:val="006B6AF8"/>
    <w:rsid w:val="006C06ED"/>
    <w:rsid w:val="006C1BA2"/>
    <w:rsid w:val="006C1C1D"/>
    <w:rsid w:val="006C1D31"/>
    <w:rsid w:val="006C3727"/>
    <w:rsid w:val="006C3929"/>
    <w:rsid w:val="006C66D8"/>
    <w:rsid w:val="006C77C9"/>
    <w:rsid w:val="006D0B63"/>
    <w:rsid w:val="006D1E24"/>
    <w:rsid w:val="006D3E01"/>
    <w:rsid w:val="006D5076"/>
    <w:rsid w:val="006D56A2"/>
    <w:rsid w:val="006D6167"/>
    <w:rsid w:val="006D7BDE"/>
    <w:rsid w:val="006E0D44"/>
    <w:rsid w:val="006E1417"/>
    <w:rsid w:val="006E1AF9"/>
    <w:rsid w:val="006E206B"/>
    <w:rsid w:val="006E24F9"/>
    <w:rsid w:val="006E3AE0"/>
    <w:rsid w:val="006E6B13"/>
    <w:rsid w:val="006E6F3A"/>
    <w:rsid w:val="006E7D23"/>
    <w:rsid w:val="006F16EA"/>
    <w:rsid w:val="006F255E"/>
    <w:rsid w:val="006F26B2"/>
    <w:rsid w:val="006F6A2C"/>
    <w:rsid w:val="006F72B2"/>
    <w:rsid w:val="006F7EB9"/>
    <w:rsid w:val="00702DBC"/>
    <w:rsid w:val="00702F42"/>
    <w:rsid w:val="00703EDA"/>
    <w:rsid w:val="0070699B"/>
    <w:rsid w:val="00706F06"/>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5CC0"/>
    <w:rsid w:val="00746CBB"/>
    <w:rsid w:val="00747CF8"/>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3BF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89B"/>
    <w:rsid w:val="007C5B93"/>
    <w:rsid w:val="007C5CA9"/>
    <w:rsid w:val="007C69E0"/>
    <w:rsid w:val="007C7250"/>
    <w:rsid w:val="007D0462"/>
    <w:rsid w:val="007D1649"/>
    <w:rsid w:val="007D2C91"/>
    <w:rsid w:val="007D2DCF"/>
    <w:rsid w:val="007D5A3A"/>
    <w:rsid w:val="007D5C18"/>
    <w:rsid w:val="007D68ED"/>
    <w:rsid w:val="007D7806"/>
    <w:rsid w:val="007E0477"/>
    <w:rsid w:val="007E2687"/>
    <w:rsid w:val="007E3E29"/>
    <w:rsid w:val="007E6723"/>
    <w:rsid w:val="007E7057"/>
    <w:rsid w:val="007E71E9"/>
    <w:rsid w:val="007F0133"/>
    <w:rsid w:val="007F077E"/>
    <w:rsid w:val="007F15E4"/>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B71"/>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47E01"/>
    <w:rsid w:val="008503D8"/>
    <w:rsid w:val="00851331"/>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792"/>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BC7"/>
    <w:rsid w:val="008E4E9B"/>
    <w:rsid w:val="008E6874"/>
    <w:rsid w:val="008E7F1F"/>
    <w:rsid w:val="008F0E42"/>
    <w:rsid w:val="008F1893"/>
    <w:rsid w:val="008F20E1"/>
    <w:rsid w:val="008F353E"/>
    <w:rsid w:val="008F35CB"/>
    <w:rsid w:val="008F396F"/>
    <w:rsid w:val="008F5FBA"/>
    <w:rsid w:val="008F6A40"/>
    <w:rsid w:val="009021E9"/>
    <w:rsid w:val="0090271F"/>
    <w:rsid w:val="00902DB9"/>
    <w:rsid w:val="00902E8C"/>
    <w:rsid w:val="0090466A"/>
    <w:rsid w:val="00906243"/>
    <w:rsid w:val="009066F9"/>
    <w:rsid w:val="00911238"/>
    <w:rsid w:val="00912F37"/>
    <w:rsid w:val="009145EC"/>
    <w:rsid w:val="00916508"/>
    <w:rsid w:val="009178EF"/>
    <w:rsid w:val="009204B8"/>
    <w:rsid w:val="0092217F"/>
    <w:rsid w:val="00922EA9"/>
    <w:rsid w:val="00927131"/>
    <w:rsid w:val="00927F51"/>
    <w:rsid w:val="0093195C"/>
    <w:rsid w:val="00932793"/>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9A"/>
    <w:rsid w:val="009562B8"/>
    <w:rsid w:val="0095674C"/>
    <w:rsid w:val="00956BEF"/>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852"/>
    <w:rsid w:val="00982CDF"/>
    <w:rsid w:val="00984843"/>
    <w:rsid w:val="00984F6F"/>
    <w:rsid w:val="009865A0"/>
    <w:rsid w:val="00986AC6"/>
    <w:rsid w:val="00991F43"/>
    <w:rsid w:val="009970D2"/>
    <w:rsid w:val="009A0AF3"/>
    <w:rsid w:val="009A0B58"/>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F02"/>
    <w:rsid w:val="00A1115F"/>
    <w:rsid w:val="00A12D6A"/>
    <w:rsid w:val="00A151EB"/>
    <w:rsid w:val="00A1744E"/>
    <w:rsid w:val="00A177D2"/>
    <w:rsid w:val="00A204CA"/>
    <w:rsid w:val="00A20F40"/>
    <w:rsid w:val="00A23142"/>
    <w:rsid w:val="00A235EB"/>
    <w:rsid w:val="00A23DBA"/>
    <w:rsid w:val="00A2423B"/>
    <w:rsid w:val="00A26B05"/>
    <w:rsid w:val="00A26BDD"/>
    <w:rsid w:val="00A27C65"/>
    <w:rsid w:val="00A317EB"/>
    <w:rsid w:val="00A31E01"/>
    <w:rsid w:val="00A32C6D"/>
    <w:rsid w:val="00A3370F"/>
    <w:rsid w:val="00A34340"/>
    <w:rsid w:val="00A351EC"/>
    <w:rsid w:val="00A35482"/>
    <w:rsid w:val="00A3703E"/>
    <w:rsid w:val="00A40340"/>
    <w:rsid w:val="00A42D80"/>
    <w:rsid w:val="00A43147"/>
    <w:rsid w:val="00A45552"/>
    <w:rsid w:val="00A46479"/>
    <w:rsid w:val="00A47F8C"/>
    <w:rsid w:val="00A50942"/>
    <w:rsid w:val="00A50A8B"/>
    <w:rsid w:val="00A53724"/>
    <w:rsid w:val="00A5474C"/>
    <w:rsid w:val="00A5665B"/>
    <w:rsid w:val="00A566E8"/>
    <w:rsid w:val="00A568AE"/>
    <w:rsid w:val="00A61B56"/>
    <w:rsid w:val="00A62122"/>
    <w:rsid w:val="00A64183"/>
    <w:rsid w:val="00A6488F"/>
    <w:rsid w:val="00A66404"/>
    <w:rsid w:val="00A70117"/>
    <w:rsid w:val="00A7114B"/>
    <w:rsid w:val="00A72676"/>
    <w:rsid w:val="00A73AC5"/>
    <w:rsid w:val="00A75A6A"/>
    <w:rsid w:val="00A75B20"/>
    <w:rsid w:val="00A76041"/>
    <w:rsid w:val="00A76D58"/>
    <w:rsid w:val="00A77E1A"/>
    <w:rsid w:val="00A81E1E"/>
    <w:rsid w:val="00A82082"/>
    <w:rsid w:val="00A82346"/>
    <w:rsid w:val="00A82B1D"/>
    <w:rsid w:val="00A8353B"/>
    <w:rsid w:val="00A83DB3"/>
    <w:rsid w:val="00A85AB8"/>
    <w:rsid w:val="00A868BB"/>
    <w:rsid w:val="00A86DA9"/>
    <w:rsid w:val="00A872CF"/>
    <w:rsid w:val="00A875FA"/>
    <w:rsid w:val="00A87BD9"/>
    <w:rsid w:val="00A90026"/>
    <w:rsid w:val="00A9185A"/>
    <w:rsid w:val="00A9240E"/>
    <w:rsid w:val="00A9367E"/>
    <w:rsid w:val="00A94EB8"/>
    <w:rsid w:val="00A9671C"/>
    <w:rsid w:val="00A97E69"/>
    <w:rsid w:val="00AA1553"/>
    <w:rsid w:val="00AA3F6E"/>
    <w:rsid w:val="00AA6373"/>
    <w:rsid w:val="00AA65FF"/>
    <w:rsid w:val="00AA697F"/>
    <w:rsid w:val="00AB4710"/>
    <w:rsid w:val="00AB7714"/>
    <w:rsid w:val="00AC0057"/>
    <w:rsid w:val="00AC03C5"/>
    <w:rsid w:val="00AC201E"/>
    <w:rsid w:val="00AC3917"/>
    <w:rsid w:val="00AD2888"/>
    <w:rsid w:val="00AD4AF4"/>
    <w:rsid w:val="00AD4F6D"/>
    <w:rsid w:val="00AD5F89"/>
    <w:rsid w:val="00AD6222"/>
    <w:rsid w:val="00AD793D"/>
    <w:rsid w:val="00AE0BAC"/>
    <w:rsid w:val="00AE2112"/>
    <w:rsid w:val="00AE2BDC"/>
    <w:rsid w:val="00AE4679"/>
    <w:rsid w:val="00AE6896"/>
    <w:rsid w:val="00AF1675"/>
    <w:rsid w:val="00AF199D"/>
    <w:rsid w:val="00AF1D17"/>
    <w:rsid w:val="00AF267E"/>
    <w:rsid w:val="00AF2EB5"/>
    <w:rsid w:val="00AF4A53"/>
    <w:rsid w:val="00AF5223"/>
    <w:rsid w:val="00AF5CC7"/>
    <w:rsid w:val="00AF6889"/>
    <w:rsid w:val="00AF6C5D"/>
    <w:rsid w:val="00AF7BBD"/>
    <w:rsid w:val="00B00B26"/>
    <w:rsid w:val="00B00D4D"/>
    <w:rsid w:val="00B018A4"/>
    <w:rsid w:val="00B04CCB"/>
    <w:rsid w:val="00B05962"/>
    <w:rsid w:val="00B062C2"/>
    <w:rsid w:val="00B06A8A"/>
    <w:rsid w:val="00B0736A"/>
    <w:rsid w:val="00B07C77"/>
    <w:rsid w:val="00B111DD"/>
    <w:rsid w:val="00B13709"/>
    <w:rsid w:val="00B15449"/>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B0B22"/>
    <w:rsid w:val="00BB4749"/>
    <w:rsid w:val="00BB4E4B"/>
    <w:rsid w:val="00BB63F6"/>
    <w:rsid w:val="00BB73A9"/>
    <w:rsid w:val="00BB7B5D"/>
    <w:rsid w:val="00BC0203"/>
    <w:rsid w:val="00BC035B"/>
    <w:rsid w:val="00BC054C"/>
    <w:rsid w:val="00BC3555"/>
    <w:rsid w:val="00BC4D38"/>
    <w:rsid w:val="00BD398E"/>
    <w:rsid w:val="00BD419C"/>
    <w:rsid w:val="00BD4333"/>
    <w:rsid w:val="00BE031B"/>
    <w:rsid w:val="00BE0349"/>
    <w:rsid w:val="00BE0F8E"/>
    <w:rsid w:val="00BE19C7"/>
    <w:rsid w:val="00BE2478"/>
    <w:rsid w:val="00BE4268"/>
    <w:rsid w:val="00BE512D"/>
    <w:rsid w:val="00BF2586"/>
    <w:rsid w:val="00BF4CD5"/>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AA"/>
    <w:rsid w:val="00C720E8"/>
    <w:rsid w:val="00C7345E"/>
    <w:rsid w:val="00C73605"/>
    <w:rsid w:val="00C73CFF"/>
    <w:rsid w:val="00C74537"/>
    <w:rsid w:val="00C815FD"/>
    <w:rsid w:val="00C826CF"/>
    <w:rsid w:val="00C82B37"/>
    <w:rsid w:val="00C8385F"/>
    <w:rsid w:val="00C83A13"/>
    <w:rsid w:val="00C852C9"/>
    <w:rsid w:val="00C864F5"/>
    <w:rsid w:val="00C9068C"/>
    <w:rsid w:val="00C90ED5"/>
    <w:rsid w:val="00C91034"/>
    <w:rsid w:val="00C92967"/>
    <w:rsid w:val="00C93A18"/>
    <w:rsid w:val="00C9454C"/>
    <w:rsid w:val="00C95C4B"/>
    <w:rsid w:val="00C9650D"/>
    <w:rsid w:val="00C97417"/>
    <w:rsid w:val="00CA1806"/>
    <w:rsid w:val="00CA3D0C"/>
    <w:rsid w:val="00CA3E88"/>
    <w:rsid w:val="00CA6018"/>
    <w:rsid w:val="00CA63F1"/>
    <w:rsid w:val="00CA654B"/>
    <w:rsid w:val="00CA7962"/>
    <w:rsid w:val="00CB1F2B"/>
    <w:rsid w:val="00CB2116"/>
    <w:rsid w:val="00CB2169"/>
    <w:rsid w:val="00CB2929"/>
    <w:rsid w:val="00CB37A6"/>
    <w:rsid w:val="00CB5D92"/>
    <w:rsid w:val="00CB69AB"/>
    <w:rsid w:val="00CB6A74"/>
    <w:rsid w:val="00CB6F5B"/>
    <w:rsid w:val="00CB7255"/>
    <w:rsid w:val="00CC1A8C"/>
    <w:rsid w:val="00CC2959"/>
    <w:rsid w:val="00CC3863"/>
    <w:rsid w:val="00CC7088"/>
    <w:rsid w:val="00CD00FE"/>
    <w:rsid w:val="00CD117E"/>
    <w:rsid w:val="00CD12AD"/>
    <w:rsid w:val="00CD2B7C"/>
    <w:rsid w:val="00CD2B84"/>
    <w:rsid w:val="00CD4C7B"/>
    <w:rsid w:val="00CD55C5"/>
    <w:rsid w:val="00CD5795"/>
    <w:rsid w:val="00CD7707"/>
    <w:rsid w:val="00CE1681"/>
    <w:rsid w:val="00CE172A"/>
    <w:rsid w:val="00CE29EF"/>
    <w:rsid w:val="00CE2CE9"/>
    <w:rsid w:val="00CE2CEE"/>
    <w:rsid w:val="00CE3230"/>
    <w:rsid w:val="00CE50C1"/>
    <w:rsid w:val="00CE5D7F"/>
    <w:rsid w:val="00CE6889"/>
    <w:rsid w:val="00CE75DF"/>
    <w:rsid w:val="00CE7ABA"/>
    <w:rsid w:val="00CF0E2F"/>
    <w:rsid w:val="00CF1951"/>
    <w:rsid w:val="00CF1AC7"/>
    <w:rsid w:val="00CF2D60"/>
    <w:rsid w:val="00CF3640"/>
    <w:rsid w:val="00CF56C0"/>
    <w:rsid w:val="00CF6D18"/>
    <w:rsid w:val="00D039EA"/>
    <w:rsid w:val="00D040BB"/>
    <w:rsid w:val="00D05935"/>
    <w:rsid w:val="00D05B05"/>
    <w:rsid w:val="00D10707"/>
    <w:rsid w:val="00D10B5E"/>
    <w:rsid w:val="00D11442"/>
    <w:rsid w:val="00D1188D"/>
    <w:rsid w:val="00D145BC"/>
    <w:rsid w:val="00D1632C"/>
    <w:rsid w:val="00D177EE"/>
    <w:rsid w:val="00D17979"/>
    <w:rsid w:val="00D217EC"/>
    <w:rsid w:val="00D222E0"/>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4C5A"/>
    <w:rsid w:val="00D46373"/>
    <w:rsid w:val="00D46429"/>
    <w:rsid w:val="00D4691D"/>
    <w:rsid w:val="00D47E35"/>
    <w:rsid w:val="00D504CD"/>
    <w:rsid w:val="00D505A9"/>
    <w:rsid w:val="00D5063C"/>
    <w:rsid w:val="00D5183B"/>
    <w:rsid w:val="00D51CFC"/>
    <w:rsid w:val="00D53B01"/>
    <w:rsid w:val="00D53FE0"/>
    <w:rsid w:val="00D55E47"/>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40F6"/>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680"/>
    <w:rsid w:val="00DD6B7F"/>
    <w:rsid w:val="00DE2EDA"/>
    <w:rsid w:val="00DE321C"/>
    <w:rsid w:val="00DE3ABE"/>
    <w:rsid w:val="00DE46BF"/>
    <w:rsid w:val="00DE5DB2"/>
    <w:rsid w:val="00DE664A"/>
    <w:rsid w:val="00DE69B6"/>
    <w:rsid w:val="00DE7B0C"/>
    <w:rsid w:val="00DF05D0"/>
    <w:rsid w:val="00DF08BC"/>
    <w:rsid w:val="00DF3416"/>
    <w:rsid w:val="00DF3511"/>
    <w:rsid w:val="00DF3A8F"/>
    <w:rsid w:val="00DF4378"/>
    <w:rsid w:val="00DF69B8"/>
    <w:rsid w:val="00DF7A66"/>
    <w:rsid w:val="00E00D0B"/>
    <w:rsid w:val="00E05C7C"/>
    <w:rsid w:val="00E069D2"/>
    <w:rsid w:val="00E06BE0"/>
    <w:rsid w:val="00E07D0B"/>
    <w:rsid w:val="00E114CF"/>
    <w:rsid w:val="00E11A41"/>
    <w:rsid w:val="00E12597"/>
    <w:rsid w:val="00E12D48"/>
    <w:rsid w:val="00E14F1B"/>
    <w:rsid w:val="00E1663A"/>
    <w:rsid w:val="00E17D6C"/>
    <w:rsid w:val="00E2155D"/>
    <w:rsid w:val="00E23967"/>
    <w:rsid w:val="00E261A2"/>
    <w:rsid w:val="00E26BF5"/>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474F"/>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3EF"/>
    <w:rsid w:val="00EA65CB"/>
    <w:rsid w:val="00EB0AF6"/>
    <w:rsid w:val="00EB1D57"/>
    <w:rsid w:val="00EB4383"/>
    <w:rsid w:val="00EB465C"/>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4686"/>
    <w:rsid w:val="00EE5772"/>
    <w:rsid w:val="00EE5F4E"/>
    <w:rsid w:val="00EF2481"/>
    <w:rsid w:val="00EF31F5"/>
    <w:rsid w:val="00EF5AAE"/>
    <w:rsid w:val="00EF65E9"/>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2F89"/>
    <w:rsid w:val="00F33247"/>
    <w:rsid w:val="00F342BD"/>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2781"/>
    <w:rsid w:val="00F7353C"/>
    <w:rsid w:val="00F75E26"/>
    <w:rsid w:val="00F76F8F"/>
    <w:rsid w:val="00F8390F"/>
    <w:rsid w:val="00F8497A"/>
    <w:rsid w:val="00F85AE7"/>
    <w:rsid w:val="00F87224"/>
    <w:rsid w:val="00F9050C"/>
    <w:rsid w:val="00F91EAB"/>
    <w:rsid w:val="00F92010"/>
    <w:rsid w:val="00F92A3A"/>
    <w:rsid w:val="00F9324A"/>
    <w:rsid w:val="00F932AE"/>
    <w:rsid w:val="00F941DF"/>
    <w:rsid w:val="00F970DB"/>
    <w:rsid w:val="00F97E01"/>
    <w:rsid w:val="00FA1266"/>
    <w:rsid w:val="00FA25AF"/>
    <w:rsid w:val="00FA2A51"/>
    <w:rsid w:val="00FA2AFC"/>
    <w:rsid w:val="00FA30C4"/>
    <w:rsid w:val="00FA66E4"/>
    <w:rsid w:val="00FA6A73"/>
    <w:rsid w:val="00FB0ECE"/>
    <w:rsid w:val="00FB284C"/>
    <w:rsid w:val="00FB36FA"/>
    <w:rsid w:val="00FB40F5"/>
    <w:rsid w:val="00FB6874"/>
    <w:rsid w:val="00FB6AE2"/>
    <w:rsid w:val="00FC1192"/>
    <w:rsid w:val="00FC3177"/>
    <w:rsid w:val="00FC442C"/>
    <w:rsid w:val="00FC5DFE"/>
    <w:rsid w:val="00FC640D"/>
    <w:rsid w:val="00FC763E"/>
    <w:rsid w:val="00FD28B7"/>
    <w:rsid w:val="00FD2F69"/>
    <w:rsid w:val="00FD2F72"/>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43"/>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45"/>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4E4278DD7AA7524B82600115B18C70DC" ma:contentTypeVersion="15" ma:contentTypeDescription=" " ma:contentTypeScope="" ma:versionID="aadcd7db76d8c7e6ff54da0e34070565">
  <xsd:schema xmlns:xsd="http://www.w3.org/2001/XMLSchema" xmlns:xs="http://www.w3.org/2001/XMLSchema" xmlns:p="http://schemas.microsoft.com/office/2006/metadata/properties" xmlns:ns2="8752f73b-e09f-4ae9-a153-09cfb2727762" xmlns:ns3="2f6a910d-138e-42c1-8e8a-320c1b7cf3f7" xmlns:ns5="f2b69351-12aa-402a-97ec-80283d41b279" targetNamespace="http://schemas.microsoft.com/office/2006/metadata/properties" ma:root="true" ma:fieldsID="c01ce50b0af28a7be531cb8b36507f31" ns2:_="" ns3:_="" ns5:_="">
    <xsd:import namespace="8752f73b-e09f-4ae9-a153-09cfb2727762"/>
    <xsd:import namespace="2f6a910d-138e-42c1-8e8a-320c1b7cf3f7"/>
    <xsd:import namespace="f2b69351-12aa-402a-97ec-80283d41b279"/>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2:SharedWithUsers" minOccurs="0"/>
                <xsd:element ref="ns2:SharedWithDetails" minOccurs="0"/>
                <xsd:element ref="ns5:MediaServiceAutoKeyPoints" minOccurs="0"/>
                <xsd:element ref="ns5:MediaServiceKeyPoints" minOccurs="0"/>
                <xsd:element ref="ns5: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2f73b-e09f-4ae9-a153-09cfb27277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601b4e3f-db56-4c0c-bc1f-8a8a59f6f6b3}" ma:internalName="TaxCatchAll" ma:showField="CatchAllData" ma:web="8752f73b-e09f-4ae9-a153-09cfb272776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601b4e3f-db56-4c0c-bc1f-8a8a59f6f6b3}" ma:internalName="TaxCatchAllLabel" ma:readOnly="true" ma:showField="CatchAllDataLabel" ma:web="8752f73b-e09f-4ae9-a153-09cfb2727762">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Beheer - TNO - LTR Device to Device" ma:internalName="TNOC_ClusterName">
      <xsd:simpleType>
        <xsd:restriction base="dms:Text">
          <xsd:maxLength value="255"/>
        </xsd:restriction>
      </xsd:simpleType>
    </xsd:element>
    <xsd:element name="TNOC_ClusterId" ma:index="12" nillable="true" ma:displayName="Cluster ID" ma:default="8741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b69351-12aa-402a-97ec-80283d41b279"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8752f73b-e09f-4ae9-a153-09cfb2727762">XUVDEUDHWZ6P-545253322-19362</_dlc_DocId>
    <_dlc_DocIdUrl xmlns="8752f73b-e09f-4ae9-a153-09cfb2727762">
      <Url>https://365tno.sharepoint.com/teams/T87413/_layouts/15/DocIdRedir.aspx?ID=XUVDEUDHWZ6P-545253322-19362</Url>
      <Description>XUVDEUDHWZ6P-545253322-19362</Description>
    </_dlc_DocIdUrl>
    <TNOC_ClusterName xmlns="2f6a910d-138e-42c1-8e8a-320c1b7cf3f7">Beheer - TNO - LTR Device to Device</TNOC_ClusterName>
    <TNOC_ClusterId xmlns="2f6a910d-138e-42c1-8e8a-320c1b7cf3f7">87413</TNOC_ClusterId>
    <h15fbb78f4cb41d290e72f301ea2865f xmlns="8752f73b-e09f-4ae9-a153-09cfb2727762">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8752f73b-e09f-4ae9-a153-09cfb2727762">
      <Terms xmlns="http://schemas.microsoft.com/office/infopath/2007/PartnerControls"/>
    </lca20d149a844688b6abf34073d5c21d>
    <TaxCatchAll xmlns="8752f73b-e09f-4ae9-a153-09cfb2727762">
      <Value>5</Value>
      <Value>3</Value>
    </TaxCatchAll>
    <n2a7a23bcc2241cb9261f9a914c7c1bb xmlns="8752f73b-e09f-4ae9-a153-09cfb2727762">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8752f73b-e09f-4ae9-a153-09cfb2727762">
      <Terms xmlns="http://schemas.microsoft.com/office/infopath/2007/PartnerControls"/>
    </bac4ab11065f4f6c809c820c57e320e5>
    <cf581d8792c646118aad2c2c4ecdfa8c xmlns="8752f73b-e09f-4ae9-a153-09cfb2727762">
      <Terms xmlns="http://schemas.microsoft.com/office/infopath/2007/PartnerControls"/>
    </cf581d8792c646118aad2c2c4ecdfa8c>
    <lcf76f155ced4ddcb4097134ff3c332f xmlns="f2b69351-12aa-402a-97ec-80283d41b2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4929DC-4F05-4B66-9143-FB21643EA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2f73b-e09f-4ae9-a153-09cfb2727762"/>
    <ds:schemaRef ds:uri="2f6a910d-138e-42c1-8e8a-320c1b7cf3f7"/>
    <ds:schemaRef ds:uri="f2b69351-12aa-402a-97ec-80283d41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6635D9C-7646-4762-9D70-BA6BEA413D85}">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8752f73b-e09f-4ae9-a153-09cfb2727762"/>
    <ds:schemaRef ds:uri="2f6a910d-138e-42c1-8e8a-320c1b7cf3f7"/>
    <ds:schemaRef ds:uri="f2b69351-12aa-402a-97ec-80283d41b279"/>
  </ds:schemaRefs>
</ds:datastoreItem>
</file>

<file path=docProps/app.xml><?xml version="1.0" encoding="utf-8"?>
<Properties xmlns="http://schemas.openxmlformats.org/officeDocument/2006/extended-properties" xmlns:vt="http://schemas.openxmlformats.org/officeDocument/2006/docPropsVTypes">
  <Template>3GPP TDoc.dot</Template>
  <TotalTime>464</TotalTime>
  <Pages>2</Pages>
  <Words>1018</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Toumi, N. (Nassima)</cp:lastModifiedBy>
  <cp:revision>38</cp:revision>
  <dcterms:created xsi:type="dcterms:W3CDTF">2023-03-29T15:13:00Z</dcterms:created>
  <dcterms:modified xsi:type="dcterms:W3CDTF">2023-04-07T11:28:00Z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0x010100A35317DCC28344A7B82488658A034A5C01004E4278DD7AA7524B82600115B18C70DC</vt:lpwstr>
  </property>
  <property fmtid="{D5CDD505-2E9C-101B-9397-08002B2CF9AE}" pid="3" name="_dlc_DocIdItemGuid">
    <vt:lpwstr>55f6764d-f471-4b5c-92ad-b9c7d87a5377</vt:lpwstr>
  </property>
  <property fmtid="{D5CDD505-2E9C-101B-9397-08002B2CF9AE}" pid="4" name="AuthorIds_UIVersion_3072">
    <vt:lpwstr>723</vt:lpwstr>
  </property>
  <property fmtid="{D5CDD505-2E9C-101B-9397-08002B2CF9AE}" pid="5" name="MediaServiceImageTags">
    <vt:lpwstr/>
  </property>
  <property fmtid="{D5CDD505-2E9C-101B-9397-08002B2CF9AE}" pid="6" name="TNOC_DocumentType">
    <vt:lpwstr/>
  </property>
  <property fmtid="{D5CDD505-2E9C-101B-9397-08002B2CF9AE}" pid="7" name="TNOC_ClusterType">
    <vt:lpwstr>3;#Team|c614ed86-6527-4042-aa9d-da80e2b69463</vt:lpwstr>
  </property>
  <property fmtid="{D5CDD505-2E9C-101B-9397-08002B2CF9AE}" pid="8" name="TNOC_DocumentCategory">
    <vt:lpwstr/>
  </property>
  <property fmtid="{D5CDD505-2E9C-101B-9397-08002B2CF9AE}" pid="9" name="TNOC_DocumentSetType">
    <vt:lpwstr/>
  </property>
  <property fmtid="{D5CDD505-2E9C-101B-9397-08002B2CF9AE}" pid="10" name="TNOC_DocumentClassification">
    <vt:lpwstr>5;#TNO Internal|1a23c89f-ef54-4907-86fd-8242403ff722</vt:lpwstr>
  </property>
  <property fmtid="{D5CDD505-2E9C-101B-9397-08002B2CF9AE}" pid="11" name="dpVersionNumber">
    <vt:lpwstr>1.05</vt:lpwstr>
  </property>
  <property fmtid="{D5CDD505-2E9C-101B-9397-08002B2CF9AE}" pid="12" name="dpVersionDate">
    <vt:lpwstr>7 februari 2023</vt:lpwstr>
  </property>
</Properties>
</file>