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F20B2" w14:textId="39F9B19D" w:rsidR="00C342CF" w:rsidRPr="004D6562" w:rsidRDefault="00C342CF" w:rsidP="00C342CF">
      <w:pPr>
        <w:tabs>
          <w:tab w:val="right" w:pos="9781"/>
        </w:tabs>
        <w:rPr>
          <w:rFonts w:ascii="Arial" w:hAnsi="Arial" w:cs="Arial"/>
          <w:b/>
          <w:noProof/>
          <w:sz w:val="24"/>
          <w:szCs w:val="24"/>
        </w:rPr>
      </w:pPr>
      <w:bookmarkStart w:id="0" w:name="OLE_LINK4"/>
      <w:bookmarkStart w:id="1" w:name="OLE_LINK3"/>
      <w:bookmarkStart w:id="2" w:name="OLE_LINK2"/>
      <w:bookmarkStart w:id="3" w:name="_Toc463017322"/>
      <w:r w:rsidRPr="004D6562">
        <w:rPr>
          <w:rFonts w:ascii="Arial" w:hAnsi="Arial" w:cs="Arial"/>
          <w:b/>
          <w:bCs/>
          <w:sz w:val="24"/>
        </w:rPr>
        <w:t>3GPP SA WG2 Meeting #15</w:t>
      </w:r>
      <w:r w:rsidR="00B24A79">
        <w:rPr>
          <w:rFonts w:ascii="Arial" w:hAnsi="Arial" w:cs="Arial"/>
          <w:b/>
          <w:bCs/>
          <w:sz w:val="24"/>
        </w:rPr>
        <w:t>6-e</w:t>
      </w:r>
      <w:r w:rsidRPr="004D6562">
        <w:rPr>
          <w:rFonts w:ascii="Arial" w:hAnsi="Arial" w:cs="Arial"/>
          <w:b/>
          <w:noProof/>
          <w:sz w:val="24"/>
          <w:szCs w:val="24"/>
        </w:rPr>
        <w:tab/>
        <w:t>S2-2</w:t>
      </w:r>
      <w:r>
        <w:rPr>
          <w:rFonts w:ascii="Arial" w:hAnsi="Arial" w:cs="Arial"/>
          <w:b/>
          <w:noProof/>
          <w:sz w:val="24"/>
          <w:szCs w:val="24"/>
        </w:rPr>
        <w:t>30</w:t>
      </w:r>
      <w:r w:rsidR="00552C85">
        <w:rPr>
          <w:rFonts w:ascii="Arial" w:hAnsi="Arial" w:cs="Arial"/>
          <w:b/>
          <w:noProof/>
          <w:sz w:val="24"/>
          <w:szCs w:val="24"/>
        </w:rPr>
        <w:t>3999</w:t>
      </w:r>
      <w:r w:rsidRPr="004D6562">
        <w:rPr>
          <w:rFonts w:ascii="Arial" w:hAnsi="Arial" w:cs="Arial"/>
          <w:b/>
          <w:noProof/>
          <w:sz w:val="24"/>
          <w:szCs w:val="24"/>
        </w:rPr>
        <w:t xml:space="preserve"> </w:t>
      </w:r>
    </w:p>
    <w:p w14:paraId="60D6163F" w14:textId="77777777" w:rsidR="00C342CF" w:rsidRPr="004D6562" w:rsidRDefault="00B24A79" w:rsidP="00C342CF">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17</w:t>
      </w:r>
      <w:r w:rsidR="00C342CF" w:rsidRPr="004D6562">
        <w:rPr>
          <w:rFonts w:ascii="Arial" w:hAnsi="Arial" w:cs="Arial"/>
          <w:b/>
          <w:noProof/>
          <w:sz w:val="24"/>
          <w:szCs w:val="24"/>
        </w:rPr>
        <w:t xml:space="preserve"> - </w:t>
      </w:r>
      <w:r w:rsidR="00C342CF">
        <w:rPr>
          <w:rFonts w:ascii="Arial" w:hAnsi="Arial" w:cs="Arial"/>
          <w:b/>
          <w:noProof/>
          <w:sz w:val="24"/>
          <w:szCs w:val="24"/>
        </w:rPr>
        <w:t>2</w:t>
      </w:r>
      <w:r>
        <w:rPr>
          <w:rFonts w:ascii="Arial" w:hAnsi="Arial" w:cs="Arial"/>
          <w:b/>
          <w:noProof/>
          <w:sz w:val="24"/>
          <w:szCs w:val="24"/>
        </w:rPr>
        <w:t>1</w:t>
      </w:r>
      <w:r w:rsidR="00C342CF" w:rsidRPr="004D6562">
        <w:rPr>
          <w:rFonts w:ascii="Arial" w:hAnsi="Arial" w:cs="Arial"/>
          <w:b/>
          <w:noProof/>
          <w:sz w:val="24"/>
          <w:szCs w:val="24"/>
        </w:rPr>
        <w:t xml:space="preserve"> </w:t>
      </w:r>
      <w:r>
        <w:rPr>
          <w:rFonts w:ascii="Arial" w:hAnsi="Arial" w:cs="Arial"/>
          <w:b/>
          <w:noProof/>
          <w:sz w:val="24"/>
          <w:szCs w:val="24"/>
        </w:rPr>
        <w:t>April</w:t>
      </w:r>
      <w:r w:rsidR="00C342CF" w:rsidRPr="004D6562">
        <w:rPr>
          <w:rFonts w:ascii="Arial" w:hAnsi="Arial" w:cs="Arial"/>
          <w:b/>
          <w:noProof/>
          <w:sz w:val="24"/>
          <w:szCs w:val="24"/>
        </w:rPr>
        <w:t>, 202</w:t>
      </w:r>
      <w:r w:rsidR="00C342CF">
        <w:rPr>
          <w:rFonts w:ascii="Arial" w:hAnsi="Arial" w:cs="Arial"/>
          <w:b/>
          <w:noProof/>
          <w:sz w:val="24"/>
          <w:szCs w:val="24"/>
        </w:rPr>
        <w:t>3</w:t>
      </w:r>
      <w:r w:rsidR="00C342CF" w:rsidRPr="004D6562">
        <w:rPr>
          <w:rFonts w:ascii="Arial" w:hAnsi="Arial" w:cs="Arial"/>
          <w:b/>
          <w:noProof/>
          <w:sz w:val="24"/>
          <w:szCs w:val="24"/>
        </w:rPr>
        <w:t xml:space="preserve">, </w:t>
      </w:r>
      <w:r>
        <w:rPr>
          <w:rFonts w:ascii="Arial" w:hAnsi="Arial" w:cs="Arial"/>
          <w:b/>
          <w:noProof/>
          <w:sz w:val="24"/>
          <w:szCs w:val="24"/>
        </w:rPr>
        <w:t>Electronic</w:t>
      </w:r>
      <w:r w:rsidR="00C342CF" w:rsidRPr="004D6562">
        <w:rPr>
          <w:rFonts w:ascii="Arial" w:hAnsi="Arial" w:cs="Arial"/>
          <w:b/>
          <w:noProof/>
          <w:color w:val="0000FF"/>
        </w:rPr>
        <w:tab/>
        <w:t>(revision of S2-2</w:t>
      </w:r>
      <w:r w:rsidR="00C342CF">
        <w:rPr>
          <w:rFonts w:ascii="Arial" w:hAnsi="Arial" w:cs="Arial"/>
          <w:b/>
          <w:noProof/>
          <w:color w:val="0000FF"/>
        </w:rPr>
        <w:t>3xxxxx</w:t>
      </w:r>
      <w:r w:rsidR="00C342CF" w:rsidRPr="004D6562">
        <w:rPr>
          <w:rFonts w:ascii="Arial" w:hAnsi="Arial" w:cs="Arial"/>
          <w:b/>
          <w:noProof/>
          <w:color w:val="0000FF"/>
        </w:rPr>
        <w:t>)</w:t>
      </w:r>
    </w:p>
    <w:p w14:paraId="1020479B" w14:textId="77777777" w:rsidR="000D6E04" w:rsidRPr="00C125E7" w:rsidRDefault="000D6E04" w:rsidP="000D6E04">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5143A1" w:rsidRPr="00C125E7">
        <w:rPr>
          <w:rFonts w:ascii="Arial" w:hAnsi="Arial" w:cs="Arial"/>
          <w:b/>
          <w:lang w:eastAsia="zh-CN"/>
        </w:rPr>
        <w:t>Intel</w:t>
      </w:r>
    </w:p>
    <w:bookmarkEnd w:id="0"/>
    <w:bookmarkEnd w:id="1"/>
    <w:bookmarkEnd w:id="2"/>
    <w:p w14:paraId="4167BB2F" w14:textId="77777777"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FB7E30" w:rsidRPr="00FB7E30">
        <w:rPr>
          <w:rFonts w:ascii="Arial" w:hAnsi="Arial" w:cs="Arial"/>
          <w:b/>
        </w:rPr>
        <w:t xml:space="preserve">Co-existence of </w:t>
      </w:r>
      <w:r w:rsidR="00F66565">
        <w:rPr>
          <w:rFonts w:ascii="Arial" w:hAnsi="Arial" w:cs="Arial"/>
          <w:b/>
        </w:rPr>
        <w:t>SDT and CN</w:t>
      </w:r>
      <w:r w:rsidR="00FB7E30" w:rsidRPr="00FB7E30">
        <w:rPr>
          <w:rFonts w:ascii="Arial" w:hAnsi="Arial" w:cs="Arial"/>
          <w:b/>
        </w:rPr>
        <w:t xml:space="preserve"> buffering in </w:t>
      </w:r>
      <w:proofErr w:type="spellStart"/>
      <w:r w:rsidR="00F66565">
        <w:rPr>
          <w:rFonts w:ascii="Arial" w:hAnsi="Arial" w:cs="Arial"/>
          <w:b/>
        </w:rPr>
        <w:t>RRC_I</w:t>
      </w:r>
      <w:r w:rsidR="00FB7E30" w:rsidRPr="00FB7E30">
        <w:rPr>
          <w:rFonts w:ascii="Arial" w:hAnsi="Arial" w:cs="Arial"/>
          <w:b/>
        </w:rPr>
        <w:t>nactive</w:t>
      </w:r>
      <w:proofErr w:type="spellEnd"/>
      <w:r w:rsidR="00FB7E30" w:rsidRPr="00FB7E30">
        <w:rPr>
          <w:rFonts w:ascii="Arial" w:hAnsi="Arial" w:cs="Arial"/>
          <w:b/>
        </w:rPr>
        <w:t xml:space="preserve"> state</w:t>
      </w:r>
    </w:p>
    <w:p w14:paraId="4384C48E"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t>Approval</w:t>
      </w:r>
    </w:p>
    <w:p w14:paraId="57754431"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C342CF">
        <w:rPr>
          <w:rFonts w:ascii="Arial" w:hAnsi="Arial" w:cs="Arial"/>
          <w:b/>
        </w:rPr>
        <w:t>9</w:t>
      </w:r>
      <w:r w:rsidR="00F27014">
        <w:rPr>
          <w:rFonts w:ascii="Arial" w:hAnsi="Arial" w:cs="Arial"/>
          <w:b/>
        </w:rPr>
        <w:t>.</w:t>
      </w:r>
      <w:r w:rsidR="00A715F0">
        <w:rPr>
          <w:rFonts w:ascii="Arial" w:hAnsi="Arial" w:cs="Arial"/>
          <w:b/>
        </w:rPr>
        <w:t>13.</w:t>
      </w:r>
      <w:r w:rsidR="00A71B15">
        <w:rPr>
          <w:rFonts w:ascii="Arial" w:hAnsi="Arial" w:cs="Arial"/>
          <w:b/>
        </w:rPr>
        <w:t>2</w:t>
      </w:r>
    </w:p>
    <w:p w14:paraId="48C5E604" w14:textId="77777777"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r w:rsidR="00FB7E30">
        <w:rPr>
          <w:rFonts w:ascii="Arial" w:hAnsi="Arial" w:cs="Arial"/>
          <w:b/>
        </w:rPr>
        <w:t>NR_RedCap</w:t>
      </w:r>
      <w:r w:rsidR="00740E15">
        <w:rPr>
          <w:rFonts w:ascii="Arial" w:hAnsi="Arial" w:cs="Arial"/>
          <w:b/>
        </w:rPr>
        <w:t>_Ph2</w:t>
      </w:r>
      <w:r w:rsidR="00C125E7">
        <w:rPr>
          <w:rFonts w:ascii="Arial" w:hAnsi="Arial" w:cs="Arial"/>
          <w:b/>
        </w:rPr>
        <w:t xml:space="preserve"> / Rel-1</w:t>
      </w:r>
      <w:r w:rsidR="00C342CF">
        <w:rPr>
          <w:rFonts w:ascii="Arial" w:hAnsi="Arial" w:cs="Arial"/>
          <w:b/>
        </w:rPr>
        <w:t>8</w:t>
      </w:r>
    </w:p>
    <w:p w14:paraId="6B15F59A" w14:textId="77777777" w:rsidR="002B16A7" w:rsidRDefault="002B16A7" w:rsidP="002B16A7">
      <w:pPr>
        <w:rPr>
          <w:rFonts w:ascii="Arial" w:hAnsi="Arial" w:cs="Arial"/>
          <w:i/>
        </w:rPr>
      </w:pPr>
      <w:r>
        <w:rPr>
          <w:rFonts w:ascii="Arial" w:hAnsi="Arial" w:cs="Arial"/>
          <w:i/>
        </w:rPr>
        <w:t xml:space="preserve">Abstract of the contribution: </w:t>
      </w:r>
      <w:r w:rsidR="00BF2B9E">
        <w:rPr>
          <w:rFonts w:ascii="Arial" w:hAnsi="Arial" w:cs="Arial"/>
          <w:i/>
        </w:rPr>
        <w:t>The con</w:t>
      </w:r>
      <w:r w:rsidR="006C6C61">
        <w:rPr>
          <w:rFonts w:ascii="Arial" w:hAnsi="Arial" w:cs="Arial"/>
          <w:i/>
        </w:rPr>
        <w:t xml:space="preserve">tribution </w:t>
      </w:r>
      <w:r w:rsidR="00B24A79">
        <w:rPr>
          <w:rFonts w:ascii="Arial" w:hAnsi="Arial" w:cs="Arial"/>
          <w:i/>
        </w:rPr>
        <w:t xml:space="preserve">discusses </w:t>
      </w:r>
      <w:r w:rsidR="009D2AFC">
        <w:rPr>
          <w:rFonts w:ascii="Arial" w:hAnsi="Arial" w:cs="Arial"/>
          <w:i/>
        </w:rPr>
        <w:t xml:space="preserve">how to </w:t>
      </w:r>
      <w:r w:rsidR="00FB7E30">
        <w:rPr>
          <w:rFonts w:ascii="Arial" w:hAnsi="Arial" w:cs="Arial"/>
          <w:i/>
        </w:rPr>
        <w:t xml:space="preserve">enable co-existence between Small Data Transmission (SDT) and core network buffering in </w:t>
      </w:r>
      <w:proofErr w:type="spellStart"/>
      <w:r w:rsidR="00FB7E30">
        <w:rPr>
          <w:rFonts w:ascii="Arial" w:hAnsi="Arial" w:cs="Arial"/>
          <w:i/>
        </w:rPr>
        <w:t>RRC_Inactive</w:t>
      </w:r>
      <w:proofErr w:type="spellEnd"/>
      <w:r w:rsidR="00FB7E30">
        <w:rPr>
          <w:rFonts w:ascii="Arial" w:hAnsi="Arial" w:cs="Arial"/>
          <w:i/>
        </w:rPr>
        <w:t xml:space="preserve"> state</w:t>
      </w:r>
      <w:r w:rsidR="006C6C61">
        <w:rPr>
          <w:rFonts w:ascii="Arial" w:hAnsi="Arial" w:cs="Arial"/>
          <w:i/>
        </w:rPr>
        <w:t>.</w:t>
      </w:r>
    </w:p>
    <w:p w14:paraId="447C0018" w14:textId="77777777" w:rsidR="00F66565" w:rsidRDefault="00F66565" w:rsidP="00F66565">
      <w:pPr>
        <w:pStyle w:val="Heading1"/>
      </w:pPr>
      <w:r>
        <w:t>1</w:t>
      </w:r>
      <w:r>
        <w:tab/>
        <w:t>Introduction</w:t>
      </w:r>
    </w:p>
    <w:p w14:paraId="641C68F7" w14:textId="7D9CBA22" w:rsidR="00F66565" w:rsidRDefault="00F66565" w:rsidP="00F66565">
      <w:r>
        <w:t>In their LS (R2-2302082</w:t>
      </w:r>
      <w:r w:rsidR="00D2122B">
        <w:t xml:space="preserve"> / </w:t>
      </w:r>
      <w:r w:rsidR="00D2122B" w:rsidRPr="00D2122B">
        <w:t>S2-2303947</w:t>
      </w:r>
      <w:r>
        <w:t>) RAN2 indicated the following:</w:t>
      </w:r>
    </w:p>
    <w:p w14:paraId="30F3BA2D" w14:textId="77777777" w:rsidR="00F66565" w:rsidRPr="00740E15" w:rsidRDefault="00F66565" w:rsidP="00740E15">
      <w:pPr>
        <w:pBdr>
          <w:top w:val="single" w:sz="4" w:space="1" w:color="auto"/>
          <w:left w:val="single" w:sz="4" w:space="4" w:color="auto"/>
          <w:bottom w:val="single" w:sz="4" w:space="1" w:color="auto"/>
          <w:right w:val="single" w:sz="4" w:space="4" w:color="auto"/>
        </w:pBdr>
        <w:ind w:left="1298"/>
        <w:rPr>
          <w:i/>
          <w:iCs/>
        </w:rPr>
      </w:pPr>
      <w:r w:rsidRPr="00740E15">
        <w:rPr>
          <w:rFonts w:ascii="Times New Roman" w:hAnsi="Times New Roman"/>
          <w:i/>
          <w:iCs/>
        </w:rPr>
        <w:t>RAN2 intends to allow configuring extended DRX (</w:t>
      </w:r>
      <w:proofErr w:type="spellStart"/>
      <w:r w:rsidRPr="00740E15">
        <w:rPr>
          <w:rFonts w:ascii="Times New Roman" w:hAnsi="Times New Roman"/>
          <w:i/>
          <w:iCs/>
        </w:rPr>
        <w:t>eDRX</w:t>
      </w:r>
      <w:proofErr w:type="spellEnd"/>
      <w:r w:rsidRPr="00740E15">
        <w:rPr>
          <w:rFonts w:ascii="Times New Roman" w:hAnsi="Times New Roman"/>
          <w:i/>
          <w:iCs/>
        </w:rPr>
        <w:t>) beyond 10.24 sec in RRC_INACTIVE together with SDT features (including MO and/or MT versions of SDT).</w:t>
      </w:r>
    </w:p>
    <w:p w14:paraId="113A2026" w14:textId="652054CC" w:rsidR="00740E15" w:rsidRDefault="00740E15" w:rsidP="00F66565">
      <w:r>
        <w:t>In parallel, in their LS (C4-230533</w:t>
      </w:r>
      <w:r w:rsidR="00926E6F">
        <w:t xml:space="preserve"> / </w:t>
      </w:r>
      <w:r w:rsidR="00926E6F" w:rsidRPr="00926E6F">
        <w:t>S2-2303936</w:t>
      </w:r>
      <w:r>
        <w:t>) CT4 have indicated the following:</w:t>
      </w:r>
    </w:p>
    <w:p w14:paraId="7DF01670" w14:textId="77777777" w:rsidR="00740E15" w:rsidRPr="00740E15" w:rsidRDefault="00740E15" w:rsidP="00740E15">
      <w:pPr>
        <w:pBdr>
          <w:top w:val="single" w:sz="4" w:space="1" w:color="auto"/>
          <w:left w:val="single" w:sz="4" w:space="4" w:color="auto"/>
          <w:bottom w:val="single" w:sz="4" w:space="1" w:color="auto"/>
          <w:right w:val="single" w:sz="4" w:space="4" w:color="auto"/>
        </w:pBdr>
        <w:spacing w:after="120"/>
        <w:ind w:left="1298"/>
        <w:jc w:val="both"/>
        <w:rPr>
          <w:i/>
          <w:iCs/>
        </w:rPr>
      </w:pPr>
      <w:r w:rsidRPr="00740E15">
        <w:rPr>
          <w:i/>
          <w:iCs/>
        </w:rPr>
        <w:t xml:space="preserve">The Network Triggered Connection Resume procedure in RRC Inactive with </w:t>
      </w:r>
      <w:bookmarkStart w:id="4" w:name="_Hlk128565481"/>
      <w:r w:rsidRPr="00740E15">
        <w:rPr>
          <w:i/>
          <w:iCs/>
        </w:rPr>
        <w:t>CN based MT communication handling</w:t>
      </w:r>
      <w:bookmarkEnd w:id="4"/>
      <w:r w:rsidRPr="00740E15">
        <w:rPr>
          <w:i/>
          <w:iCs/>
        </w:rPr>
        <w:t xml:space="preserve">, specified in clause 4.8.2.2b of 3GPP TS 23.502, requires the SMF to send an </w:t>
      </w:r>
      <w:proofErr w:type="spellStart"/>
      <w:r w:rsidRPr="00740E15">
        <w:rPr>
          <w:i/>
          <w:iCs/>
        </w:rPr>
        <w:t>Namf_MT</w:t>
      </w:r>
      <w:proofErr w:type="spellEnd"/>
      <w:r w:rsidRPr="00740E15">
        <w:rPr>
          <w:i/>
          <w:iCs/>
        </w:rPr>
        <w:t xml:space="preserve"> </w:t>
      </w:r>
      <w:proofErr w:type="spellStart"/>
      <w:r w:rsidRPr="00740E15">
        <w:rPr>
          <w:i/>
          <w:iCs/>
        </w:rPr>
        <w:t>EnableUEReachability</w:t>
      </w:r>
      <w:proofErr w:type="spellEnd"/>
      <w:r w:rsidRPr="00740E15">
        <w:rPr>
          <w:i/>
          <w:iCs/>
        </w:rPr>
        <w:t xml:space="preserve"> request to the AMF and the AMF to request then the NG-RAN to transition the UE to RRC_CONNECTED. This involves NG-RAN paging the UE.</w:t>
      </w:r>
    </w:p>
    <w:p w14:paraId="7E99AF35" w14:textId="77777777" w:rsidR="00740E15" w:rsidRPr="00740E15" w:rsidRDefault="00740E15" w:rsidP="00740E15">
      <w:pPr>
        <w:pBdr>
          <w:top w:val="single" w:sz="4" w:space="1" w:color="auto"/>
          <w:left w:val="single" w:sz="4" w:space="4" w:color="auto"/>
          <w:bottom w:val="single" w:sz="4" w:space="1" w:color="auto"/>
          <w:right w:val="single" w:sz="4" w:space="4" w:color="auto"/>
        </w:pBdr>
        <w:spacing w:after="120"/>
        <w:ind w:left="1298"/>
        <w:jc w:val="both"/>
        <w:rPr>
          <w:i/>
          <w:iCs/>
        </w:rPr>
      </w:pPr>
      <w:r w:rsidRPr="00740E15">
        <w:rPr>
          <w:i/>
          <w:iCs/>
        </w:rPr>
        <w:t xml:space="preserve">Accordingly, when specifying the corresponding stage 3 requirements, CT4 has assumed that: </w:t>
      </w:r>
    </w:p>
    <w:p w14:paraId="68E39371" w14:textId="77777777" w:rsidR="00740E15" w:rsidRPr="00740E15" w:rsidRDefault="00740E15" w:rsidP="00740E15">
      <w:pPr>
        <w:pStyle w:val="B1"/>
        <w:pBdr>
          <w:top w:val="single" w:sz="4" w:space="1" w:color="auto"/>
          <w:left w:val="single" w:sz="4" w:space="4" w:color="auto"/>
          <w:bottom w:val="single" w:sz="4" w:space="1" w:color="auto"/>
          <w:right w:val="single" w:sz="4" w:space="4" w:color="auto"/>
        </w:pBdr>
        <w:ind w:left="1866"/>
        <w:rPr>
          <w:i/>
          <w:iCs/>
        </w:rPr>
      </w:pPr>
      <w:r w:rsidRPr="00740E15">
        <w:rPr>
          <w:i/>
          <w:iCs/>
        </w:rPr>
        <w:t>-</w:t>
      </w:r>
      <w:r w:rsidRPr="00740E15">
        <w:rPr>
          <w:i/>
          <w:iCs/>
        </w:rPr>
        <w:tab/>
        <w:t xml:space="preserve">the </w:t>
      </w:r>
      <w:proofErr w:type="spellStart"/>
      <w:r w:rsidRPr="00740E15">
        <w:rPr>
          <w:i/>
          <w:iCs/>
        </w:rPr>
        <w:t>Namf_MT</w:t>
      </w:r>
      <w:proofErr w:type="spellEnd"/>
      <w:r w:rsidRPr="00740E15">
        <w:rPr>
          <w:i/>
          <w:iCs/>
        </w:rPr>
        <w:t xml:space="preserve"> </w:t>
      </w:r>
      <w:proofErr w:type="spellStart"/>
      <w:r w:rsidRPr="00740E15">
        <w:rPr>
          <w:i/>
          <w:iCs/>
        </w:rPr>
        <w:t>EnableUEReachability</w:t>
      </w:r>
      <w:proofErr w:type="spellEnd"/>
      <w:r w:rsidRPr="00740E15">
        <w:rPr>
          <w:i/>
          <w:iCs/>
        </w:rPr>
        <w:t xml:space="preserve"> request should allow the SMF to provide paging policy information/parameters including the </w:t>
      </w:r>
      <w:r w:rsidRPr="00740E15">
        <w:rPr>
          <w:b/>
          <w:bCs/>
          <w:i/>
          <w:iCs/>
        </w:rPr>
        <w:t xml:space="preserve">PPI, the ARP and the 5QI </w:t>
      </w:r>
      <w:r w:rsidRPr="00740E15">
        <w:rPr>
          <w:i/>
          <w:iCs/>
        </w:rPr>
        <w:t>of the QoS flow of the PDU session which triggers the Connection Resume procedure, and</w:t>
      </w:r>
    </w:p>
    <w:p w14:paraId="7D9C3462" w14:textId="77777777" w:rsidR="00740E15" w:rsidRPr="00740E15" w:rsidRDefault="00740E15" w:rsidP="00740E15">
      <w:pPr>
        <w:pStyle w:val="B1"/>
        <w:pBdr>
          <w:top w:val="single" w:sz="4" w:space="1" w:color="auto"/>
          <w:left w:val="single" w:sz="4" w:space="4" w:color="auto"/>
          <w:bottom w:val="single" w:sz="4" w:space="1" w:color="auto"/>
          <w:right w:val="single" w:sz="4" w:space="4" w:color="auto"/>
        </w:pBdr>
        <w:ind w:left="1866"/>
        <w:rPr>
          <w:i/>
          <w:iCs/>
        </w:rPr>
      </w:pPr>
      <w:r w:rsidRPr="00740E15">
        <w:rPr>
          <w:i/>
          <w:iCs/>
        </w:rPr>
        <w:t>-</w:t>
      </w:r>
      <w:r w:rsidRPr="00740E15">
        <w:rPr>
          <w:i/>
          <w:iCs/>
        </w:rPr>
        <w:tab/>
        <w:t xml:space="preserve">the AMF would include the same towards the NG-RAN to enable similar NG-RAN paging as when NG-RAN pages the UE upon receiving DL packets for a UE in RRC_INACTIVE state (without CN based MT communication handling).  </w:t>
      </w:r>
    </w:p>
    <w:p w14:paraId="6C9287BD" w14:textId="77777777" w:rsidR="00F66565" w:rsidRDefault="00F66565" w:rsidP="00F66565">
      <w:r>
        <w:t xml:space="preserve">When the Rel-18 functionality for CN buffering for UE in </w:t>
      </w:r>
      <w:proofErr w:type="spellStart"/>
      <w:r>
        <w:t>RRC_Inactive</w:t>
      </w:r>
      <w:proofErr w:type="spellEnd"/>
      <w:r>
        <w:t xml:space="preserve"> state was defined</w:t>
      </w:r>
      <w:r w:rsidR="00740E15">
        <w:t xml:space="preserve"> as part of NR_RedCap_Ph2</w:t>
      </w:r>
      <w:r>
        <w:t xml:space="preserve">, the interaction with the Small Data Transmission (SDT) feature </w:t>
      </w:r>
      <w:r w:rsidR="00740E15">
        <w:t>defined by RA</w:t>
      </w:r>
      <w:r w:rsidR="001924CF">
        <w:t>N</w:t>
      </w:r>
      <w:r w:rsidR="00740E15">
        <w:t xml:space="preserve">2 </w:t>
      </w:r>
      <w:r>
        <w:t>has not been considered.</w:t>
      </w:r>
    </w:p>
    <w:p w14:paraId="4C6E4C7B" w14:textId="779C1CE3" w:rsidR="00F66565" w:rsidRDefault="00740E15" w:rsidP="00F66565">
      <w:r>
        <w:t xml:space="preserve">This contribution analyzes the co-existence of SDT with CN-based buffering in </w:t>
      </w:r>
      <w:proofErr w:type="spellStart"/>
      <w:r>
        <w:t>RRC_Inactive</w:t>
      </w:r>
      <w:proofErr w:type="spellEnd"/>
      <w:r>
        <w:t xml:space="preserve"> state, taking also in</w:t>
      </w:r>
      <w:r w:rsidR="00794985">
        <w:t>to</w:t>
      </w:r>
      <w:r>
        <w:t xml:space="preserve"> account the input from the CT4 LS.</w:t>
      </w:r>
    </w:p>
    <w:p w14:paraId="3E78D709" w14:textId="77777777" w:rsidR="00EC1317" w:rsidRDefault="00740E15" w:rsidP="00EC1317">
      <w:pPr>
        <w:pStyle w:val="Heading1"/>
      </w:pPr>
      <w:r>
        <w:t>2</w:t>
      </w:r>
      <w:r w:rsidR="00EC1317">
        <w:tab/>
      </w:r>
      <w:r>
        <w:t>Discussion</w:t>
      </w:r>
    </w:p>
    <w:p w14:paraId="3CDE51A1" w14:textId="77777777" w:rsidR="00F66565" w:rsidRDefault="00F66565" w:rsidP="00F66565">
      <w:r>
        <w:t xml:space="preserve">As part of the </w:t>
      </w:r>
      <w:proofErr w:type="spellStart"/>
      <w:r>
        <w:t>RedCap</w:t>
      </w:r>
      <w:proofErr w:type="spellEnd"/>
      <w:r>
        <w:t xml:space="preserve"> work it was agreed to support Core Network (CN) buffering for UE in </w:t>
      </w:r>
      <w:proofErr w:type="spellStart"/>
      <w:r>
        <w:t>RRC_Inactive</w:t>
      </w:r>
      <w:proofErr w:type="spellEnd"/>
      <w:r>
        <w:t xml:space="preserve"> state in order to support an extended Discontinuous Reception (</w:t>
      </w:r>
      <w:proofErr w:type="spellStart"/>
      <w:r>
        <w:t>eDRX</w:t>
      </w:r>
      <w:proofErr w:type="spellEnd"/>
      <w:r>
        <w:t xml:space="preserve">) cycle with values on the order of hours. As a consequence, even though the UE is </w:t>
      </w:r>
      <w:proofErr w:type="spellStart"/>
      <w:r>
        <w:t>CM_Connected</w:t>
      </w:r>
      <w:proofErr w:type="spellEnd"/>
      <w:r>
        <w:t xml:space="preserve"> (</w:t>
      </w:r>
      <w:proofErr w:type="spellStart"/>
      <w:r>
        <w:t>RRC_Inactive</w:t>
      </w:r>
      <w:proofErr w:type="spellEnd"/>
      <w:r>
        <w:t xml:space="preserve">) state, the 5G system is allowed to buffer data in the UPF in order to better cope with UE mobility. The buffering in the UPF for </w:t>
      </w:r>
      <w:r w:rsidRPr="00CE53CA">
        <w:lastRenderedPageBreak/>
        <w:t xml:space="preserve">each of the </w:t>
      </w:r>
      <w:r>
        <w:t xml:space="preserve">UE’s </w:t>
      </w:r>
      <w:r w:rsidRPr="00CE53CA">
        <w:t xml:space="preserve">PDU sessions with </w:t>
      </w:r>
      <w:r>
        <w:t xml:space="preserve">activated </w:t>
      </w:r>
      <w:r w:rsidRPr="00CE53CA">
        <w:t xml:space="preserve">user plane resources </w:t>
      </w:r>
      <w:r>
        <w:t>is started or stopped based on a request from RAN, as indicated in the figures below:</w:t>
      </w:r>
    </w:p>
    <w:p w14:paraId="37EE73C4" w14:textId="77777777" w:rsidR="00F66565" w:rsidRDefault="00F66565" w:rsidP="00F66565">
      <w:r>
        <w:t xml:space="preserve">Figure 1 illustrates the </w:t>
      </w:r>
      <w:r w:rsidRPr="00140E21">
        <w:t>RAN initiated procedure</w:t>
      </w:r>
      <w:r>
        <w:t xml:space="preserve"> with CN based buffering for UE in </w:t>
      </w:r>
      <w:proofErr w:type="spellStart"/>
      <w:r>
        <w:t>RRC_Inactive</w:t>
      </w:r>
      <w:proofErr w:type="spellEnd"/>
      <w:r>
        <w:t xml:space="preserve"> state.</w:t>
      </w:r>
    </w:p>
    <w:p w14:paraId="51DBFDB8" w14:textId="77777777" w:rsidR="00F66565" w:rsidRDefault="00F66565" w:rsidP="00F66565">
      <w:r>
        <w:t>Figure 2 illustrates the UE-initiated procedure for connection resumption.</w:t>
      </w:r>
    </w:p>
    <w:p w14:paraId="7FA15BAC" w14:textId="77777777" w:rsidR="00F66565" w:rsidRDefault="00F66565" w:rsidP="00F66565">
      <w:r>
        <w:t>Figure 3 illustrates the NW-initiated procedure for connection resumption.</w:t>
      </w:r>
    </w:p>
    <w:p w14:paraId="6C46E1E6" w14:textId="77777777" w:rsidR="00F66565" w:rsidRDefault="00F66565" w:rsidP="00F66565">
      <w:pPr>
        <w:pStyle w:val="TH"/>
      </w:pPr>
      <w:r w:rsidRPr="00B63399">
        <w:object w:dxaOrig="8580" w:dyaOrig="5360" w14:anchorId="590CD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9pt;height:288.1pt" o:ole="">
            <v:imagedata r:id="rId11" o:title=""/>
          </v:shape>
          <o:OLEObject Type="Embed" ProgID="Visio.Drawing.15" ShapeID="_x0000_i1025" DrawAspect="Content" ObjectID="_1742282587" r:id="rId12"/>
        </w:object>
      </w:r>
    </w:p>
    <w:p w14:paraId="76551DAD" w14:textId="77777777" w:rsidR="001924CF" w:rsidRDefault="001924CF" w:rsidP="00F66565">
      <w:pPr>
        <w:pStyle w:val="TH"/>
      </w:pPr>
    </w:p>
    <w:p w14:paraId="3A60700E" w14:textId="77777777" w:rsidR="00F66565" w:rsidRPr="009D25A8" w:rsidRDefault="00F66565" w:rsidP="00F66565">
      <w:pPr>
        <w:jc w:val="center"/>
        <w:rPr>
          <w:b/>
          <w:bCs/>
        </w:rPr>
      </w:pPr>
      <w:r w:rsidRPr="009D25A8">
        <w:rPr>
          <w:b/>
          <w:bCs/>
        </w:rPr>
        <w:t xml:space="preserve">Figure 1 (same as TS 23.502 Figure 4.8.1.1a-1): </w:t>
      </w:r>
      <w:bookmarkStart w:id="5" w:name="_Hlk130408094"/>
      <w:r w:rsidRPr="009D25A8">
        <w:rPr>
          <w:b/>
          <w:bCs/>
        </w:rPr>
        <w:t>NG-RAN initiated Connection Inactive procedure with CN based MT communication handling</w:t>
      </w:r>
      <w:bookmarkEnd w:id="5"/>
    </w:p>
    <w:bookmarkStart w:id="6" w:name="_MON_1735487103"/>
    <w:bookmarkEnd w:id="6"/>
    <w:p w14:paraId="20B7ACD1" w14:textId="77777777" w:rsidR="00F66565" w:rsidRDefault="00F66565" w:rsidP="00F66565">
      <w:pPr>
        <w:pStyle w:val="TH"/>
      </w:pPr>
      <w:r>
        <w:object w:dxaOrig="9055" w:dyaOrig="4721" w14:anchorId="5C887783">
          <v:shape id="_x0000_i1026" type="#_x0000_t75" style="width:453.2pt;height:237pt" o:ole="">
            <v:imagedata r:id="rId13" o:title=""/>
          </v:shape>
          <o:OLEObject Type="Embed" ProgID="Word.Document.12" ShapeID="_x0000_i1026" DrawAspect="Content" ObjectID="_1742282588" r:id="rId14">
            <o:FieldCodes>\s</o:FieldCodes>
          </o:OLEObject>
        </w:object>
      </w:r>
    </w:p>
    <w:p w14:paraId="416D9EB3" w14:textId="77777777" w:rsidR="00F66565" w:rsidRPr="00140E21" w:rsidRDefault="00F66565" w:rsidP="00F66565">
      <w:pPr>
        <w:pStyle w:val="TF"/>
      </w:pPr>
      <w:r>
        <w:t xml:space="preserve">Figure 2 (same as TS 23.502 </w:t>
      </w:r>
      <w:r w:rsidRPr="00140E21">
        <w:t>Figure 4.8.2.2-1</w:t>
      </w:r>
      <w:r>
        <w:t>)</w:t>
      </w:r>
      <w:r w:rsidRPr="00140E21">
        <w:t>: Connection Resume in RRC Inactive</w:t>
      </w:r>
    </w:p>
    <w:p w14:paraId="256E0B86" w14:textId="77777777" w:rsidR="00F66565" w:rsidRDefault="00F66565" w:rsidP="00F66565">
      <w:pPr>
        <w:pStyle w:val="TH"/>
      </w:pPr>
      <w:r w:rsidRPr="00B63399">
        <w:object w:dxaOrig="10107" w:dyaOrig="5529" w14:anchorId="7A5DD299">
          <v:shape id="_x0000_i1027" type="#_x0000_t75" style="width:467.45pt;height:267.6pt" o:ole="">
            <v:imagedata r:id="rId15" o:title=""/>
          </v:shape>
          <o:OLEObject Type="Embed" ProgID="Visio.Drawing.15" ShapeID="_x0000_i1027" DrawAspect="Content" ObjectID="_1742282589" r:id="rId16"/>
        </w:object>
      </w:r>
    </w:p>
    <w:p w14:paraId="09BCECFF" w14:textId="77777777" w:rsidR="00F66565" w:rsidRDefault="00F66565" w:rsidP="00F66565">
      <w:pPr>
        <w:pStyle w:val="TF"/>
      </w:pPr>
      <w:r>
        <w:t>Figure 3 (same as 23.502 Figure 4.8.2.2b-1): Network Triggered Connection Resume for UE in RRC Inactive with CN based MT communication handling</w:t>
      </w:r>
    </w:p>
    <w:p w14:paraId="2FDCB9E5" w14:textId="77777777" w:rsidR="00F66565" w:rsidRDefault="00F66565" w:rsidP="00F66565">
      <w:r>
        <w:t xml:space="preserve">When the Rel-18 functionality for CN buffering for UE in </w:t>
      </w:r>
      <w:proofErr w:type="spellStart"/>
      <w:r>
        <w:t>RRC_Inactive</w:t>
      </w:r>
      <w:proofErr w:type="spellEnd"/>
      <w:r>
        <w:t xml:space="preserve"> state was defined, the interaction with the Small Data Transmission (SDT) feature has not been considered.</w:t>
      </w:r>
    </w:p>
    <w:p w14:paraId="41D45611" w14:textId="77777777" w:rsidR="00EB5554" w:rsidRDefault="00EB5554" w:rsidP="00EB5554">
      <w:pPr>
        <w:rPr>
          <w:b/>
          <w:bCs/>
        </w:rPr>
      </w:pPr>
      <w:r>
        <w:rPr>
          <w:b/>
          <w:bCs/>
        </w:rPr>
        <w:t>Observation</w:t>
      </w:r>
      <w:r w:rsidRPr="0061664C">
        <w:rPr>
          <w:b/>
          <w:bCs/>
        </w:rPr>
        <w:t xml:space="preserve"> 1: </w:t>
      </w:r>
      <w:r>
        <w:rPr>
          <w:b/>
          <w:bCs/>
        </w:rPr>
        <w:t xml:space="preserve">When CN buffering for UE in </w:t>
      </w:r>
      <w:proofErr w:type="spellStart"/>
      <w:r>
        <w:rPr>
          <w:b/>
          <w:bCs/>
        </w:rPr>
        <w:t>RRC_Inactive</w:t>
      </w:r>
      <w:proofErr w:type="spellEnd"/>
      <w:r>
        <w:rPr>
          <w:b/>
          <w:bCs/>
        </w:rPr>
        <w:t xml:space="preserve"> state was defined, the interaction with SDT has not been considered</w:t>
      </w:r>
      <w:r w:rsidRPr="0061664C">
        <w:rPr>
          <w:b/>
          <w:bCs/>
        </w:rPr>
        <w:t xml:space="preserve">. </w:t>
      </w:r>
    </w:p>
    <w:p w14:paraId="09F695C8" w14:textId="001D0F65" w:rsidR="00F66565" w:rsidRDefault="00F66565" w:rsidP="00F66565">
      <w:r>
        <w:t xml:space="preserve">One salient feature of SDT is that it allows for small data transmission to or from the UE in </w:t>
      </w:r>
      <w:proofErr w:type="spellStart"/>
      <w:r>
        <w:t>RRC_Inactive</w:t>
      </w:r>
      <w:proofErr w:type="spellEnd"/>
      <w:r>
        <w:t xml:space="preserve"> state without any change to the UE’s RRC state. The decision for keeping the UE in </w:t>
      </w:r>
      <w:proofErr w:type="spellStart"/>
      <w:r>
        <w:t>RRC_Inactive</w:t>
      </w:r>
      <w:proofErr w:type="spellEnd"/>
      <w:r>
        <w:t xml:space="preserve">  or moving it to </w:t>
      </w:r>
      <w:proofErr w:type="spellStart"/>
      <w:r>
        <w:t>RRC_Connected</w:t>
      </w:r>
      <w:proofErr w:type="spellEnd"/>
      <w:r>
        <w:t xml:space="preserve"> state is a local decision made by the RAN</w:t>
      </w:r>
      <w:r w:rsidR="004C2D56">
        <w:t xml:space="preserve">. It can be triggered by the RAN at </w:t>
      </w:r>
      <w:r w:rsidR="0079251B">
        <w:t>time during the SDT session</w:t>
      </w:r>
      <w:r>
        <w:t xml:space="preserve"> and is completely transparent to the CN.</w:t>
      </w:r>
    </w:p>
    <w:p w14:paraId="53DCD7B2" w14:textId="75E4487D" w:rsidR="00F66565" w:rsidRDefault="00F66565" w:rsidP="00F66565">
      <w:r>
        <w:t xml:space="preserve">During SDT, data can be restricted to certain radio bearers (RBs); that is, only data for these configured RBs (e.g. user data of QoS Flows mapped to these RBs) can be exchanged during an SDT session. This kind of data is referred as “SDT data” and these configured RBs as “SDT RB”. </w:t>
      </w:r>
      <w:r w:rsidR="00201D70">
        <w:t xml:space="preserve">Depending on UE’s </w:t>
      </w:r>
      <w:r w:rsidR="00525B20">
        <w:t>capabilities</w:t>
      </w:r>
      <w:r w:rsidR="00201D70">
        <w:t>, DRB and</w:t>
      </w:r>
      <w:r>
        <w:t xml:space="preserve"> </w:t>
      </w:r>
      <w:r w:rsidR="00136CF8">
        <w:t xml:space="preserve">SRB2 (carrying NAS </w:t>
      </w:r>
      <w:proofErr w:type="spellStart"/>
      <w:r w:rsidR="00136CF8">
        <w:t>signalling</w:t>
      </w:r>
      <w:proofErr w:type="spellEnd"/>
      <w:r w:rsidR="00525B20">
        <w:t>)</w:t>
      </w:r>
      <w:r w:rsidR="00136CF8">
        <w:t xml:space="preserve"> can be configured as SDT RB</w:t>
      </w:r>
      <w:r w:rsidR="00525B20">
        <w:t>s</w:t>
      </w:r>
      <w:r w:rsidR="00136CF8">
        <w:t xml:space="preserve">.  </w:t>
      </w:r>
      <w:r w:rsidR="00F36A42">
        <w:t xml:space="preserve">  </w:t>
      </w:r>
      <w:r>
        <w:t xml:space="preserve">These RBs are configured for SDT operation by the </w:t>
      </w:r>
      <w:proofErr w:type="spellStart"/>
      <w:r>
        <w:t>gNB</w:t>
      </w:r>
      <w:proofErr w:type="spellEnd"/>
      <w:r>
        <w:t xml:space="preserve"> to the UE via </w:t>
      </w:r>
      <w:proofErr w:type="spellStart"/>
      <w:r w:rsidRPr="00701DAE">
        <w:rPr>
          <w:i/>
          <w:iCs/>
        </w:rPr>
        <w:t>RRCRelease</w:t>
      </w:r>
      <w:proofErr w:type="spellEnd"/>
      <w:r>
        <w:t xml:space="preserve"> message.  Rel-17 defined mobile originated SDT (MO-SDT) and Rel-18 introduces mobile terminated SDT (MT-SDT).  MT-SDT can configure </w:t>
      </w:r>
      <w:r w:rsidR="00D9112F">
        <w:t>the</w:t>
      </w:r>
      <w:r>
        <w:t xml:space="preserve"> same or different set of RBs than MO-SDT, where the </w:t>
      </w:r>
      <w:r w:rsidR="00ED093D">
        <w:t xml:space="preserve">downlink </w:t>
      </w:r>
      <w:r>
        <w:t xml:space="preserve">data from only these MT-SDT configured RBs will trigger the </w:t>
      </w:r>
      <w:proofErr w:type="spellStart"/>
      <w:r>
        <w:t>gNB</w:t>
      </w:r>
      <w:proofErr w:type="spellEnd"/>
      <w:r>
        <w:t xml:space="preserve"> to Page the UE for MT-SDT operation.  On reception of this Page with MT-SDT indication, the UE will initiate an MT-SDT session. For data on any of the RBs other than SDT RBs</w:t>
      </w:r>
      <w:r w:rsidR="00DD14E7">
        <w:t>, UE</w:t>
      </w:r>
      <w:r>
        <w:t xml:space="preserve"> will require legacy resume procedure</w:t>
      </w:r>
      <w:r w:rsidR="00AA6349">
        <w:t>, including legacy Page</w:t>
      </w:r>
      <w:r>
        <w:t xml:space="preserve"> and move UE to </w:t>
      </w:r>
      <w:proofErr w:type="spellStart"/>
      <w:r>
        <w:t>RRC_Connected</w:t>
      </w:r>
      <w:proofErr w:type="spellEnd"/>
      <w:r>
        <w:t xml:space="preserve"> state.  </w:t>
      </w:r>
    </w:p>
    <w:p w14:paraId="5A4BB0CA" w14:textId="77777777" w:rsidR="00F66565" w:rsidRDefault="00F66565" w:rsidP="00F66565">
      <w:r>
        <w:t>RBs are only visible to RAN and UE</w:t>
      </w:r>
      <w:r w:rsidR="00F30753">
        <w:t>’s access stratum (</w:t>
      </w:r>
      <w:r>
        <w:t>AS</w:t>
      </w:r>
      <w:r w:rsidR="00F30753">
        <w:t>)</w:t>
      </w:r>
      <w:r>
        <w:t xml:space="preserve">.  The mapping of </w:t>
      </w:r>
      <w:r w:rsidR="00ED093D">
        <w:t xml:space="preserve">downlink </w:t>
      </w:r>
      <w:r>
        <w:t>data to a RB is only decided and visible in the RAN.  SDT operation itself is transparent to the CN.  Hence the CN does not know whether the data for the UE belongs to an SDT RB or not.</w:t>
      </w:r>
    </w:p>
    <w:p w14:paraId="24CA0928" w14:textId="77777777" w:rsidR="00EB5554" w:rsidRDefault="00EB5554" w:rsidP="00EB5554">
      <w:pPr>
        <w:rPr>
          <w:b/>
          <w:bCs/>
        </w:rPr>
      </w:pPr>
      <w:r>
        <w:rPr>
          <w:b/>
          <w:bCs/>
        </w:rPr>
        <w:t>Observation</w:t>
      </w:r>
      <w:r w:rsidRPr="0061664C">
        <w:rPr>
          <w:b/>
          <w:bCs/>
        </w:rPr>
        <w:t xml:space="preserve"> </w:t>
      </w:r>
      <w:r>
        <w:rPr>
          <w:b/>
          <w:bCs/>
        </w:rPr>
        <w:t>2</w:t>
      </w:r>
      <w:r w:rsidRPr="0061664C">
        <w:rPr>
          <w:b/>
          <w:bCs/>
        </w:rPr>
        <w:t xml:space="preserve">: </w:t>
      </w:r>
      <w:r>
        <w:rPr>
          <w:b/>
          <w:bCs/>
        </w:rPr>
        <w:t>SDT is completely transparent to CN</w:t>
      </w:r>
      <w:r w:rsidRPr="0061664C">
        <w:rPr>
          <w:b/>
          <w:bCs/>
        </w:rPr>
        <w:t>.</w:t>
      </w:r>
    </w:p>
    <w:p w14:paraId="75CDF9DA" w14:textId="33B936A8" w:rsidR="00F66565" w:rsidRDefault="00F66565" w:rsidP="00F66565">
      <w:r>
        <w:t xml:space="preserve">As illustrated in Figure 2, upon the connection resumption triggered by the UE, at the end of the call flow </w:t>
      </w:r>
      <w:r w:rsidR="00F30753">
        <w:t xml:space="preserve">it is implied that </w:t>
      </w:r>
      <w:r>
        <w:t xml:space="preserve">the UE is necessarily moved to </w:t>
      </w:r>
      <w:proofErr w:type="spellStart"/>
      <w:r>
        <w:t>RRC_Connected</w:t>
      </w:r>
      <w:proofErr w:type="spellEnd"/>
      <w:r>
        <w:t xml:space="preserve"> state. However, if the connection resumption was triggered due to SDT, then the UE should logically be kept in </w:t>
      </w:r>
      <w:proofErr w:type="spellStart"/>
      <w:r>
        <w:t>RRC_Inactive</w:t>
      </w:r>
      <w:proofErr w:type="spellEnd"/>
      <w:r>
        <w:t xml:space="preserve"> state and the decision for doing so should be made by the RAN (which is configured to know whether the data is SDT or not, based on the underlying radio bearer / QoS Flow identifier).</w:t>
      </w:r>
    </w:p>
    <w:p w14:paraId="79F7147B" w14:textId="77777777" w:rsidR="00F66565" w:rsidRPr="00356040" w:rsidRDefault="00F66565" w:rsidP="00F66565">
      <w:r>
        <w:t xml:space="preserve">Similar comment applies to Figure 3, which recursively references Figure 2 and thus leads the UE to always move to </w:t>
      </w:r>
      <w:proofErr w:type="spellStart"/>
      <w:r>
        <w:t>RRC_Connected</w:t>
      </w:r>
      <w:proofErr w:type="spellEnd"/>
      <w:r>
        <w:t xml:space="preserve"> state at the end of the procedure for connection resumption.</w:t>
      </w:r>
    </w:p>
    <w:p w14:paraId="16D9AF4B" w14:textId="77777777" w:rsidR="00EB5554" w:rsidRDefault="00EB5554" w:rsidP="00EB5554">
      <w:pPr>
        <w:rPr>
          <w:b/>
          <w:bCs/>
        </w:rPr>
      </w:pPr>
      <w:r>
        <w:rPr>
          <w:b/>
          <w:bCs/>
        </w:rPr>
        <w:t>Observation</w:t>
      </w:r>
      <w:r w:rsidRPr="0061664C">
        <w:rPr>
          <w:b/>
          <w:bCs/>
        </w:rPr>
        <w:t xml:space="preserve"> </w:t>
      </w:r>
      <w:r>
        <w:rPr>
          <w:b/>
          <w:bCs/>
        </w:rPr>
        <w:t>3</w:t>
      </w:r>
      <w:r w:rsidRPr="0061664C">
        <w:rPr>
          <w:b/>
          <w:bCs/>
        </w:rPr>
        <w:t xml:space="preserve">: </w:t>
      </w:r>
      <w:r>
        <w:rPr>
          <w:b/>
          <w:bCs/>
        </w:rPr>
        <w:t xml:space="preserve">In the existing call flows the Connection Resume procedure always ends with the UE in </w:t>
      </w:r>
      <w:proofErr w:type="spellStart"/>
      <w:r>
        <w:rPr>
          <w:b/>
          <w:bCs/>
        </w:rPr>
        <w:t>RRC_Connected</w:t>
      </w:r>
      <w:proofErr w:type="spellEnd"/>
      <w:r>
        <w:rPr>
          <w:b/>
          <w:bCs/>
        </w:rPr>
        <w:t xml:space="preserve"> state, which should not be the case when the data transfer belongs to an SDT session</w:t>
      </w:r>
      <w:r w:rsidRPr="0061664C">
        <w:rPr>
          <w:b/>
          <w:bCs/>
        </w:rPr>
        <w:t xml:space="preserve">. </w:t>
      </w:r>
    </w:p>
    <w:p w14:paraId="3826866C" w14:textId="77777777" w:rsidR="00553A60" w:rsidRDefault="00740E15" w:rsidP="00553A60">
      <w:pPr>
        <w:pStyle w:val="Heading1"/>
      </w:pPr>
      <w:r>
        <w:t>3</w:t>
      </w:r>
      <w:r w:rsidR="00553A60">
        <w:tab/>
      </w:r>
      <w:r w:rsidR="004C6096">
        <w:t>Co-existence with SDT</w:t>
      </w:r>
    </w:p>
    <w:p w14:paraId="38FF9D39" w14:textId="77777777" w:rsidR="004C6096" w:rsidRDefault="004C6096" w:rsidP="004C6096">
      <w:r>
        <w:t xml:space="preserve">As suggested in the CT4 LS (C4-230533) we assume </w:t>
      </w:r>
      <w:r w:rsidRPr="004C6096">
        <w:t xml:space="preserve">that the N2 message that indicates the presence of buffered data in the UPF </w:t>
      </w:r>
      <w:r>
        <w:t xml:space="preserve">also </w:t>
      </w:r>
      <w:r w:rsidRPr="004C6096">
        <w:t xml:space="preserve">includes </w:t>
      </w:r>
      <w:r>
        <w:t xml:space="preserve">some additional information for the </w:t>
      </w:r>
      <w:r w:rsidRPr="004C6096">
        <w:t>QoS flow which triggers the Connection Resume procedure</w:t>
      </w:r>
      <w:r>
        <w:t>. The CT4 LS suggests that these additional parameters should be the PPI, the ARP and the 5QI. While we agree with the PPI and the ARP, in our view the QFI of the underlying QoS Flow is more appropriate than the 5QI</w:t>
      </w:r>
      <w:r w:rsidRPr="004C6096">
        <w:t>. Based on th</w:t>
      </w:r>
      <w:r>
        <w:t xml:space="preserve">e QFI </w:t>
      </w:r>
      <w:r w:rsidRPr="004C6096">
        <w:t xml:space="preserve">the RAN </w:t>
      </w:r>
      <w:r>
        <w:t xml:space="preserve">can </w:t>
      </w:r>
      <w:r w:rsidRPr="004C6096">
        <w:t>determine whether the resumption is triggered for SDT or not, i.e. RAN determines whether to trigger paging with MT-SDT indication for the given UE. An example overall flow is as illustrated in Figure 4.</w:t>
      </w:r>
    </w:p>
    <w:p w14:paraId="413F7231" w14:textId="77777777" w:rsidR="00EB5554" w:rsidRDefault="00EB5554" w:rsidP="00EB5554">
      <w:pPr>
        <w:rPr>
          <w:b/>
          <w:bCs/>
        </w:rPr>
      </w:pPr>
      <w:r>
        <w:rPr>
          <w:b/>
          <w:bCs/>
        </w:rPr>
        <w:t>Observation</w:t>
      </w:r>
      <w:r w:rsidRPr="0061664C">
        <w:rPr>
          <w:b/>
          <w:bCs/>
        </w:rPr>
        <w:t xml:space="preserve"> </w:t>
      </w:r>
      <w:r>
        <w:rPr>
          <w:b/>
          <w:bCs/>
        </w:rPr>
        <w:t>4</w:t>
      </w:r>
      <w:r w:rsidRPr="0061664C">
        <w:rPr>
          <w:b/>
          <w:bCs/>
        </w:rPr>
        <w:t xml:space="preserve">: </w:t>
      </w:r>
      <w:r>
        <w:rPr>
          <w:b/>
          <w:bCs/>
        </w:rPr>
        <w:t>While SDT is completely transparent to CN, RAN would benefit from obtaining assistance from the CN in order to identify whether the underlying RB is of SDT or non-SDT type</w:t>
      </w:r>
      <w:r w:rsidRPr="0061664C">
        <w:rPr>
          <w:b/>
          <w:bCs/>
        </w:rPr>
        <w:t xml:space="preserve">. </w:t>
      </w:r>
    </w:p>
    <w:p w14:paraId="3A0C9D84" w14:textId="77777777" w:rsidR="00EB5554" w:rsidRPr="004C6096" w:rsidRDefault="00EB5554" w:rsidP="004C6096"/>
    <w:bookmarkStart w:id="7" w:name="_MON_1740998984"/>
    <w:bookmarkEnd w:id="7"/>
    <w:p w14:paraId="11039105" w14:textId="77777777" w:rsidR="004C6096" w:rsidRDefault="0002525E" w:rsidP="004C6096">
      <w:pPr>
        <w:pStyle w:val="TH"/>
      </w:pPr>
      <w:r w:rsidRPr="00B63399">
        <w:object w:dxaOrig="10930" w:dyaOrig="10150" w14:anchorId="7C653B01">
          <v:shape id="_x0000_i1028" type="#_x0000_t75" style="width:509.9pt;height:493.8pt" o:ole="">
            <v:imagedata r:id="rId17" o:title=""/>
          </v:shape>
          <o:OLEObject Type="Embed" ProgID="Visio.Drawing.15" ShapeID="_x0000_i1028" DrawAspect="Content" ObjectID="_1742282590" r:id="rId18"/>
        </w:object>
      </w:r>
    </w:p>
    <w:p w14:paraId="50DF2BE8" w14:textId="77777777" w:rsidR="004C6096" w:rsidRDefault="004C6096" w:rsidP="004C6096">
      <w:pPr>
        <w:pStyle w:val="TF"/>
      </w:pPr>
      <w:r>
        <w:t xml:space="preserve">Figure 4: </w:t>
      </w:r>
      <w:r w:rsidR="0002525E">
        <w:t xml:space="preserve">Co-existence between SDT and </w:t>
      </w:r>
      <w:r>
        <w:t>Network Triggered Connection Resume for UE in RRC Inactive with CN based MT communication handling</w:t>
      </w:r>
    </w:p>
    <w:p w14:paraId="1CA43AE0" w14:textId="77777777" w:rsidR="004C6096" w:rsidRDefault="004C6096" w:rsidP="004C6096">
      <w:r>
        <w:t>The following are the salient steps in the procedure illustrated in Figure 4:</w:t>
      </w:r>
    </w:p>
    <w:p w14:paraId="637363D0" w14:textId="77777777" w:rsidR="004C6096" w:rsidRDefault="004C6096" w:rsidP="0002525E">
      <w:pPr>
        <w:pStyle w:val="B1"/>
      </w:pPr>
      <w:r>
        <w:rPr>
          <w:rFonts w:eastAsia="Malgun Gothic"/>
        </w:rPr>
        <w:t>1.</w:t>
      </w:r>
      <w:r>
        <w:rPr>
          <w:rFonts w:eastAsia="Malgun Gothic"/>
        </w:rPr>
        <w:tab/>
        <w:t xml:space="preserve">Upon arrival of the first packet corresponding to a specific Packet Detection Rule (PDR) </w:t>
      </w:r>
      <w:r>
        <w:t xml:space="preserve">the UPF sends a Data Notification to SMF (step 1a.1) and includes information about the PDR and optionally the QFI corresponding to that first packet. The Data Notification may also include the </w:t>
      </w:r>
      <w:r w:rsidRPr="003B7E82">
        <w:t>P</w:t>
      </w:r>
      <w:r w:rsidR="0002525E">
        <w:t>PI and the ARP</w:t>
      </w:r>
      <w:r>
        <w:t xml:space="preserve"> that can be </w:t>
      </w:r>
      <w:r w:rsidRPr="003B7E82">
        <w:t>used for paging policy differentiation</w:t>
      </w:r>
      <w:r>
        <w:t xml:space="preserve">. </w:t>
      </w:r>
      <w:r w:rsidRPr="00140E21">
        <w:t xml:space="preserve">The SMF sends a </w:t>
      </w:r>
      <w:proofErr w:type="spellStart"/>
      <w:r w:rsidRPr="00140E21">
        <w:t>Namf_MT_EnableUEReachability</w:t>
      </w:r>
      <w:proofErr w:type="spellEnd"/>
      <w:r w:rsidRPr="00140E21">
        <w:t xml:space="preserve"> request to the AMF</w:t>
      </w:r>
      <w:r>
        <w:t xml:space="preserve"> (step 1a.2)</w:t>
      </w:r>
      <w:r w:rsidR="0002525E">
        <w:t>, including QFI, PPI and ARP</w:t>
      </w:r>
      <w:r w:rsidRPr="00140E21">
        <w:t>.</w:t>
      </w:r>
      <w:r w:rsidRPr="0096372E">
        <w:t xml:space="preserve"> </w:t>
      </w:r>
      <w:r w:rsidRPr="00140E21">
        <w:t xml:space="preserve">AMF determines the UE is unreachable </w:t>
      </w:r>
      <w:r>
        <w:t>(due to</w:t>
      </w:r>
      <w:r w:rsidRPr="00140E21">
        <w:t xml:space="preserve"> the UE </w:t>
      </w:r>
      <w:r>
        <w:t>being</w:t>
      </w:r>
      <w:r w:rsidRPr="00140E21">
        <w:t xml:space="preserve"> configured for extended idle mode DRX)</w:t>
      </w:r>
      <w:r>
        <w:t xml:space="preserve"> and sends an </w:t>
      </w:r>
      <w:proofErr w:type="spellStart"/>
      <w:r>
        <w:t>MT_EnableUEReachability</w:t>
      </w:r>
      <w:proofErr w:type="spellEnd"/>
      <w:r>
        <w:t xml:space="preserve"> response to the SMF (step 1a.3) including</w:t>
      </w:r>
      <w:r w:rsidRPr="00140E21">
        <w:t xml:space="preserve"> Estimated Maximum Wait time in the response message</w:t>
      </w:r>
      <w:r>
        <w:t xml:space="preserve"> (used by the UPF for discarding the packet in case of no UE response). The SMF sends a Data Notification response to the UPF (step 1a.4) including the </w:t>
      </w:r>
      <w:r w:rsidRPr="00140E21">
        <w:t>Maximum Wait time</w:t>
      </w:r>
      <w:r>
        <w:t xml:space="preserve"> and optionally an indication to the UPF to stop sending further Data Notifications</w:t>
      </w:r>
      <w:r w:rsidRPr="00140E21">
        <w:t>.</w:t>
      </w:r>
    </w:p>
    <w:p w14:paraId="5CC9047E" w14:textId="77777777" w:rsidR="004C6096" w:rsidRDefault="004C6096" w:rsidP="0002525E">
      <w:pPr>
        <w:pStyle w:val="B1"/>
      </w:pPr>
      <w:r>
        <w:rPr>
          <w:rFonts w:eastAsia="Malgun Gothic"/>
        </w:rPr>
        <w:t>2.</w:t>
      </w:r>
      <w:r>
        <w:rPr>
          <w:rFonts w:eastAsia="Malgun Gothic"/>
        </w:rPr>
        <w:tab/>
        <w:t>When AMF determines that the UE has become reachable it sends an N2 message indicating</w:t>
      </w:r>
      <w:r>
        <w:t xml:space="preserve"> the presence of buffered data in the CN and includes information associated with the DL data currently buffered by CN. This information in </w:t>
      </w:r>
      <w:r w:rsidR="0002525E">
        <w:t xml:space="preserve">the </w:t>
      </w:r>
      <w:r>
        <w:t xml:space="preserve">N2 message </w:t>
      </w:r>
      <w:r w:rsidR="0002525E">
        <w:t>should include the QFI, PPI and ARP</w:t>
      </w:r>
      <w:r>
        <w:t>. Based on this information, RAN determines whether the resumption is triggered for SDT or not.</w:t>
      </w:r>
      <w:r w:rsidR="0002525E">
        <w:t>, taking into account the</w:t>
      </w:r>
      <w:r>
        <w:t xml:space="preserve"> information </w:t>
      </w:r>
      <w:r w:rsidR="0002525E">
        <w:t>about</w:t>
      </w:r>
      <w:r>
        <w:t xml:space="preserve"> which RBs are configured for MT-DRB.  If the QoS flow is mapped to an MT-SDT DRB, the RAN determines that the connections resumption is triggered due to SDT.  </w:t>
      </w:r>
    </w:p>
    <w:p w14:paraId="26BE3F20" w14:textId="77777777" w:rsidR="004C6096" w:rsidRDefault="004C6096" w:rsidP="0002525E">
      <w:pPr>
        <w:pStyle w:val="B1"/>
      </w:pPr>
      <w:r>
        <w:t>3.</w:t>
      </w:r>
      <w:r>
        <w:tab/>
        <w:t>RAN pages the UE with MT-SDT indication.</w:t>
      </w:r>
    </w:p>
    <w:p w14:paraId="6B8870EF" w14:textId="63729A61" w:rsidR="004C6096" w:rsidRDefault="004C6096" w:rsidP="0002525E">
      <w:pPr>
        <w:pStyle w:val="B1"/>
      </w:pPr>
      <w:r>
        <w:t xml:space="preserve">4. </w:t>
      </w:r>
      <w:r>
        <w:tab/>
        <w:t xml:space="preserve">On receipt of the Page with MT-SDT indication, the UE can initiate an SDT session by sending a </w:t>
      </w:r>
      <w:proofErr w:type="spellStart"/>
      <w:r w:rsidRPr="00701DAE">
        <w:rPr>
          <w:i/>
          <w:iCs/>
        </w:rPr>
        <w:t>RRCResumeRequest</w:t>
      </w:r>
      <w:proofErr w:type="spellEnd"/>
      <w:r>
        <w:t xml:space="preserve"> message along with an indication that it is responding to an MT-SDT indication in the Paging message.  The UE continues in </w:t>
      </w:r>
      <w:proofErr w:type="spellStart"/>
      <w:r>
        <w:t>RRC_Inactive</w:t>
      </w:r>
      <w:proofErr w:type="spellEnd"/>
      <w:r>
        <w:t xml:space="preserve"> during the SDT session.  </w:t>
      </w:r>
    </w:p>
    <w:p w14:paraId="40E086A7" w14:textId="77777777" w:rsidR="00232FEC" w:rsidRDefault="004C6096" w:rsidP="0002525E">
      <w:pPr>
        <w:pStyle w:val="B1"/>
      </w:pPr>
      <w:r>
        <w:t xml:space="preserve">6. </w:t>
      </w:r>
      <w:r>
        <w:tab/>
        <w:t xml:space="preserve">The RAN node requests the CN to release the data from the CN buffer.  Note that this is done even though the UE has not moved to </w:t>
      </w:r>
      <w:proofErr w:type="spellStart"/>
      <w:r>
        <w:t>RRC_Connected</w:t>
      </w:r>
      <w:proofErr w:type="spellEnd"/>
      <w:r>
        <w:t>. This is because an SDT session is ongoing.</w:t>
      </w:r>
    </w:p>
    <w:p w14:paraId="6C617782" w14:textId="5EBEE430" w:rsidR="004C6096" w:rsidRDefault="00232FEC" w:rsidP="0002525E">
      <w:pPr>
        <w:pStyle w:val="B1"/>
      </w:pPr>
      <w:r>
        <w:t xml:space="preserve">NOTE: </w:t>
      </w:r>
      <w:r w:rsidR="00783031">
        <w:t xml:space="preserve">While Figure 4 focuses on </w:t>
      </w:r>
      <w:r w:rsidR="0027669F">
        <w:t>MT communication handling, it is noted that s</w:t>
      </w:r>
      <w:r w:rsidR="00783031">
        <w:t xml:space="preserve">tep 6 also applies </w:t>
      </w:r>
      <w:r w:rsidR="0027669F">
        <w:t>for MO SDT.</w:t>
      </w:r>
    </w:p>
    <w:p w14:paraId="7232ABA3" w14:textId="77777777" w:rsidR="004C6096" w:rsidRDefault="004C6096" w:rsidP="0002525E">
      <w:pPr>
        <w:pStyle w:val="B1"/>
      </w:pPr>
      <w:r>
        <w:t xml:space="preserve">7. </w:t>
      </w:r>
      <w:r>
        <w:tab/>
        <w:t xml:space="preserve">Data on SDT RBs can be exchanged between the UE and network.  </w:t>
      </w:r>
    </w:p>
    <w:p w14:paraId="1CEF7E55" w14:textId="77777777" w:rsidR="004C6096" w:rsidRDefault="004C6096" w:rsidP="0002525E">
      <w:pPr>
        <w:pStyle w:val="B1"/>
        <w:rPr>
          <w:rFonts w:eastAsia="Malgun Gothic"/>
        </w:rPr>
      </w:pPr>
      <w:r>
        <w:t>8b.</w:t>
      </w:r>
      <w:r>
        <w:tab/>
        <w:t xml:space="preserve">If the RAN determines that the data transfer for SDT is completed, to terminate an SDT session, RAN can send </w:t>
      </w:r>
      <w:proofErr w:type="spellStart"/>
      <w:r w:rsidRPr="008413B2">
        <w:rPr>
          <w:i/>
          <w:iCs/>
        </w:rPr>
        <w:t>RRCRelease</w:t>
      </w:r>
      <w:proofErr w:type="spellEnd"/>
      <w:r>
        <w:t xml:space="preserve"> message to the UE including the </w:t>
      </w:r>
      <w:proofErr w:type="spellStart"/>
      <w:r w:rsidRPr="008413B2">
        <w:rPr>
          <w:i/>
          <w:iCs/>
        </w:rPr>
        <w:t>suspendConfig</w:t>
      </w:r>
      <w:proofErr w:type="spellEnd"/>
      <w:r>
        <w:t xml:space="preserve"> which informs the UE that it should remain in </w:t>
      </w:r>
      <w:proofErr w:type="spellStart"/>
      <w:r>
        <w:t>RRC_Inactive</w:t>
      </w:r>
      <w:proofErr w:type="spellEnd"/>
      <w:r>
        <w:t xml:space="preserve"> state and re-activates CN buffering (assuming INACTIVE </w:t>
      </w:r>
      <w:proofErr w:type="spellStart"/>
      <w:r>
        <w:t>eDRX</w:t>
      </w:r>
      <w:proofErr w:type="spellEnd"/>
      <w:r>
        <w:t xml:space="preserve"> &gt; 10.24sec is still configured). RAN can also provide </w:t>
      </w:r>
      <w:r w:rsidRPr="00701DAE">
        <w:rPr>
          <w:i/>
          <w:iCs/>
        </w:rPr>
        <w:t>SDT-Config</w:t>
      </w:r>
      <w:r>
        <w:t xml:space="preserve"> as part of the </w:t>
      </w:r>
      <w:proofErr w:type="spellStart"/>
      <w:r w:rsidRPr="00701DAE">
        <w:rPr>
          <w:i/>
          <w:iCs/>
        </w:rPr>
        <w:t>suspendConfig</w:t>
      </w:r>
      <w:proofErr w:type="spellEnd"/>
      <w:r>
        <w:t xml:space="preserve"> if UE is still allowed to use SDT while in RRC_INACTIVE</w:t>
      </w:r>
      <w:r>
        <w:rPr>
          <w:rFonts w:eastAsia="Malgun Gothic"/>
        </w:rPr>
        <w:t>.</w:t>
      </w:r>
    </w:p>
    <w:p w14:paraId="2ACE4EEF" w14:textId="77777777" w:rsidR="004C6096" w:rsidRDefault="004C6096" w:rsidP="004C6096">
      <w:pPr>
        <w:rPr>
          <w:rFonts w:eastAsia="Malgun Gothic"/>
        </w:rPr>
      </w:pPr>
      <w:r>
        <w:rPr>
          <w:rFonts w:eastAsia="Malgun Gothic"/>
        </w:rPr>
        <w:t xml:space="preserve">If during the SDT data transfer the RAN determines that it </w:t>
      </w:r>
      <w:r w:rsidR="0002525E">
        <w:rPr>
          <w:rFonts w:eastAsia="Malgun Gothic"/>
        </w:rPr>
        <w:t>need</w:t>
      </w:r>
      <w:r>
        <w:rPr>
          <w:rFonts w:eastAsia="Malgun Gothic"/>
        </w:rPr>
        <w:t xml:space="preserve">s to move the UE to </w:t>
      </w:r>
      <w:proofErr w:type="spellStart"/>
      <w:r>
        <w:rPr>
          <w:rFonts w:eastAsia="Malgun Gothic"/>
        </w:rPr>
        <w:t>RRC_Connected</w:t>
      </w:r>
      <w:proofErr w:type="spellEnd"/>
      <w:r w:rsidR="0002525E">
        <w:rPr>
          <w:rFonts w:eastAsia="Malgun Gothic"/>
        </w:rPr>
        <w:t xml:space="preserve"> (e.g.</w:t>
      </w:r>
      <w:r>
        <w:rPr>
          <w:rFonts w:eastAsia="Malgun Gothic"/>
        </w:rPr>
        <w:t xml:space="preserve">, due to </w:t>
      </w:r>
      <w:r w:rsidR="0002525E">
        <w:rPr>
          <w:rFonts w:eastAsia="Malgun Gothic"/>
        </w:rPr>
        <w:t xml:space="preserve">the </w:t>
      </w:r>
      <w:r>
        <w:rPr>
          <w:rFonts w:eastAsia="Malgun Gothic"/>
        </w:rPr>
        <w:t xml:space="preserve">duration or volume of data transfer in SDT, or due to data </w:t>
      </w:r>
      <w:r w:rsidR="0002525E">
        <w:rPr>
          <w:rFonts w:eastAsia="Malgun Gothic"/>
        </w:rPr>
        <w:t xml:space="preserve">arriving </w:t>
      </w:r>
      <w:r>
        <w:rPr>
          <w:rFonts w:eastAsia="Malgun Gothic"/>
        </w:rPr>
        <w:t xml:space="preserve">on a non-SDT RB (i.e. RB not configured for SDT), it can send a </w:t>
      </w:r>
      <w:proofErr w:type="spellStart"/>
      <w:r w:rsidRPr="00701DAE">
        <w:rPr>
          <w:rFonts w:eastAsia="Malgun Gothic"/>
          <w:i/>
          <w:iCs/>
        </w:rPr>
        <w:t>RRCResume</w:t>
      </w:r>
      <w:proofErr w:type="spellEnd"/>
      <w:r>
        <w:rPr>
          <w:rFonts w:eastAsia="Malgun Gothic"/>
        </w:rPr>
        <w:t xml:space="preserve"> message to the UE at any time of the SDT session.  This then moves the UE to </w:t>
      </w:r>
      <w:proofErr w:type="spellStart"/>
      <w:r>
        <w:rPr>
          <w:rFonts w:eastAsia="Malgun Gothic"/>
        </w:rPr>
        <w:t>RRC_Connected</w:t>
      </w:r>
      <w:proofErr w:type="spellEnd"/>
      <w:r w:rsidR="0002525E">
        <w:rPr>
          <w:rFonts w:eastAsia="Malgun Gothic"/>
        </w:rPr>
        <w:t xml:space="preserve"> state</w:t>
      </w:r>
      <w:r>
        <w:rPr>
          <w:rFonts w:eastAsia="Malgun Gothic"/>
        </w:rPr>
        <w:t>.  At this time, no additional indication to the CN is required as the request to release the data buffer was already made when SDT session started.</w:t>
      </w:r>
    </w:p>
    <w:p w14:paraId="47B6E850" w14:textId="77777777" w:rsidR="00EB5554" w:rsidRDefault="00EB5554" w:rsidP="004C6096">
      <w:pPr>
        <w:rPr>
          <w:rFonts w:eastAsia="Malgun Gothic"/>
        </w:rPr>
      </w:pPr>
      <w:r>
        <w:rPr>
          <w:rFonts w:eastAsia="Malgun Gothic"/>
        </w:rPr>
        <w:t xml:space="preserve">It is proposed to adjust the call flows in TS 23.502 so that the UE’s end state is not always </w:t>
      </w:r>
      <w:proofErr w:type="spellStart"/>
      <w:r>
        <w:rPr>
          <w:rFonts w:eastAsia="Malgun Gothic"/>
        </w:rPr>
        <w:t>RRC_Connected</w:t>
      </w:r>
      <w:proofErr w:type="spellEnd"/>
      <w:r>
        <w:rPr>
          <w:rFonts w:eastAsia="Malgun Gothic"/>
        </w:rPr>
        <w:t>.</w:t>
      </w:r>
    </w:p>
    <w:p w14:paraId="1173C205" w14:textId="77777777" w:rsidR="00E6625F" w:rsidRPr="00EB5554" w:rsidRDefault="00E6625F" w:rsidP="00E6625F">
      <w:pPr>
        <w:rPr>
          <w:b/>
          <w:bCs/>
        </w:rPr>
      </w:pPr>
      <w:r w:rsidRPr="00EB5554">
        <w:rPr>
          <w:b/>
          <w:bCs/>
        </w:rPr>
        <w:t xml:space="preserve">Proposal 1: </w:t>
      </w:r>
      <w:r>
        <w:rPr>
          <w:rFonts w:eastAsia="Malgun Gothic"/>
          <w:b/>
          <w:bCs/>
        </w:rPr>
        <w:t>A</w:t>
      </w:r>
      <w:r w:rsidRPr="00EB5554">
        <w:rPr>
          <w:rFonts w:eastAsia="Malgun Gothic"/>
          <w:b/>
          <w:bCs/>
        </w:rPr>
        <w:t xml:space="preserve">djust the call flows in TS 23.502 so that the UE’s end state is not always </w:t>
      </w:r>
      <w:proofErr w:type="spellStart"/>
      <w:r w:rsidRPr="00EB5554">
        <w:rPr>
          <w:rFonts w:eastAsia="Malgun Gothic"/>
          <w:b/>
          <w:bCs/>
        </w:rPr>
        <w:t>RRC_Connected</w:t>
      </w:r>
      <w:proofErr w:type="spellEnd"/>
      <w:r w:rsidRPr="00EB5554">
        <w:rPr>
          <w:b/>
          <w:bCs/>
        </w:rPr>
        <w:t xml:space="preserve">. </w:t>
      </w:r>
      <w:r>
        <w:rPr>
          <w:b/>
          <w:bCs/>
        </w:rPr>
        <w:t>Companion CRs are provided in S2-2304000 and S2-2304155 for 23.502 and 23.501, respectively.</w:t>
      </w:r>
    </w:p>
    <w:p w14:paraId="117325E3" w14:textId="77777777" w:rsidR="0018307F" w:rsidRDefault="0018307F" w:rsidP="0018307F">
      <w:pPr>
        <w:pStyle w:val="Heading1"/>
      </w:pPr>
      <w:r>
        <w:t>4</w:t>
      </w:r>
      <w:r>
        <w:tab/>
        <w:t>Complex scenarios</w:t>
      </w:r>
    </w:p>
    <w:p w14:paraId="09813D06" w14:textId="77777777" w:rsidR="00720D12" w:rsidRDefault="0018307F" w:rsidP="0018307F">
      <w:r>
        <w:t>Consider the case where the UE has multiple established QoS Flows, some of which</w:t>
      </w:r>
      <w:r w:rsidR="00720D12">
        <w:t xml:space="preserve"> map to SDT RBs, while others map to non-SDT RBs.</w:t>
      </w:r>
    </w:p>
    <w:p w14:paraId="3E0ED490" w14:textId="77777777" w:rsidR="00720D12" w:rsidRDefault="00720D12" w:rsidP="0018307F">
      <w:r>
        <w:t xml:space="preserve">Consider also that upon handling the Data Notification from the UPF, the SMF has the option of indicating to the UPF (refer to Figure 4 step 1a.4) to stop sending subsequent Data Notifications </w:t>
      </w:r>
      <w:r w:rsidR="00973040">
        <w:t>while awaiting the</w:t>
      </w:r>
      <w:r>
        <w:t xml:space="preserve"> UE response. For the sake of discussion let us assume </w:t>
      </w:r>
      <w:r w:rsidR="00973040">
        <w:t xml:space="preserve">first </w:t>
      </w:r>
      <w:r>
        <w:t>that the SMF systematically requests the UPF to stop sending subsequent Data Notifications.</w:t>
      </w:r>
    </w:p>
    <w:p w14:paraId="59FD79CB" w14:textId="77777777" w:rsidR="0018307F" w:rsidRDefault="00720D12" w:rsidP="0018307F">
      <w:r>
        <w:t xml:space="preserve">Given that the </w:t>
      </w:r>
      <w:proofErr w:type="spellStart"/>
      <w:r>
        <w:t>eDRX</w:t>
      </w:r>
      <w:proofErr w:type="spellEnd"/>
      <w:r>
        <w:t xml:space="preserve"> cycle can be very long (resulting in a long </w:t>
      </w:r>
      <w:r w:rsidRPr="00140E21">
        <w:t>Maximum Wait time</w:t>
      </w:r>
      <w:r>
        <w:t xml:space="preserve"> in step 1a.4), it is likely that MT data can arrive on more than one QoS Flows.</w:t>
      </w:r>
    </w:p>
    <w:p w14:paraId="6C3646A5" w14:textId="77777777" w:rsidR="00720D12" w:rsidRDefault="00720D12" w:rsidP="0018307F">
      <w:r>
        <w:t xml:space="preserve">In case the multiple QoS Flows for which DL data has arrived correspond to </w:t>
      </w:r>
      <w:r w:rsidR="00973040">
        <w:t xml:space="preserve">a mix of </w:t>
      </w:r>
      <w:r>
        <w:t xml:space="preserve">SDT and non-SDT RBs, the overall handling in the RAN should be adjusted to handling of non-SDT RBs. However, in case of suppressed Data Notifications the information contained in the N2 message (Figure 4 step 2) will include only the QFI of the first QoS Flow that triggered a Data Notification. If the first QoS Flow </w:t>
      </w:r>
      <w:r w:rsidR="00973040">
        <w:t xml:space="preserve">happens to </w:t>
      </w:r>
      <w:r>
        <w:t>map to an SDT RB, then obviously RAN will make a suboptimal decision</w:t>
      </w:r>
      <w:r w:rsidR="00973040">
        <w:t>:</w:t>
      </w:r>
      <w:r>
        <w:t xml:space="preserve"> namely, in Figure 4 step 3 the RAN will page the UE with MT-SDT indication, only to realize later (in step 7 of Figure 4) that there are also data corresponding to non-SDT RBs.</w:t>
      </w:r>
      <w:r w:rsidR="00621C10">
        <w:t xml:space="preserve"> It is noted that in absence of any optimization the RAN can handle this situation by </w:t>
      </w:r>
      <w:r w:rsidR="00973040">
        <w:t>send</w:t>
      </w:r>
      <w:r w:rsidR="00621C10">
        <w:t xml:space="preserve">ing an </w:t>
      </w:r>
      <w:proofErr w:type="spellStart"/>
      <w:r w:rsidR="00621C10" w:rsidRPr="00701DAE">
        <w:rPr>
          <w:rFonts w:eastAsia="Malgun Gothic"/>
          <w:i/>
          <w:iCs/>
        </w:rPr>
        <w:t>RRCResume</w:t>
      </w:r>
      <w:proofErr w:type="spellEnd"/>
      <w:r w:rsidR="00621C10">
        <w:rPr>
          <w:rFonts w:eastAsia="Malgun Gothic"/>
        </w:rPr>
        <w:t xml:space="preserve"> message to the UE at any time of the SDT session in order to move the UE to </w:t>
      </w:r>
      <w:proofErr w:type="spellStart"/>
      <w:r w:rsidR="00621C10">
        <w:rPr>
          <w:rFonts w:eastAsia="Malgun Gothic"/>
        </w:rPr>
        <w:t>RRC_Connected</w:t>
      </w:r>
      <w:proofErr w:type="spellEnd"/>
      <w:r w:rsidR="00621C10">
        <w:rPr>
          <w:rFonts w:eastAsia="Malgun Gothic"/>
        </w:rPr>
        <w:t xml:space="preserve"> state. However, this handling is suboptimal in that </w:t>
      </w:r>
      <w:r w:rsidR="00973040">
        <w:rPr>
          <w:rFonts w:eastAsia="Malgun Gothic"/>
        </w:rPr>
        <w:t xml:space="preserve">it </w:t>
      </w:r>
      <w:r w:rsidR="00621C10">
        <w:rPr>
          <w:rFonts w:eastAsia="Malgun Gothic"/>
        </w:rPr>
        <w:t>introduce</w:t>
      </w:r>
      <w:r w:rsidR="00973040">
        <w:rPr>
          <w:rFonts w:eastAsia="Malgun Gothic"/>
        </w:rPr>
        <w:t>s</w:t>
      </w:r>
      <w:r w:rsidR="00621C10">
        <w:rPr>
          <w:rFonts w:eastAsia="Malgun Gothic"/>
        </w:rPr>
        <w:t xml:space="preserve"> an additional RRC transaction compared to the case where </w:t>
      </w:r>
      <w:r w:rsidR="00973040">
        <w:rPr>
          <w:rFonts w:eastAsia="Malgun Gothic"/>
        </w:rPr>
        <w:t xml:space="preserve">from the very beginning </w:t>
      </w:r>
      <w:r w:rsidR="00621C10">
        <w:rPr>
          <w:rFonts w:eastAsia="Malgun Gothic"/>
        </w:rPr>
        <w:t>the RAN would be informed via the N2 message (Figure 4 step 2) about all the QFIs for which there is buffered DL data.</w:t>
      </w:r>
    </w:p>
    <w:p w14:paraId="79412957" w14:textId="77777777" w:rsidR="0018307F" w:rsidRPr="00EB5554" w:rsidRDefault="00EB5554" w:rsidP="0018307F">
      <w:pPr>
        <w:rPr>
          <w:b/>
          <w:bCs/>
        </w:rPr>
      </w:pPr>
      <w:r>
        <w:rPr>
          <w:b/>
          <w:bCs/>
        </w:rPr>
        <w:t>Observation</w:t>
      </w:r>
      <w:r w:rsidRPr="00EB5554">
        <w:rPr>
          <w:b/>
          <w:bCs/>
        </w:rPr>
        <w:t xml:space="preserve"> </w:t>
      </w:r>
      <w:r w:rsidR="0016733A">
        <w:rPr>
          <w:b/>
          <w:bCs/>
        </w:rPr>
        <w:t>5</w:t>
      </w:r>
      <w:r w:rsidRPr="00EB5554">
        <w:rPr>
          <w:b/>
          <w:bCs/>
        </w:rPr>
        <w:t xml:space="preserve">: </w:t>
      </w:r>
      <w:r w:rsidR="00FB31AB">
        <w:rPr>
          <w:b/>
          <w:bCs/>
        </w:rPr>
        <w:t xml:space="preserve">In presence of DL data corresponding to a mix of SDT and non-SDT radio bearers, and assuming that the subsequent Data Notifications are suppressed, </w:t>
      </w:r>
      <w:r w:rsidR="00FB31AB">
        <w:rPr>
          <w:rFonts w:eastAsia="Malgun Gothic"/>
          <w:b/>
          <w:bCs/>
        </w:rPr>
        <w:t>the RAN handling will be suboptimal in case the single Data Notification was triggered by SDT traffic</w:t>
      </w:r>
      <w:r w:rsidRPr="00EB5554">
        <w:rPr>
          <w:b/>
          <w:bCs/>
        </w:rPr>
        <w:t>.</w:t>
      </w:r>
    </w:p>
    <w:p w14:paraId="53DBE31E" w14:textId="77777777" w:rsidR="0016733A" w:rsidRPr="00EB5554" w:rsidRDefault="0016733A" w:rsidP="0016733A">
      <w:pPr>
        <w:rPr>
          <w:b/>
          <w:bCs/>
        </w:rPr>
      </w:pPr>
      <w:r w:rsidRPr="00EB5554">
        <w:rPr>
          <w:b/>
          <w:bCs/>
        </w:rPr>
        <w:t xml:space="preserve">Proposal </w:t>
      </w:r>
      <w:r>
        <w:rPr>
          <w:b/>
          <w:bCs/>
        </w:rPr>
        <w:t>2</w:t>
      </w:r>
      <w:r w:rsidRPr="00EB5554">
        <w:rPr>
          <w:b/>
          <w:bCs/>
        </w:rPr>
        <w:t xml:space="preserve">: </w:t>
      </w:r>
      <w:r>
        <w:rPr>
          <w:rFonts w:eastAsia="Malgun Gothic"/>
          <w:b/>
          <w:bCs/>
        </w:rPr>
        <w:t>A</w:t>
      </w:r>
      <w:r w:rsidRPr="00EB5554">
        <w:rPr>
          <w:rFonts w:eastAsia="Malgun Gothic"/>
          <w:b/>
          <w:bCs/>
        </w:rPr>
        <w:t>d</w:t>
      </w:r>
      <w:r>
        <w:rPr>
          <w:rFonts w:eastAsia="Malgun Gothic"/>
          <w:b/>
          <w:bCs/>
        </w:rPr>
        <w:t>d an Editor’s note related to the issue raised in Observation 5</w:t>
      </w:r>
      <w:r w:rsidRPr="00EB5554">
        <w:rPr>
          <w:b/>
          <w:bCs/>
        </w:rPr>
        <w:t xml:space="preserve">. </w:t>
      </w:r>
    </w:p>
    <w:p w14:paraId="35A4E11F" w14:textId="77777777" w:rsidR="00FB31AB" w:rsidRDefault="00FB31AB" w:rsidP="00FB31AB">
      <w:r>
        <w:t xml:space="preserve">For the case where the subsequent Data Notifications are not suppressed, the AMF will receive an </w:t>
      </w:r>
      <w:proofErr w:type="spellStart"/>
      <w:r w:rsidRPr="00140E21">
        <w:t>Namf_MT_EnableUEReachability</w:t>
      </w:r>
      <w:proofErr w:type="spellEnd"/>
      <w:r>
        <w:t xml:space="preserve"> request for each QoS Flow for which there is buffered data in the UPF. In this case the specification text needs to be improved to clarify the expected AMF handling. For instance, the AMF could send multiple N2 messages (each N2 message corresponding to an </w:t>
      </w:r>
      <w:proofErr w:type="spellStart"/>
      <w:r w:rsidRPr="00140E21">
        <w:t>Namf_MT_EnableUEReachability</w:t>
      </w:r>
      <w:proofErr w:type="spellEnd"/>
      <w:r>
        <w:t xml:space="preserve"> request), or send a single N2 message with combined QoS Flow information from multiple </w:t>
      </w:r>
      <w:proofErr w:type="spellStart"/>
      <w:r w:rsidRPr="00140E21">
        <w:t>Namf_MT_EnableUEReachability</w:t>
      </w:r>
      <w:proofErr w:type="spellEnd"/>
      <w:r>
        <w:t xml:space="preserve"> requests, or a single N2 message including information for a single QoS Flow (which one?).</w:t>
      </w:r>
    </w:p>
    <w:p w14:paraId="115D3955" w14:textId="77777777" w:rsidR="00FB31AB" w:rsidRDefault="00FB31AB" w:rsidP="00FB31AB">
      <w:pPr>
        <w:rPr>
          <w:b/>
          <w:bCs/>
        </w:rPr>
      </w:pPr>
      <w:r>
        <w:rPr>
          <w:b/>
          <w:bCs/>
        </w:rPr>
        <w:t>Observation</w:t>
      </w:r>
      <w:r w:rsidRPr="00EB5554">
        <w:rPr>
          <w:b/>
          <w:bCs/>
        </w:rPr>
        <w:t xml:space="preserve"> </w:t>
      </w:r>
      <w:r w:rsidR="0016733A">
        <w:rPr>
          <w:b/>
          <w:bCs/>
        </w:rPr>
        <w:t>6</w:t>
      </w:r>
      <w:r w:rsidRPr="00EB5554">
        <w:rPr>
          <w:b/>
          <w:bCs/>
        </w:rPr>
        <w:t xml:space="preserve">: </w:t>
      </w:r>
      <w:r w:rsidR="0016733A">
        <w:rPr>
          <w:b/>
          <w:bCs/>
        </w:rPr>
        <w:t>In case</w:t>
      </w:r>
      <w:r>
        <w:rPr>
          <w:b/>
          <w:bCs/>
        </w:rPr>
        <w:t xml:space="preserve"> the subsequent Data Notifications are </w:t>
      </w:r>
      <w:r w:rsidR="0016733A">
        <w:rPr>
          <w:b/>
          <w:bCs/>
        </w:rPr>
        <w:t xml:space="preserve">not </w:t>
      </w:r>
      <w:r>
        <w:rPr>
          <w:b/>
          <w:bCs/>
        </w:rPr>
        <w:t xml:space="preserve">suppressed, </w:t>
      </w:r>
      <w:r>
        <w:rPr>
          <w:rFonts w:eastAsia="Malgun Gothic"/>
          <w:b/>
          <w:bCs/>
        </w:rPr>
        <w:t xml:space="preserve">the </w:t>
      </w:r>
      <w:r w:rsidR="0016733A">
        <w:rPr>
          <w:rFonts w:eastAsia="Malgun Gothic"/>
          <w:b/>
          <w:bCs/>
        </w:rPr>
        <w:t>AMF handling of the N2 message needs to be clarified</w:t>
      </w:r>
      <w:r w:rsidRPr="00EB5554">
        <w:rPr>
          <w:b/>
          <w:bCs/>
        </w:rPr>
        <w:t>.</w:t>
      </w:r>
    </w:p>
    <w:p w14:paraId="406D27E7" w14:textId="77777777" w:rsidR="0016733A" w:rsidRPr="0016733A" w:rsidRDefault="0016733A" w:rsidP="00FB31AB">
      <w:pPr>
        <w:rPr>
          <w:b/>
          <w:bCs/>
        </w:rPr>
      </w:pPr>
      <w:r w:rsidRPr="00EB5554">
        <w:rPr>
          <w:b/>
          <w:bCs/>
        </w:rPr>
        <w:t xml:space="preserve">Proposal </w:t>
      </w:r>
      <w:r>
        <w:rPr>
          <w:b/>
          <w:bCs/>
        </w:rPr>
        <w:t>3</w:t>
      </w:r>
      <w:r w:rsidRPr="00EB5554">
        <w:rPr>
          <w:b/>
          <w:bCs/>
        </w:rPr>
        <w:t xml:space="preserve">: </w:t>
      </w:r>
      <w:r>
        <w:rPr>
          <w:rFonts w:eastAsia="Malgun Gothic"/>
          <w:b/>
          <w:bCs/>
        </w:rPr>
        <w:t>A</w:t>
      </w:r>
      <w:r w:rsidRPr="00EB5554">
        <w:rPr>
          <w:rFonts w:eastAsia="Malgun Gothic"/>
          <w:b/>
          <w:bCs/>
        </w:rPr>
        <w:t>d</w:t>
      </w:r>
      <w:r>
        <w:rPr>
          <w:rFonts w:eastAsia="Malgun Gothic"/>
          <w:b/>
          <w:bCs/>
        </w:rPr>
        <w:t>d an Editor’s note related to the issue raised in Observation 6</w:t>
      </w:r>
      <w:r w:rsidRPr="00EB5554">
        <w:rPr>
          <w:b/>
          <w:bCs/>
        </w:rPr>
        <w:t xml:space="preserve">. </w:t>
      </w:r>
    </w:p>
    <w:p w14:paraId="36A0A156" w14:textId="77777777" w:rsidR="00AC1F82" w:rsidRDefault="0018307F" w:rsidP="0018307F">
      <w:pPr>
        <w:pStyle w:val="Heading1"/>
        <w:ind w:left="0" w:firstLine="0"/>
      </w:pPr>
      <w:r>
        <w:t>5</w:t>
      </w:r>
      <w:r w:rsidR="00AC1F82">
        <w:tab/>
        <w:t>Proposal</w:t>
      </w:r>
    </w:p>
    <w:bookmarkEnd w:id="3"/>
    <w:p w14:paraId="4B5A209B" w14:textId="77777777" w:rsidR="0016733A" w:rsidRDefault="0016733A" w:rsidP="0016733A">
      <w:pPr>
        <w:rPr>
          <w:b/>
          <w:bCs/>
        </w:rPr>
      </w:pPr>
      <w:r>
        <w:rPr>
          <w:b/>
          <w:bCs/>
        </w:rPr>
        <w:t>Observation</w:t>
      </w:r>
      <w:r w:rsidRPr="0061664C">
        <w:rPr>
          <w:b/>
          <w:bCs/>
        </w:rPr>
        <w:t xml:space="preserve"> 1: </w:t>
      </w:r>
      <w:r>
        <w:rPr>
          <w:b/>
          <w:bCs/>
        </w:rPr>
        <w:t xml:space="preserve">When CN buffering for UE in </w:t>
      </w:r>
      <w:proofErr w:type="spellStart"/>
      <w:r>
        <w:rPr>
          <w:b/>
          <w:bCs/>
        </w:rPr>
        <w:t>RRC_Inactive</w:t>
      </w:r>
      <w:proofErr w:type="spellEnd"/>
      <w:r>
        <w:rPr>
          <w:b/>
          <w:bCs/>
        </w:rPr>
        <w:t xml:space="preserve"> state was defined, the interaction with SDT has not been considered</w:t>
      </w:r>
      <w:r w:rsidRPr="0061664C">
        <w:rPr>
          <w:b/>
          <w:bCs/>
        </w:rPr>
        <w:t xml:space="preserve">. </w:t>
      </w:r>
    </w:p>
    <w:p w14:paraId="5BA1B545" w14:textId="77777777" w:rsidR="0016733A" w:rsidRDefault="0016733A" w:rsidP="0016733A">
      <w:pPr>
        <w:rPr>
          <w:b/>
          <w:bCs/>
        </w:rPr>
      </w:pPr>
      <w:r>
        <w:rPr>
          <w:b/>
          <w:bCs/>
        </w:rPr>
        <w:t>Observation</w:t>
      </w:r>
      <w:r w:rsidRPr="0061664C">
        <w:rPr>
          <w:b/>
          <w:bCs/>
        </w:rPr>
        <w:t xml:space="preserve"> </w:t>
      </w:r>
      <w:r>
        <w:rPr>
          <w:b/>
          <w:bCs/>
        </w:rPr>
        <w:t>2</w:t>
      </w:r>
      <w:r w:rsidRPr="0061664C">
        <w:rPr>
          <w:b/>
          <w:bCs/>
        </w:rPr>
        <w:t xml:space="preserve">: </w:t>
      </w:r>
      <w:r>
        <w:rPr>
          <w:b/>
          <w:bCs/>
        </w:rPr>
        <w:t>SDT is completely transparent to CN</w:t>
      </w:r>
      <w:r w:rsidRPr="0061664C">
        <w:rPr>
          <w:b/>
          <w:bCs/>
        </w:rPr>
        <w:t xml:space="preserve">. </w:t>
      </w:r>
    </w:p>
    <w:p w14:paraId="65B40589" w14:textId="77777777" w:rsidR="0016733A" w:rsidRDefault="0016733A" w:rsidP="0016733A">
      <w:pPr>
        <w:rPr>
          <w:b/>
          <w:bCs/>
        </w:rPr>
      </w:pPr>
      <w:r>
        <w:rPr>
          <w:b/>
          <w:bCs/>
        </w:rPr>
        <w:t>Observation</w:t>
      </w:r>
      <w:r w:rsidRPr="0061664C">
        <w:rPr>
          <w:b/>
          <w:bCs/>
        </w:rPr>
        <w:t xml:space="preserve"> </w:t>
      </w:r>
      <w:r>
        <w:rPr>
          <w:b/>
          <w:bCs/>
        </w:rPr>
        <w:t>3</w:t>
      </w:r>
      <w:r w:rsidRPr="0061664C">
        <w:rPr>
          <w:b/>
          <w:bCs/>
        </w:rPr>
        <w:t xml:space="preserve">: </w:t>
      </w:r>
      <w:r>
        <w:rPr>
          <w:b/>
          <w:bCs/>
        </w:rPr>
        <w:t xml:space="preserve">In the existing call flows the Connection Resume procedure always ends with the UE in </w:t>
      </w:r>
      <w:proofErr w:type="spellStart"/>
      <w:r>
        <w:rPr>
          <w:b/>
          <w:bCs/>
        </w:rPr>
        <w:t>RRC_Connected</w:t>
      </w:r>
      <w:proofErr w:type="spellEnd"/>
      <w:r>
        <w:rPr>
          <w:b/>
          <w:bCs/>
        </w:rPr>
        <w:t xml:space="preserve"> state, which should not be the case when the data transfer belongs to an SDT session</w:t>
      </w:r>
      <w:r w:rsidRPr="0061664C">
        <w:rPr>
          <w:b/>
          <w:bCs/>
        </w:rPr>
        <w:t xml:space="preserve">. </w:t>
      </w:r>
    </w:p>
    <w:p w14:paraId="46454112" w14:textId="77777777" w:rsidR="0016733A" w:rsidRDefault="0016733A" w:rsidP="0016733A">
      <w:pPr>
        <w:rPr>
          <w:b/>
          <w:bCs/>
        </w:rPr>
      </w:pPr>
      <w:r>
        <w:rPr>
          <w:b/>
          <w:bCs/>
        </w:rPr>
        <w:t>Observation</w:t>
      </w:r>
      <w:r w:rsidRPr="0061664C">
        <w:rPr>
          <w:b/>
          <w:bCs/>
        </w:rPr>
        <w:t xml:space="preserve"> </w:t>
      </w:r>
      <w:r>
        <w:rPr>
          <w:b/>
          <w:bCs/>
        </w:rPr>
        <w:t>4</w:t>
      </w:r>
      <w:r w:rsidRPr="0061664C">
        <w:rPr>
          <w:b/>
          <w:bCs/>
        </w:rPr>
        <w:t xml:space="preserve">: </w:t>
      </w:r>
      <w:r>
        <w:rPr>
          <w:b/>
          <w:bCs/>
        </w:rPr>
        <w:t>While SDT is completely transparent to CN, RAN would benefit from obtaining assistance from the CN in order to identify whether the underlying RB is of SDT or non-SDT type</w:t>
      </w:r>
      <w:r w:rsidRPr="0061664C">
        <w:rPr>
          <w:b/>
          <w:bCs/>
        </w:rPr>
        <w:t>.</w:t>
      </w:r>
    </w:p>
    <w:p w14:paraId="69DE2362" w14:textId="7930C039" w:rsidR="001924CF" w:rsidRPr="00EB5554" w:rsidRDefault="001924CF" w:rsidP="001924CF">
      <w:pPr>
        <w:rPr>
          <w:b/>
          <w:bCs/>
        </w:rPr>
      </w:pPr>
      <w:r w:rsidRPr="00EB5554">
        <w:rPr>
          <w:b/>
          <w:bCs/>
        </w:rPr>
        <w:t xml:space="preserve">Proposal 1: </w:t>
      </w:r>
      <w:r>
        <w:rPr>
          <w:rFonts w:eastAsia="Malgun Gothic"/>
          <w:b/>
          <w:bCs/>
        </w:rPr>
        <w:t>A</w:t>
      </w:r>
      <w:r w:rsidRPr="00EB5554">
        <w:rPr>
          <w:rFonts w:eastAsia="Malgun Gothic"/>
          <w:b/>
          <w:bCs/>
        </w:rPr>
        <w:t xml:space="preserve">djust the call flows in TS 23.502 so that the UE’s end state is not always </w:t>
      </w:r>
      <w:proofErr w:type="spellStart"/>
      <w:r w:rsidRPr="00EB5554">
        <w:rPr>
          <w:rFonts w:eastAsia="Malgun Gothic"/>
          <w:b/>
          <w:bCs/>
        </w:rPr>
        <w:t>RRC_Connected</w:t>
      </w:r>
      <w:proofErr w:type="spellEnd"/>
      <w:r w:rsidRPr="00EB5554">
        <w:rPr>
          <w:b/>
          <w:bCs/>
        </w:rPr>
        <w:t xml:space="preserve">. </w:t>
      </w:r>
      <w:r>
        <w:rPr>
          <w:b/>
          <w:bCs/>
        </w:rPr>
        <w:t>Companion CR</w:t>
      </w:r>
      <w:r w:rsidR="00E6625F">
        <w:rPr>
          <w:b/>
          <w:bCs/>
        </w:rPr>
        <w:t>s</w:t>
      </w:r>
      <w:r>
        <w:rPr>
          <w:b/>
          <w:bCs/>
        </w:rPr>
        <w:t xml:space="preserve"> </w:t>
      </w:r>
      <w:r w:rsidR="00E6625F">
        <w:rPr>
          <w:b/>
          <w:bCs/>
        </w:rPr>
        <w:t>are</w:t>
      </w:r>
      <w:r>
        <w:rPr>
          <w:b/>
          <w:bCs/>
        </w:rPr>
        <w:t xml:space="preserve"> provided in S2-230</w:t>
      </w:r>
      <w:r w:rsidR="001F0810">
        <w:rPr>
          <w:b/>
          <w:bCs/>
        </w:rPr>
        <w:t>4000</w:t>
      </w:r>
      <w:r w:rsidR="00E6625F">
        <w:rPr>
          <w:b/>
          <w:bCs/>
        </w:rPr>
        <w:t xml:space="preserve"> and S2-2304155 for 23.502 and 23.501, respectively</w:t>
      </w:r>
      <w:r>
        <w:rPr>
          <w:b/>
          <w:bCs/>
        </w:rPr>
        <w:t>.</w:t>
      </w:r>
    </w:p>
    <w:p w14:paraId="0A004A43" w14:textId="77777777" w:rsidR="0016733A" w:rsidRPr="00EB5554" w:rsidRDefault="0016733A" w:rsidP="0016733A">
      <w:pPr>
        <w:rPr>
          <w:b/>
          <w:bCs/>
        </w:rPr>
      </w:pPr>
      <w:r>
        <w:rPr>
          <w:b/>
          <w:bCs/>
        </w:rPr>
        <w:t>Observation</w:t>
      </w:r>
      <w:r w:rsidRPr="00EB5554">
        <w:rPr>
          <w:b/>
          <w:bCs/>
        </w:rPr>
        <w:t xml:space="preserve"> </w:t>
      </w:r>
      <w:r>
        <w:rPr>
          <w:b/>
          <w:bCs/>
        </w:rPr>
        <w:t>5</w:t>
      </w:r>
      <w:r w:rsidRPr="00EB5554">
        <w:rPr>
          <w:b/>
          <w:bCs/>
        </w:rPr>
        <w:t xml:space="preserve">: </w:t>
      </w:r>
      <w:r>
        <w:rPr>
          <w:b/>
          <w:bCs/>
        </w:rPr>
        <w:t xml:space="preserve">In presence of DL data corresponding to a mix of SDT and non-SDT radio bearers, and assuming that the subsequent Data Notifications are suppressed, </w:t>
      </w:r>
      <w:r>
        <w:rPr>
          <w:rFonts w:eastAsia="Malgun Gothic"/>
          <w:b/>
          <w:bCs/>
        </w:rPr>
        <w:t>the RAN handling will be suboptimal in case the single Data Notification was triggered by SDT traffic</w:t>
      </w:r>
      <w:r w:rsidRPr="00EB5554">
        <w:rPr>
          <w:b/>
          <w:bCs/>
        </w:rPr>
        <w:t>.</w:t>
      </w:r>
    </w:p>
    <w:p w14:paraId="482D8FC8" w14:textId="77777777" w:rsidR="0016733A" w:rsidRPr="00EB5554" w:rsidRDefault="0016733A" w:rsidP="0016733A">
      <w:pPr>
        <w:rPr>
          <w:b/>
          <w:bCs/>
        </w:rPr>
      </w:pPr>
      <w:r w:rsidRPr="00EB5554">
        <w:rPr>
          <w:b/>
          <w:bCs/>
        </w:rPr>
        <w:t xml:space="preserve">Proposal </w:t>
      </w:r>
      <w:r>
        <w:rPr>
          <w:b/>
          <w:bCs/>
        </w:rPr>
        <w:t>2</w:t>
      </w:r>
      <w:r w:rsidRPr="00EB5554">
        <w:rPr>
          <w:b/>
          <w:bCs/>
        </w:rPr>
        <w:t xml:space="preserve">: </w:t>
      </w:r>
      <w:r>
        <w:rPr>
          <w:rFonts w:eastAsia="Malgun Gothic"/>
          <w:b/>
          <w:bCs/>
        </w:rPr>
        <w:t>A</w:t>
      </w:r>
      <w:r w:rsidRPr="00EB5554">
        <w:rPr>
          <w:rFonts w:eastAsia="Malgun Gothic"/>
          <w:b/>
          <w:bCs/>
        </w:rPr>
        <w:t>d</w:t>
      </w:r>
      <w:r>
        <w:rPr>
          <w:rFonts w:eastAsia="Malgun Gothic"/>
          <w:b/>
          <w:bCs/>
        </w:rPr>
        <w:t>d an Editor’s note related to the issue raised in Observation 5</w:t>
      </w:r>
      <w:r w:rsidRPr="00EB5554">
        <w:rPr>
          <w:b/>
          <w:bCs/>
        </w:rPr>
        <w:t xml:space="preserve">. </w:t>
      </w:r>
    </w:p>
    <w:p w14:paraId="16F1C247" w14:textId="77777777" w:rsidR="0016733A" w:rsidRDefault="0016733A" w:rsidP="0016733A">
      <w:pPr>
        <w:rPr>
          <w:b/>
          <w:bCs/>
        </w:rPr>
      </w:pPr>
      <w:r>
        <w:rPr>
          <w:b/>
          <w:bCs/>
        </w:rPr>
        <w:t>Observation</w:t>
      </w:r>
      <w:r w:rsidRPr="00EB5554">
        <w:rPr>
          <w:b/>
          <w:bCs/>
        </w:rPr>
        <w:t xml:space="preserve"> </w:t>
      </w:r>
      <w:r>
        <w:rPr>
          <w:b/>
          <w:bCs/>
        </w:rPr>
        <w:t>6</w:t>
      </w:r>
      <w:r w:rsidRPr="00EB5554">
        <w:rPr>
          <w:b/>
          <w:bCs/>
        </w:rPr>
        <w:t xml:space="preserve">: </w:t>
      </w:r>
      <w:r>
        <w:rPr>
          <w:b/>
          <w:bCs/>
        </w:rPr>
        <w:t xml:space="preserve">In case the subsequent Data Notifications are not suppressed, </w:t>
      </w:r>
      <w:r>
        <w:rPr>
          <w:rFonts w:eastAsia="Malgun Gothic"/>
          <w:b/>
          <w:bCs/>
        </w:rPr>
        <w:t>the AMF handling of the N2 message needs to be clarified</w:t>
      </w:r>
      <w:r w:rsidRPr="00EB5554">
        <w:rPr>
          <w:b/>
          <w:bCs/>
        </w:rPr>
        <w:t>.</w:t>
      </w:r>
    </w:p>
    <w:p w14:paraId="53B6D05E" w14:textId="77777777" w:rsidR="0016733A" w:rsidRPr="0016733A" w:rsidRDefault="0016733A" w:rsidP="0016733A">
      <w:pPr>
        <w:rPr>
          <w:b/>
          <w:bCs/>
        </w:rPr>
      </w:pPr>
      <w:r w:rsidRPr="00EB5554">
        <w:rPr>
          <w:b/>
          <w:bCs/>
        </w:rPr>
        <w:t xml:space="preserve">Proposal </w:t>
      </w:r>
      <w:r>
        <w:rPr>
          <w:b/>
          <w:bCs/>
        </w:rPr>
        <w:t>3</w:t>
      </w:r>
      <w:r w:rsidRPr="00EB5554">
        <w:rPr>
          <w:b/>
          <w:bCs/>
        </w:rPr>
        <w:t xml:space="preserve">: </w:t>
      </w:r>
      <w:r>
        <w:rPr>
          <w:rFonts w:eastAsia="Malgun Gothic"/>
          <w:b/>
          <w:bCs/>
        </w:rPr>
        <w:t>A</w:t>
      </w:r>
      <w:r w:rsidRPr="00EB5554">
        <w:rPr>
          <w:rFonts w:eastAsia="Malgun Gothic"/>
          <w:b/>
          <w:bCs/>
        </w:rPr>
        <w:t>d</w:t>
      </w:r>
      <w:r>
        <w:rPr>
          <w:rFonts w:eastAsia="Malgun Gothic"/>
          <w:b/>
          <w:bCs/>
        </w:rPr>
        <w:t>d an Editor’s note related to the issue raised in Observation 6</w:t>
      </w:r>
      <w:r w:rsidRPr="00EB5554">
        <w:rPr>
          <w:b/>
          <w:bCs/>
        </w:rPr>
        <w:t xml:space="preserve">. </w:t>
      </w:r>
    </w:p>
    <w:p w14:paraId="2764974B" w14:textId="114D6115" w:rsidR="00617708" w:rsidRPr="00617708" w:rsidRDefault="0029068F" w:rsidP="00AC1F82">
      <w:pPr>
        <w:rPr>
          <w:b/>
          <w:bCs/>
        </w:rPr>
      </w:pPr>
      <w:r>
        <w:rPr>
          <w:b/>
          <w:bCs/>
        </w:rPr>
        <w:t>Two LS OUTs have been submitted in line with the proposals above</w:t>
      </w:r>
      <w:r w:rsidR="00AA4507">
        <w:rPr>
          <w:b/>
          <w:bCs/>
        </w:rPr>
        <w:t xml:space="preserve"> (S2-2304275 to RAN2/RAN3; S2-2304277 to CT4).</w:t>
      </w:r>
    </w:p>
    <w:sectPr w:rsidR="00617708" w:rsidRPr="00617708">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9369C" w14:textId="77777777" w:rsidR="001E1E32" w:rsidRDefault="001E1E32">
      <w:r>
        <w:separator/>
      </w:r>
    </w:p>
    <w:p w14:paraId="09810300" w14:textId="77777777" w:rsidR="001E1E32" w:rsidRDefault="001E1E32"/>
  </w:endnote>
  <w:endnote w:type="continuationSeparator" w:id="0">
    <w:p w14:paraId="428E8A7A" w14:textId="77777777" w:rsidR="001E1E32" w:rsidRDefault="001E1E32">
      <w:r>
        <w:continuationSeparator/>
      </w:r>
    </w:p>
    <w:p w14:paraId="716344E8" w14:textId="77777777" w:rsidR="001E1E32" w:rsidRDefault="001E1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1B8" w14:textId="77777777" w:rsidR="00043816" w:rsidRDefault="00043816">
    <w:pPr>
      <w:framePr w:w="646" w:h="244" w:hRule="exact" w:wrap="around" w:vAnchor="text" w:hAnchor="margin" w:y="-5"/>
      <w:rPr>
        <w:rFonts w:ascii="Arial" w:hAnsi="Arial" w:cs="Arial"/>
        <w:b/>
        <w:bCs/>
        <w:i/>
        <w:iCs/>
        <w:sz w:val="18"/>
      </w:rPr>
    </w:pPr>
    <w:r>
      <w:rPr>
        <w:rFonts w:ascii="Arial" w:hAnsi="Arial" w:cs="Arial"/>
        <w:b/>
        <w:bCs/>
        <w:i/>
        <w:iCs/>
        <w:sz w:val="18"/>
      </w:rPr>
      <w:t>3GPP</w:t>
    </w:r>
  </w:p>
  <w:p w14:paraId="05F26CEA" w14:textId="77777777" w:rsidR="00043816" w:rsidRDefault="0004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4901E8" w14:textId="77777777" w:rsidR="00043816" w:rsidRDefault="000438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A938D" w14:textId="77777777" w:rsidR="001E1E32" w:rsidRDefault="001E1E32">
      <w:r>
        <w:separator/>
      </w:r>
    </w:p>
    <w:p w14:paraId="55BB36FA" w14:textId="77777777" w:rsidR="001E1E32" w:rsidRDefault="001E1E32"/>
  </w:footnote>
  <w:footnote w:type="continuationSeparator" w:id="0">
    <w:p w14:paraId="4722844E" w14:textId="77777777" w:rsidR="001E1E32" w:rsidRDefault="001E1E32">
      <w:r>
        <w:continuationSeparator/>
      </w:r>
    </w:p>
    <w:p w14:paraId="123A8153" w14:textId="77777777" w:rsidR="001E1E32" w:rsidRDefault="001E1E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B14DD" w14:textId="77777777" w:rsidR="00043816" w:rsidRDefault="00043816"/>
  <w:p w14:paraId="56FC1589" w14:textId="77777777" w:rsidR="00043816" w:rsidRDefault="0004381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5C4E" w14:textId="77777777" w:rsidR="00043816" w:rsidRPr="002B16A7" w:rsidRDefault="00043816">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 xml:space="preserve">SA WG2 </w:t>
    </w:r>
    <w:proofErr w:type="spellStart"/>
    <w:r w:rsidRPr="002B16A7">
      <w:rPr>
        <w:rFonts w:ascii="Arial" w:hAnsi="Arial" w:cs="Arial"/>
        <w:b/>
        <w:bCs/>
        <w:sz w:val="18"/>
        <w:lang w:val="fr-FR"/>
      </w:rPr>
      <w:t>Temporary</w:t>
    </w:r>
    <w:proofErr w:type="spellEnd"/>
    <w:r w:rsidRPr="002B16A7">
      <w:rPr>
        <w:rFonts w:ascii="Arial" w:hAnsi="Arial" w:cs="Arial"/>
        <w:b/>
        <w:bCs/>
        <w:sz w:val="18"/>
        <w:lang w:val="fr-FR"/>
      </w:rPr>
      <w:t xml:space="preserve"> Document</w:t>
    </w:r>
  </w:p>
  <w:p w14:paraId="03EE0FCE" w14:textId="77777777" w:rsidR="00043816" w:rsidRPr="002B16A7" w:rsidRDefault="00043816">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9918DF">
      <w:rPr>
        <w:rFonts w:ascii="Arial" w:hAnsi="Arial" w:cs="Arial"/>
        <w:b/>
        <w:bCs/>
        <w:noProof/>
        <w:sz w:val="18"/>
        <w:lang w:val="fr-FR"/>
      </w:rPr>
      <w:t>4</w:t>
    </w:r>
    <w:r>
      <w:rPr>
        <w:rFonts w:ascii="Arial" w:hAnsi="Arial" w:cs="Arial"/>
        <w:b/>
        <w:bCs/>
        <w:sz w:val="18"/>
      </w:rPr>
      <w:fldChar w:fldCharType="end"/>
    </w:r>
  </w:p>
  <w:p w14:paraId="5EE101DD" w14:textId="77777777" w:rsidR="00043816" w:rsidRPr="002B16A7" w:rsidRDefault="0004381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E906E2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0645FE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3602D8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4BC669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320CDB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87801F2"/>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BE0CC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7707C4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63366A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022226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7936698"/>
    <w:multiLevelType w:val="hybridMultilevel"/>
    <w:tmpl w:val="2778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4"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A960F0"/>
    <w:multiLevelType w:val="hybridMultilevel"/>
    <w:tmpl w:val="38DA4AE0"/>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26864C0"/>
    <w:multiLevelType w:val="hybridMultilevel"/>
    <w:tmpl w:val="DB7A7E14"/>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EB5699"/>
    <w:multiLevelType w:val="hybridMultilevel"/>
    <w:tmpl w:val="CB0400EA"/>
    <w:lvl w:ilvl="0" w:tplc="65AA8B84">
      <w:start w:val="1"/>
      <w:numFmt w:val="bullet"/>
      <w:lvlText w:val="•"/>
      <w:lvlJc w:val="left"/>
      <w:pPr>
        <w:tabs>
          <w:tab w:val="num" w:pos="720"/>
        </w:tabs>
        <w:ind w:left="720" w:hanging="360"/>
      </w:pPr>
      <w:rPr>
        <w:rFonts w:ascii="Arial" w:hAnsi="Arial" w:hint="default"/>
      </w:rPr>
    </w:lvl>
    <w:lvl w:ilvl="1" w:tplc="AFBAFBC8">
      <w:start w:val="1"/>
      <w:numFmt w:val="bullet"/>
      <w:lvlText w:val="•"/>
      <w:lvlJc w:val="left"/>
      <w:pPr>
        <w:tabs>
          <w:tab w:val="num" w:pos="1440"/>
        </w:tabs>
        <w:ind w:left="1440" w:hanging="360"/>
      </w:pPr>
      <w:rPr>
        <w:rFonts w:ascii="Arial" w:hAnsi="Arial" w:hint="default"/>
      </w:rPr>
    </w:lvl>
    <w:lvl w:ilvl="2" w:tplc="C73CC9D6" w:tentative="1">
      <w:start w:val="1"/>
      <w:numFmt w:val="bullet"/>
      <w:lvlText w:val="•"/>
      <w:lvlJc w:val="left"/>
      <w:pPr>
        <w:tabs>
          <w:tab w:val="num" w:pos="2160"/>
        </w:tabs>
        <w:ind w:left="2160" w:hanging="360"/>
      </w:pPr>
      <w:rPr>
        <w:rFonts w:ascii="Arial" w:hAnsi="Arial" w:hint="default"/>
      </w:rPr>
    </w:lvl>
    <w:lvl w:ilvl="3" w:tplc="ADDA1516" w:tentative="1">
      <w:start w:val="1"/>
      <w:numFmt w:val="bullet"/>
      <w:lvlText w:val="•"/>
      <w:lvlJc w:val="left"/>
      <w:pPr>
        <w:tabs>
          <w:tab w:val="num" w:pos="2880"/>
        </w:tabs>
        <w:ind w:left="2880" w:hanging="360"/>
      </w:pPr>
      <w:rPr>
        <w:rFonts w:ascii="Arial" w:hAnsi="Arial" w:hint="default"/>
      </w:rPr>
    </w:lvl>
    <w:lvl w:ilvl="4" w:tplc="70B2F872" w:tentative="1">
      <w:start w:val="1"/>
      <w:numFmt w:val="bullet"/>
      <w:lvlText w:val="•"/>
      <w:lvlJc w:val="left"/>
      <w:pPr>
        <w:tabs>
          <w:tab w:val="num" w:pos="3600"/>
        </w:tabs>
        <w:ind w:left="3600" w:hanging="360"/>
      </w:pPr>
      <w:rPr>
        <w:rFonts w:ascii="Arial" w:hAnsi="Arial" w:hint="default"/>
      </w:rPr>
    </w:lvl>
    <w:lvl w:ilvl="5" w:tplc="F46C7E40" w:tentative="1">
      <w:start w:val="1"/>
      <w:numFmt w:val="bullet"/>
      <w:lvlText w:val="•"/>
      <w:lvlJc w:val="left"/>
      <w:pPr>
        <w:tabs>
          <w:tab w:val="num" w:pos="4320"/>
        </w:tabs>
        <w:ind w:left="4320" w:hanging="360"/>
      </w:pPr>
      <w:rPr>
        <w:rFonts w:ascii="Arial" w:hAnsi="Arial" w:hint="default"/>
      </w:rPr>
    </w:lvl>
    <w:lvl w:ilvl="6" w:tplc="D458C0D8" w:tentative="1">
      <w:start w:val="1"/>
      <w:numFmt w:val="bullet"/>
      <w:lvlText w:val="•"/>
      <w:lvlJc w:val="left"/>
      <w:pPr>
        <w:tabs>
          <w:tab w:val="num" w:pos="5040"/>
        </w:tabs>
        <w:ind w:left="5040" w:hanging="360"/>
      </w:pPr>
      <w:rPr>
        <w:rFonts w:ascii="Arial" w:hAnsi="Arial" w:hint="default"/>
      </w:rPr>
    </w:lvl>
    <w:lvl w:ilvl="7" w:tplc="A96619D4" w:tentative="1">
      <w:start w:val="1"/>
      <w:numFmt w:val="bullet"/>
      <w:lvlText w:val="•"/>
      <w:lvlJc w:val="left"/>
      <w:pPr>
        <w:tabs>
          <w:tab w:val="num" w:pos="5760"/>
        </w:tabs>
        <w:ind w:left="5760" w:hanging="360"/>
      </w:pPr>
      <w:rPr>
        <w:rFonts w:ascii="Arial" w:hAnsi="Arial" w:hint="default"/>
      </w:rPr>
    </w:lvl>
    <w:lvl w:ilvl="8" w:tplc="2700A5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7B23DD"/>
    <w:multiLevelType w:val="hybridMultilevel"/>
    <w:tmpl w:val="20A6F080"/>
    <w:lvl w:ilvl="0" w:tplc="08146B26">
      <w:start w:val="1"/>
      <w:numFmt w:val="bullet"/>
      <w:lvlText w:val="•"/>
      <w:lvlJc w:val="left"/>
      <w:pPr>
        <w:tabs>
          <w:tab w:val="num" w:pos="720"/>
        </w:tabs>
        <w:ind w:left="720" w:hanging="360"/>
      </w:pPr>
      <w:rPr>
        <w:rFonts w:ascii="Arial" w:hAnsi="Arial" w:hint="default"/>
      </w:rPr>
    </w:lvl>
    <w:lvl w:ilvl="1" w:tplc="179AE182">
      <w:start w:val="1"/>
      <w:numFmt w:val="bullet"/>
      <w:lvlText w:val="•"/>
      <w:lvlJc w:val="left"/>
      <w:pPr>
        <w:tabs>
          <w:tab w:val="num" w:pos="1440"/>
        </w:tabs>
        <w:ind w:left="1440" w:hanging="360"/>
      </w:pPr>
      <w:rPr>
        <w:rFonts w:ascii="Arial" w:hAnsi="Arial" w:hint="default"/>
      </w:rPr>
    </w:lvl>
    <w:lvl w:ilvl="2" w:tplc="C092268A" w:tentative="1">
      <w:start w:val="1"/>
      <w:numFmt w:val="bullet"/>
      <w:lvlText w:val="•"/>
      <w:lvlJc w:val="left"/>
      <w:pPr>
        <w:tabs>
          <w:tab w:val="num" w:pos="2160"/>
        </w:tabs>
        <w:ind w:left="2160" w:hanging="360"/>
      </w:pPr>
      <w:rPr>
        <w:rFonts w:ascii="Arial" w:hAnsi="Arial" w:hint="default"/>
      </w:rPr>
    </w:lvl>
    <w:lvl w:ilvl="3" w:tplc="E404262A" w:tentative="1">
      <w:start w:val="1"/>
      <w:numFmt w:val="bullet"/>
      <w:lvlText w:val="•"/>
      <w:lvlJc w:val="left"/>
      <w:pPr>
        <w:tabs>
          <w:tab w:val="num" w:pos="2880"/>
        </w:tabs>
        <w:ind w:left="2880" w:hanging="360"/>
      </w:pPr>
      <w:rPr>
        <w:rFonts w:ascii="Arial" w:hAnsi="Arial" w:hint="default"/>
      </w:rPr>
    </w:lvl>
    <w:lvl w:ilvl="4" w:tplc="89785F80" w:tentative="1">
      <w:start w:val="1"/>
      <w:numFmt w:val="bullet"/>
      <w:lvlText w:val="•"/>
      <w:lvlJc w:val="left"/>
      <w:pPr>
        <w:tabs>
          <w:tab w:val="num" w:pos="3600"/>
        </w:tabs>
        <w:ind w:left="3600" w:hanging="360"/>
      </w:pPr>
      <w:rPr>
        <w:rFonts w:ascii="Arial" w:hAnsi="Arial" w:hint="default"/>
      </w:rPr>
    </w:lvl>
    <w:lvl w:ilvl="5" w:tplc="384E86F2" w:tentative="1">
      <w:start w:val="1"/>
      <w:numFmt w:val="bullet"/>
      <w:lvlText w:val="•"/>
      <w:lvlJc w:val="left"/>
      <w:pPr>
        <w:tabs>
          <w:tab w:val="num" w:pos="4320"/>
        </w:tabs>
        <w:ind w:left="4320" w:hanging="360"/>
      </w:pPr>
      <w:rPr>
        <w:rFonts w:ascii="Arial" w:hAnsi="Arial" w:hint="default"/>
      </w:rPr>
    </w:lvl>
    <w:lvl w:ilvl="6" w:tplc="70E6B4C8" w:tentative="1">
      <w:start w:val="1"/>
      <w:numFmt w:val="bullet"/>
      <w:lvlText w:val="•"/>
      <w:lvlJc w:val="left"/>
      <w:pPr>
        <w:tabs>
          <w:tab w:val="num" w:pos="5040"/>
        </w:tabs>
        <w:ind w:left="5040" w:hanging="360"/>
      </w:pPr>
      <w:rPr>
        <w:rFonts w:ascii="Arial" w:hAnsi="Arial" w:hint="default"/>
      </w:rPr>
    </w:lvl>
    <w:lvl w:ilvl="7" w:tplc="E6920912" w:tentative="1">
      <w:start w:val="1"/>
      <w:numFmt w:val="bullet"/>
      <w:lvlText w:val="•"/>
      <w:lvlJc w:val="left"/>
      <w:pPr>
        <w:tabs>
          <w:tab w:val="num" w:pos="5760"/>
        </w:tabs>
        <w:ind w:left="5760" w:hanging="360"/>
      </w:pPr>
      <w:rPr>
        <w:rFonts w:ascii="Arial" w:hAnsi="Arial" w:hint="default"/>
      </w:rPr>
    </w:lvl>
    <w:lvl w:ilvl="8" w:tplc="71B2163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DB5A64"/>
    <w:multiLevelType w:val="hybridMultilevel"/>
    <w:tmpl w:val="E236E328"/>
    <w:lvl w:ilvl="0" w:tplc="1BEA61CC">
      <w:start w:val="1"/>
      <w:numFmt w:val="bullet"/>
      <w:lvlText w:val="•"/>
      <w:lvlJc w:val="left"/>
      <w:pPr>
        <w:tabs>
          <w:tab w:val="num" w:pos="720"/>
        </w:tabs>
        <w:ind w:left="720" w:hanging="360"/>
      </w:pPr>
      <w:rPr>
        <w:rFonts w:ascii="Arial" w:hAnsi="Arial" w:hint="default"/>
      </w:rPr>
    </w:lvl>
    <w:lvl w:ilvl="1" w:tplc="24589E1C" w:tentative="1">
      <w:start w:val="1"/>
      <w:numFmt w:val="bullet"/>
      <w:lvlText w:val="•"/>
      <w:lvlJc w:val="left"/>
      <w:pPr>
        <w:tabs>
          <w:tab w:val="num" w:pos="1440"/>
        </w:tabs>
        <w:ind w:left="1440" w:hanging="360"/>
      </w:pPr>
      <w:rPr>
        <w:rFonts w:ascii="Arial" w:hAnsi="Arial" w:hint="default"/>
      </w:rPr>
    </w:lvl>
    <w:lvl w:ilvl="2" w:tplc="34BEE302" w:tentative="1">
      <w:start w:val="1"/>
      <w:numFmt w:val="bullet"/>
      <w:lvlText w:val="•"/>
      <w:lvlJc w:val="left"/>
      <w:pPr>
        <w:tabs>
          <w:tab w:val="num" w:pos="2160"/>
        </w:tabs>
        <w:ind w:left="2160" w:hanging="360"/>
      </w:pPr>
      <w:rPr>
        <w:rFonts w:ascii="Arial" w:hAnsi="Arial" w:hint="default"/>
      </w:rPr>
    </w:lvl>
    <w:lvl w:ilvl="3" w:tplc="49525354" w:tentative="1">
      <w:start w:val="1"/>
      <w:numFmt w:val="bullet"/>
      <w:lvlText w:val="•"/>
      <w:lvlJc w:val="left"/>
      <w:pPr>
        <w:tabs>
          <w:tab w:val="num" w:pos="2880"/>
        </w:tabs>
        <w:ind w:left="2880" w:hanging="360"/>
      </w:pPr>
      <w:rPr>
        <w:rFonts w:ascii="Arial" w:hAnsi="Arial" w:hint="default"/>
      </w:rPr>
    </w:lvl>
    <w:lvl w:ilvl="4" w:tplc="3E26B642" w:tentative="1">
      <w:start w:val="1"/>
      <w:numFmt w:val="bullet"/>
      <w:lvlText w:val="•"/>
      <w:lvlJc w:val="left"/>
      <w:pPr>
        <w:tabs>
          <w:tab w:val="num" w:pos="3600"/>
        </w:tabs>
        <w:ind w:left="3600" w:hanging="360"/>
      </w:pPr>
      <w:rPr>
        <w:rFonts w:ascii="Arial" w:hAnsi="Arial" w:hint="default"/>
      </w:rPr>
    </w:lvl>
    <w:lvl w:ilvl="5" w:tplc="B3F6716A" w:tentative="1">
      <w:start w:val="1"/>
      <w:numFmt w:val="bullet"/>
      <w:lvlText w:val="•"/>
      <w:lvlJc w:val="left"/>
      <w:pPr>
        <w:tabs>
          <w:tab w:val="num" w:pos="4320"/>
        </w:tabs>
        <w:ind w:left="4320" w:hanging="360"/>
      </w:pPr>
      <w:rPr>
        <w:rFonts w:ascii="Arial" w:hAnsi="Arial" w:hint="default"/>
      </w:rPr>
    </w:lvl>
    <w:lvl w:ilvl="6" w:tplc="6C82339A" w:tentative="1">
      <w:start w:val="1"/>
      <w:numFmt w:val="bullet"/>
      <w:lvlText w:val="•"/>
      <w:lvlJc w:val="left"/>
      <w:pPr>
        <w:tabs>
          <w:tab w:val="num" w:pos="5040"/>
        </w:tabs>
        <w:ind w:left="5040" w:hanging="360"/>
      </w:pPr>
      <w:rPr>
        <w:rFonts w:ascii="Arial" w:hAnsi="Arial" w:hint="default"/>
      </w:rPr>
    </w:lvl>
    <w:lvl w:ilvl="7" w:tplc="0A8CE57A" w:tentative="1">
      <w:start w:val="1"/>
      <w:numFmt w:val="bullet"/>
      <w:lvlText w:val="•"/>
      <w:lvlJc w:val="left"/>
      <w:pPr>
        <w:tabs>
          <w:tab w:val="num" w:pos="5760"/>
        </w:tabs>
        <w:ind w:left="5760" w:hanging="360"/>
      </w:pPr>
      <w:rPr>
        <w:rFonts w:ascii="Arial" w:hAnsi="Arial" w:hint="default"/>
      </w:rPr>
    </w:lvl>
    <w:lvl w:ilvl="8" w:tplc="3558F31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A25B1E"/>
    <w:multiLevelType w:val="hybridMultilevel"/>
    <w:tmpl w:val="5E14A63A"/>
    <w:lvl w:ilvl="0" w:tplc="7424019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753854">
    <w:abstractNumId w:val="11"/>
  </w:num>
  <w:num w:numId="2" w16cid:durableId="544949117">
    <w:abstractNumId w:val="27"/>
  </w:num>
  <w:num w:numId="3" w16cid:durableId="1424692176">
    <w:abstractNumId w:val="26"/>
  </w:num>
  <w:num w:numId="4" w16cid:durableId="1052967947">
    <w:abstractNumId w:val="12"/>
  </w:num>
  <w:num w:numId="5" w16cid:durableId="1032802130">
    <w:abstractNumId w:val="40"/>
  </w:num>
  <w:num w:numId="6" w16cid:durableId="866480318">
    <w:abstractNumId w:val="19"/>
  </w:num>
  <w:num w:numId="7" w16cid:durableId="1894731761">
    <w:abstractNumId w:val="17"/>
  </w:num>
  <w:num w:numId="8" w16cid:durableId="182325661">
    <w:abstractNumId w:val="30"/>
  </w:num>
  <w:num w:numId="9" w16cid:durableId="1668092550">
    <w:abstractNumId w:val="28"/>
  </w:num>
  <w:num w:numId="10" w16cid:durableId="1403715767">
    <w:abstractNumId w:val="21"/>
  </w:num>
  <w:num w:numId="11" w16cid:durableId="531649730">
    <w:abstractNumId w:val="14"/>
  </w:num>
  <w:num w:numId="12" w16cid:durableId="1335064119">
    <w:abstractNumId w:val="44"/>
  </w:num>
  <w:num w:numId="13" w16cid:durableId="1949969415">
    <w:abstractNumId w:val="37"/>
  </w:num>
  <w:num w:numId="14" w16cid:durableId="1385637846">
    <w:abstractNumId w:val="33"/>
  </w:num>
  <w:num w:numId="15" w16cid:durableId="1721708454">
    <w:abstractNumId w:val="10"/>
  </w:num>
  <w:num w:numId="16" w16cid:durableId="850532369">
    <w:abstractNumId w:val="8"/>
  </w:num>
  <w:num w:numId="17" w16cid:durableId="1728185663">
    <w:abstractNumId w:val="7"/>
  </w:num>
  <w:num w:numId="18" w16cid:durableId="1661883762">
    <w:abstractNumId w:val="6"/>
  </w:num>
  <w:num w:numId="19" w16cid:durableId="1290894625">
    <w:abstractNumId w:val="5"/>
  </w:num>
  <w:num w:numId="20" w16cid:durableId="659692565">
    <w:abstractNumId w:val="9"/>
  </w:num>
  <w:num w:numId="21" w16cid:durableId="419378142">
    <w:abstractNumId w:val="4"/>
  </w:num>
  <w:num w:numId="22" w16cid:durableId="8800460">
    <w:abstractNumId w:val="3"/>
  </w:num>
  <w:num w:numId="23" w16cid:durableId="2107650356">
    <w:abstractNumId w:val="2"/>
  </w:num>
  <w:num w:numId="24" w16cid:durableId="1273854079">
    <w:abstractNumId w:val="1"/>
  </w:num>
  <w:num w:numId="25" w16cid:durableId="1611627842">
    <w:abstractNumId w:val="24"/>
  </w:num>
  <w:num w:numId="26" w16cid:durableId="685251548">
    <w:abstractNumId w:val="41"/>
  </w:num>
  <w:num w:numId="27" w16cid:durableId="51275633">
    <w:abstractNumId w:val="16"/>
  </w:num>
  <w:num w:numId="28" w16cid:durableId="788863924">
    <w:abstractNumId w:val="32"/>
  </w:num>
  <w:num w:numId="29" w16cid:durableId="2107772230">
    <w:abstractNumId w:val="45"/>
  </w:num>
  <w:num w:numId="30" w16cid:durableId="2060781576">
    <w:abstractNumId w:val="36"/>
  </w:num>
  <w:num w:numId="31" w16cid:durableId="959802369">
    <w:abstractNumId w:val="36"/>
  </w:num>
  <w:num w:numId="32" w16cid:durableId="705448696">
    <w:abstractNumId w:val="23"/>
  </w:num>
  <w:num w:numId="33" w16cid:durableId="1384407592">
    <w:abstractNumId w:val="15"/>
  </w:num>
  <w:num w:numId="34" w16cid:durableId="1425567542">
    <w:abstractNumId w:val="18"/>
  </w:num>
  <w:num w:numId="35" w16cid:durableId="702092451">
    <w:abstractNumId w:val="0"/>
  </w:num>
  <w:num w:numId="36" w16cid:durableId="1672297742">
    <w:abstractNumId w:val="20"/>
  </w:num>
  <w:num w:numId="37" w16cid:durableId="1917397572">
    <w:abstractNumId w:val="31"/>
  </w:num>
  <w:num w:numId="38" w16cid:durableId="924723972">
    <w:abstractNumId w:val="38"/>
  </w:num>
  <w:num w:numId="39" w16cid:durableId="2080246525">
    <w:abstractNumId w:val="13"/>
  </w:num>
  <w:num w:numId="40" w16cid:durableId="802892610">
    <w:abstractNumId w:val="39"/>
  </w:num>
  <w:num w:numId="41" w16cid:durableId="11844360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2072255">
    <w:abstractNumId w:val="29"/>
  </w:num>
  <w:num w:numId="43" w16cid:durableId="859582764">
    <w:abstractNumId w:val="25"/>
  </w:num>
  <w:num w:numId="44" w16cid:durableId="517697984">
    <w:abstractNumId w:val="35"/>
  </w:num>
  <w:num w:numId="45" w16cid:durableId="729891281">
    <w:abstractNumId w:val="34"/>
  </w:num>
  <w:num w:numId="46" w16cid:durableId="650672527">
    <w:abstractNumId w:val="42"/>
  </w:num>
  <w:num w:numId="47" w16cid:durableId="88363699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4FF"/>
    <w:rsid w:val="00001A3B"/>
    <w:rsid w:val="0000244E"/>
    <w:rsid w:val="0000616A"/>
    <w:rsid w:val="00006879"/>
    <w:rsid w:val="000164D7"/>
    <w:rsid w:val="0001667E"/>
    <w:rsid w:val="0002055C"/>
    <w:rsid w:val="000222BA"/>
    <w:rsid w:val="00024205"/>
    <w:rsid w:val="0002525E"/>
    <w:rsid w:val="00026BE3"/>
    <w:rsid w:val="00026CB0"/>
    <w:rsid w:val="00037D50"/>
    <w:rsid w:val="00042A22"/>
    <w:rsid w:val="0004344E"/>
    <w:rsid w:val="000435A0"/>
    <w:rsid w:val="00043816"/>
    <w:rsid w:val="000478FA"/>
    <w:rsid w:val="000501FF"/>
    <w:rsid w:val="00050A9D"/>
    <w:rsid w:val="000520D3"/>
    <w:rsid w:val="0005456A"/>
    <w:rsid w:val="000551D6"/>
    <w:rsid w:val="00057BA4"/>
    <w:rsid w:val="0006216F"/>
    <w:rsid w:val="000634EC"/>
    <w:rsid w:val="00065646"/>
    <w:rsid w:val="00066AA1"/>
    <w:rsid w:val="000702A1"/>
    <w:rsid w:val="000722E0"/>
    <w:rsid w:val="00072BB4"/>
    <w:rsid w:val="00073057"/>
    <w:rsid w:val="00073EB1"/>
    <w:rsid w:val="00076058"/>
    <w:rsid w:val="00076D7C"/>
    <w:rsid w:val="00077D47"/>
    <w:rsid w:val="00082389"/>
    <w:rsid w:val="00082B92"/>
    <w:rsid w:val="000841F7"/>
    <w:rsid w:val="000850FC"/>
    <w:rsid w:val="00090E3D"/>
    <w:rsid w:val="00093E18"/>
    <w:rsid w:val="00094754"/>
    <w:rsid w:val="00095175"/>
    <w:rsid w:val="000956FE"/>
    <w:rsid w:val="000964E6"/>
    <w:rsid w:val="00097E68"/>
    <w:rsid w:val="000A0856"/>
    <w:rsid w:val="000A2463"/>
    <w:rsid w:val="000A3BEE"/>
    <w:rsid w:val="000A6562"/>
    <w:rsid w:val="000A7685"/>
    <w:rsid w:val="000B04C3"/>
    <w:rsid w:val="000B05DD"/>
    <w:rsid w:val="000B28BA"/>
    <w:rsid w:val="000B35C3"/>
    <w:rsid w:val="000B3FE4"/>
    <w:rsid w:val="000B60EF"/>
    <w:rsid w:val="000B64CF"/>
    <w:rsid w:val="000B7120"/>
    <w:rsid w:val="000C0698"/>
    <w:rsid w:val="000C1A27"/>
    <w:rsid w:val="000C1DF8"/>
    <w:rsid w:val="000C5068"/>
    <w:rsid w:val="000C561B"/>
    <w:rsid w:val="000D04A9"/>
    <w:rsid w:val="000D6E04"/>
    <w:rsid w:val="000E6AB0"/>
    <w:rsid w:val="000F11F7"/>
    <w:rsid w:val="000F2F48"/>
    <w:rsid w:val="000F4CD1"/>
    <w:rsid w:val="000F6F6B"/>
    <w:rsid w:val="000F71AD"/>
    <w:rsid w:val="000F7352"/>
    <w:rsid w:val="001016F5"/>
    <w:rsid w:val="001031FB"/>
    <w:rsid w:val="001050D1"/>
    <w:rsid w:val="00106784"/>
    <w:rsid w:val="001130A4"/>
    <w:rsid w:val="00116468"/>
    <w:rsid w:val="001167BD"/>
    <w:rsid w:val="0011717D"/>
    <w:rsid w:val="001204E9"/>
    <w:rsid w:val="00123A88"/>
    <w:rsid w:val="001258DF"/>
    <w:rsid w:val="001274B0"/>
    <w:rsid w:val="001277F5"/>
    <w:rsid w:val="00130EB2"/>
    <w:rsid w:val="00131914"/>
    <w:rsid w:val="00132D79"/>
    <w:rsid w:val="001330A0"/>
    <w:rsid w:val="00136CF8"/>
    <w:rsid w:val="00136E2D"/>
    <w:rsid w:val="0015108F"/>
    <w:rsid w:val="00151AAE"/>
    <w:rsid w:val="0015591B"/>
    <w:rsid w:val="001605E9"/>
    <w:rsid w:val="001646B6"/>
    <w:rsid w:val="001662E9"/>
    <w:rsid w:val="0016733A"/>
    <w:rsid w:val="00171443"/>
    <w:rsid w:val="0017269B"/>
    <w:rsid w:val="0017579A"/>
    <w:rsid w:val="00180FD9"/>
    <w:rsid w:val="0018246B"/>
    <w:rsid w:val="0018307F"/>
    <w:rsid w:val="001836C3"/>
    <w:rsid w:val="001847F6"/>
    <w:rsid w:val="00185578"/>
    <w:rsid w:val="00186422"/>
    <w:rsid w:val="0019124D"/>
    <w:rsid w:val="00191902"/>
    <w:rsid w:val="001922A2"/>
    <w:rsid w:val="001924C9"/>
    <w:rsid w:val="001924CF"/>
    <w:rsid w:val="00196156"/>
    <w:rsid w:val="00196944"/>
    <w:rsid w:val="00197EC6"/>
    <w:rsid w:val="001A04D8"/>
    <w:rsid w:val="001A0E77"/>
    <w:rsid w:val="001A2896"/>
    <w:rsid w:val="001A61A6"/>
    <w:rsid w:val="001A77AC"/>
    <w:rsid w:val="001A77FC"/>
    <w:rsid w:val="001B1782"/>
    <w:rsid w:val="001B1E34"/>
    <w:rsid w:val="001B27C5"/>
    <w:rsid w:val="001B369F"/>
    <w:rsid w:val="001B4B6C"/>
    <w:rsid w:val="001C2A4F"/>
    <w:rsid w:val="001C48EC"/>
    <w:rsid w:val="001C5DD8"/>
    <w:rsid w:val="001C714B"/>
    <w:rsid w:val="001C7A85"/>
    <w:rsid w:val="001D2503"/>
    <w:rsid w:val="001D26C3"/>
    <w:rsid w:val="001D4405"/>
    <w:rsid w:val="001D5A62"/>
    <w:rsid w:val="001D73EB"/>
    <w:rsid w:val="001E1E32"/>
    <w:rsid w:val="001E22C5"/>
    <w:rsid w:val="001E235B"/>
    <w:rsid w:val="001E433E"/>
    <w:rsid w:val="001E52C8"/>
    <w:rsid w:val="001E6205"/>
    <w:rsid w:val="001F0810"/>
    <w:rsid w:val="001F198B"/>
    <w:rsid w:val="001F3FA5"/>
    <w:rsid w:val="001F455B"/>
    <w:rsid w:val="00200223"/>
    <w:rsid w:val="00200A95"/>
    <w:rsid w:val="00201D70"/>
    <w:rsid w:val="0020257D"/>
    <w:rsid w:val="00204BFD"/>
    <w:rsid w:val="0021032D"/>
    <w:rsid w:val="0021063F"/>
    <w:rsid w:val="00211762"/>
    <w:rsid w:val="002126D5"/>
    <w:rsid w:val="00214EA3"/>
    <w:rsid w:val="00215EB5"/>
    <w:rsid w:val="00216BE9"/>
    <w:rsid w:val="00216C59"/>
    <w:rsid w:val="00220016"/>
    <w:rsid w:val="002207B4"/>
    <w:rsid w:val="00222618"/>
    <w:rsid w:val="00227A92"/>
    <w:rsid w:val="0023082E"/>
    <w:rsid w:val="0023106E"/>
    <w:rsid w:val="0023295A"/>
    <w:rsid w:val="00232FEC"/>
    <w:rsid w:val="00235D2C"/>
    <w:rsid w:val="00236C3E"/>
    <w:rsid w:val="002403B5"/>
    <w:rsid w:val="00250487"/>
    <w:rsid w:val="00250DFB"/>
    <w:rsid w:val="002528C5"/>
    <w:rsid w:val="002534D0"/>
    <w:rsid w:val="00261A5B"/>
    <w:rsid w:val="00265AEF"/>
    <w:rsid w:val="00270EB5"/>
    <w:rsid w:val="00270FB4"/>
    <w:rsid w:val="00274418"/>
    <w:rsid w:val="0027669F"/>
    <w:rsid w:val="002771DD"/>
    <w:rsid w:val="0027770C"/>
    <w:rsid w:val="00285E0A"/>
    <w:rsid w:val="00287EF5"/>
    <w:rsid w:val="0029068F"/>
    <w:rsid w:val="002951B2"/>
    <w:rsid w:val="002951EC"/>
    <w:rsid w:val="00295392"/>
    <w:rsid w:val="00295678"/>
    <w:rsid w:val="002A019D"/>
    <w:rsid w:val="002A3AFE"/>
    <w:rsid w:val="002B0643"/>
    <w:rsid w:val="002B16A7"/>
    <w:rsid w:val="002B74BF"/>
    <w:rsid w:val="002C0B2D"/>
    <w:rsid w:val="002C145E"/>
    <w:rsid w:val="002C3772"/>
    <w:rsid w:val="002C42A7"/>
    <w:rsid w:val="002C57CE"/>
    <w:rsid w:val="002D0297"/>
    <w:rsid w:val="002D40D2"/>
    <w:rsid w:val="002D48AE"/>
    <w:rsid w:val="002D6CB7"/>
    <w:rsid w:val="002E00CD"/>
    <w:rsid w:val="002E32F1"/>
    <w:rsid w:val="002E76C9"/>
    <w:rsid w:val="002E7C6F"/>
    <w:rsid w:val="002F081F"/>
    <w:rsid w:val="002F1B19"/>
    <w:rsid w:val="002F389D"/>
    <w:rsid w:val="00300C69"/>
    <w:rsid w:val="00300DA2"/>
    <w:rsid w:val="0030202C"/>
    <w:rsid w:val="00303AF3"/>
    <w:rsid w:val="003055B7"/>
    <w:rsid w:val="00310DCA"/>
    <w:rsid w:val="00313AB6"/>
    <w:rsid w:val="00313FBD"/>
    <w:rsid w:val="00317141"/>
    <w:rsid w:val="003175F5"/>
    <w:rsid w:val="0032026D"/>
    <w:rsid w:val="00325015"/>
    <w:rsid w:val="00331D33"/>
    <w:rsid w:val="00335A44"/>
    <w:rsid w:val="003363CA"/>
    <w:rsid w:val="0033683F"/>
    <w:rsid w:val="00350BD2"/>
    <w:rsid w:val="00351F8D"/>
    <w:rsid w:val="003521FA"/>
    <w:rsid w:val="00352374"/>
    <w:rsid w:val="003553E9"/>
    <w:rsid w:val="00357FC9"/>
    <w:rsid w:val="00360BB4"/>
    <w:rsid w:val="003622A7"/>
    <w:rsid w:val="00363FEB"/>
    <w:rsid w:val="00364030"/>
    <w:rsid w:val="00364F50"/>
    <w:rsid w:val="00366D95"/>
    <w:rsid w:val="00374B40"/>
    <w:rsid w:val="003811DC"/>
    <w:rsid w:val="00382A71"/>
    <w:rsid w:val="00383FEB"/>
    <w:rsid w:val="00391F68"/>
    <w:rsid w:val="00393D0A"/>
    <w:rsid w:val="0039479E"/>
    <w:rsid w:val="00394A06"/>
    <w:rsid w:val="00396EBD"/>
    <w:rsid w:val="003A079B"/>
    <w:rsid w:val="003A213B"/>
    <w:rsid w:val="003A6B40"/>
    <w:rsid w:val="003B11EE"/>
    <w:rsid w:val="003B15B8"/>
    <w:rsid w:val="003B56BF"/>
    <w:rsid w:val="003C0428"/>
    <w:rsid w:val="003C17DD"/>
    <w:rsid w:val="003C26BC"/>
    <w:rsid w:val="003C5DE4"/>
    <w:rsid w:val="003D0FDA"/>
    <w:rsid w:val="003D31E0"/>
    <w:rsid w:val="003D3AED"/>
    <w:rsid w:val="003D50E0"/>
    <w:rsid w:val="003D5A7A"/>
    <w:rsid w:val="003D6DAB"/>
    <w:rsid w:val="003E057E"/>
    <w:rsid w:val="003E1299"/>
    <w:rsid w:val="003E13C8"/>
    <w:rsid w:val="003E2B7A"/>
    <w:rsid w:val="003E3051"/>
    <w:rsid w:val="003E3A4B"/>
    <w:rsid w:val="003E3F20"/>
    <w:rsid w:val="003F0981"/>
    <w:rsid w:val="003F12D4"/>
    <w:rsid w:val="003F51DA"/>
    <w:rsid w:val="003F65E6"/>
    <w:rsid w:val="003F6FEB"/>
    <w:rsid w:val="00403AC3"/>
    <w:rsid w:val="004060A3"/>
    <w:rsid w:val="00424F89"/>
    <w:rsid w:val="004266CD"/>
    <w:rsid w:val="00426EB0"/>
    <w:rsid w:val="00430270"/>
    <w:rsid w:val="0043049B"/>
    <w:rsid w:val="004314A6"/>
    <w:rsid w:val="004314DA"/>
    <w:rsid w:val="0043190F"/>
    <w:rsid w:val="00432769"/>
    <w:rsid w:val="00433032"/>
    <w:rsid w:val="0043583C"/>
    <w:rsid w:val="00436828"/>
    <w:rsid w:val="00436885"/>
    <w:rsid w:val="00440702"/>
    <w:rsid w:val="00440983"/>
    <w:rsid w:val="004432AF"/>
    <w:rsid w:val="004525A6"/>
    <w:rsid w:val="00455EDA"/>
    <w:rsid w:val="00457908"/>
    <w:rsid w:val="00457E67"/>
    <w:rsid w:val="0046043B"/>
    <w:rsid w:val="004606F2"/>
    <w:rsid w:val="0046128D"/>
    <w:rsid w:val="004619E5"/>
    <w:rsid w:val="0046296A"/>
    <w:rsid w:val="00462A80"/>
    <w:rsid w:val="00463B36"/>
    <w:rsid w:val="00466346"/>
    <w:rsid w:val="00467A39"/>
    <w:rsid w:val="004735FD"/>
    <w:rsid w:val="004747A9"/>
    <w:rsid w:val="00474B2E"/>
    <w:rsid w:val="00485F89"/>
    <w:rsid w:val="0048797F"/>
    <w:rsid w:val="004914B6"/>
    <w:rsid w:val="004934E0"/>
    <w:rsid w:val="00497056"/>
    <w:rsid w:val="00497119"/>
    <w:rsid w:val="004A0EAD"/>
    <w:rsid w:val="004A2537"/>
    <w:rsid w:val="004A2E8B"/>
    <w:rsid w:val="004A3F9A"/>
    <w:rsid w:val="004A62EE"/>
    <w:rsid w:val="004A7966"/>
    <w:rsid w:val="004B0ACC"/>
    <w:rsid w:val="004B118D"/>
    <w:rsid w:val="004B3608"/>
    <w:rsid w:val="004B57B2"/>
    <w:rsid w:val="004B6F2A"/>
    <w:rsid w:val="004C0F77"/>
    <w:rsid w:val="004C1976"/>
    <w:rsid w:val="004C1E40"/>
    <w:rsid w:val="004C1F2C"/>
    <w:rsid w:val="004C25D9"/>
    <w:rsid w:val="004C2D56"/>
    <w:rsid w:val="004C34C8"/>
    <w:rsid w:val="004C6096"/>
    <w:rsid w:val="004D12DF"/>
    <w:rsid w:val="004D2DF8"/>
    <w:rsid w:val="004D645D"/>
    <w:rsid w:val="004D7089"/>
    <w:rsid w:val="004E0BE9"/>
    <w:rsid w:val="004E28AD"/>
    <w:rsid w:val="004E51B0"/>
    <w:rsid w:val="004E5AB7"/>
    <w:rsid w:val="004F1A46"/>
    <w:rsid w:val="004F4398"/>
    <w:rsid w:val="00501307"/>
    <w:rsid w:val="005015F9"/>
    <w:rsid w:val="00501ACA"/>
    <w:rsid w:val="005044B3"/>
    <w:rsid w:val="005069C4"/>
    <w:rsid w:val="00513C6A"/>
    <w:rsid w:val="005143A1"/>
    <w:rsid w:val="00514CA2"/>
    <w:rsid w:val="00517597"/>
    <w:rsid w:val="00517ADA"/>
    <w:rsid w:val="00521098"/>
    <w:rsid w:val="00521605"/>
    <w:rsid w:val="00521CDB"/>
    <w:rsid w:val="00522147"/>
    <w:rsid w:val="00522B7B"/>
    <w:rsid w:val="00523C1A"/>
    <w:rsid w:val="00523FAC"/>
    <w:rsid w:val="00525B20"/>
    <w:rsid w:val="0053047A"/>
    <w:rsid w:val="005326B5"/>
    <w:rsid w:val="005329E6"/>
    <w:rsid w:val="00532D7C"/>
    <w:rsid w:val="005344FB"/>
    <w:rsid w:val="00534ABB"/>
    <w:rsid w:val="005472EC"/>
    <w:rsid w:val="005509C5"/>
    <w:rsid w:val="00551E40"/>
    <w:rsid w:val="00552848"/>
    <w:rsid w:val="00552C85"/>
    <w:rsid w:val="00553A60"/>
    <w:rsid w:val="0055414C"/>
    <w:rsid w:val="005562AA"/>
    <w:rsid w:val="005574BB"/>
    <w:rsid w:val="0056392B"/>
    <w:rsid w:val="00564909"/>
    <w:rsid w:val="00565DE0"/>
    <w:rsid w:val="00570294"/>
    <w:rsid w:val="005702A2"/>
    <w:rsid w:val="005710E9"/>
    <w:rsid w:val="00572B01"/>
    <w:rsid w:val="00572B65"/>
    <w:rsid w:val="00572BB9"/>
    <w:rsid w:val="00573EB5"/>
    <w:rsid w:val="00574BC9"/>
    <w:rsid w:val="00575309"/>
    <w:rsid w:val="00577408"/>
    <w:rsid w:val="00580679"/>
    <w:rsid w:val="00590550"/>
    <w:rsid w:val="00592541"/>
    <w:rsid w:val="00592EB2"/>
    <w:rsid w:val="00593AE4"/>
    <w:rsid w:val="0059436E"/>
    <w:rsid w:val="005A25AB"/>
    <w:rsid w:val="005A654B"/>
    <w:rsid w:val="005A7502"/>
    <w:rsid w:val="005B314D"/>
    <w:rsid w:val="005B5314"/>
    <w:rsid w:val="005B6253"/>
    <w:rsid w:val="005C04EE"/>
    <w:rsid w:val="005C145C"/>
    <w:rsid w:val="005C2B97"/>
    <w:rsid w:val="005C2EFA"/>
    <w:rsid w:val="005C3C2E"/>
    <w:rsid w:val="005C5D3F"/>
    <w:rsid w:val="005C5D80"/>
    <w:rsid w:val="005C5D9E"/>
    <w:rsid w:val="005C7A31"/>
    <w:rsid w:val="005D1D96"/>
    <w:rsid w:val="005D6F89"/>
    <w:rsid w:val="005E20A4"/>
    <w:rsid w:val="005E432B"/>
    <w:rsid w:val="005E44C2"/>
    <w:rsid w:val="005F6E4D"/>
    <w:rsid w:val="0060147A"/>
    <w:rsid w:val="006015BD"/>
    <w:rsid w:val="0060251F"/>
    <w:rsid w:val="006045A5"/>
    <w:rsid w:val="00606341"/>
    <w:rsid w:val="006063FA"/>
    <w:rsid w:val="006068CA"/>
    <w:rsid w:val="00606C52"/>
    <w:rsid w:val="00607AD4"/>
    <w:rsid w:val="00612644"/>
    <w:rsid w:val="00613366"/>
    <w:rsid w:val="00614CF6"/>
    <w:rsid w:val="0061664C"/>
    <w:rsid w:val="00617708"/>
    <w:rsid w:val="006179C9"/>
    <w:rsid w:val="00620F9C"/>
    <w:rsid w:val="00621C10"/>
    <w:rsid w:val="00621EE4"/>
    <w:rsid w:val="00627ED7"/>
    <w:rsid w:val="00630F58"/>
    <w:rsid w:val="0063280E"/>
    <w:rsid w:val="00632A0A"/>
    <w:rsid w:val="00637A96"/>
    <w:rsid w:val="006409F8"/>
    <w:rsid w:val="0064297F"/>
    <w:rsid w:val="00642DA9"/>
    <w:rsid w:val="00645DE2"/>
    <w:rsid w:val="00646306"/>
    <w:rsid w:val="00646B5A"/>
    <w:rsid w:val="00647D65"/>
    <w:rsid w:val="00650F58"/>
    <w:rsid w:val="00651983"/>
    <w:rsid w:val="00652A9E"/>
    <w:rsid w:val="00652E05"/>
    <w:rsid w:val="0065594D"/>
    <w:rsid w:val="00656C0D"/>
    <w:rsid w:val="006612B2"/>
    <w:rsid w:val="0066261D"/>
    <w:rsid w:val="00664619"/>
    <w:rsid w:val="00664CE8"/>
    <w:rsid w:val="006720CA"/>
    <w:rsid w:val="00680408"/>
    <w:rsid w:val="0068115A"/>
    <w:rsid w:val="0068254A"/>
    <w:rsid w:val="006868ED"/>
    <w:rsid w:val="00686DAD"/>
    <w:rsid w:val="0069272A"/>
    <w:rsid w:val="006927E9"/>
    <w:rsid w:val="00692A03"/>
    <w:rsid w:val="00694763"/>
    <w:rsid w:val="00697C7A"/>
    <w:rsid w:val="006A0489"/>
    <w:rsid w:val="006A1734"/>
    <w:rsid w:val="006A2D07"/>
    <w:rsid w:val="006A336B"/>
    <w:rsid w:val="006A7244"/>
    <w:rsid w:val="006A7601"/>
    <w:rsid w:val="006A7A3F"/>
    <w:rsid w:val="006C21E0"/>
    <w:rsid w:val="006C4EE9"/>
    <w:rsid w:val="006C6341"/>
    <w:rsid w:val="006C6C61"/>
    <w:rsid w:val="006D063F"/>
    <w:rsid w:val="006D2109"/>
    <w:rsid w:val="006D649F"/>
    <w:rsid w:val="006D7B51"/>
    <w:rsid w:val="006E2E6E"/>
    <w:rsid w:val="006E3F9F"/>
    <w:rsid w:val="006E50A3"/>
    <w:rsid w:val="006F02B4"/>
    <w:rsid w:val="006F28EC"/>
    <w:rsid w:val="006F4B18"/>
    <w:rsid w:val="006F7BF8"/>
    <w:rsid w:val="00706692"/>
    <w:rsid w:val="007104D2"/>
    <w:rsid w:val="00713651"/>
    <w:rsid w:val="00714C85"/>
    <w:rsid w:val="00715394"/>
    <w:rsid w:val="00720D12"/>
    <w:rsid w:val="0072256F"/>
    <w:rsid w:val="00722666"/>
    <w:rsid w:val="00725170"/>
    <w:rsid w:val="00727B4E"/>
    <w:rsid w:val="007300C5"/>
    <w:rsid w:val="007311ED"/>
    <w:rsid w:val="0073482C"/>
    <w:rsid w:val="00735968"/>
    <w:rsid w:val="0073782E"/>
    <w:rsid w:val="00737E27"/>
    <w:rsid w:val="00740E15"/>
    <w:rsid w:val="00741503"/>
    <w:rsid w:val="00745A9C"/>
    <w:rsid w:val="00747747"/>
    <w:rsid w:val="00752A0E"/>
    <w:rsid w:val="00753341"/>
    <w:rsid w:val="00754D5E"/>
    <w:rsid w:val="00756112"/>
    <w:rsid w:val="0075751A"/>
    <w:rsid w:val="0076142E"/>
    <w:rsid w:val="00762734"/>
    <w:rsid w:val="007759AF"/>
    <w:rsid w:val="0077631B"/>
    <w:rsid w:val="00781A3F"/>
    <w:rsid w:val="00781F41"/>
    <w:rsid w:val="00782B8F"/>
    <w:rsid w:val="00783031"/>
    <w:rsid w:val="0079251B"/>
    <w:rsid w:val="007934F0"/>
    <w:rsid w:val="0079353C"/>
    <w:rsid w:val="00794985"/>
    <w:rsid w:val="00796E27"/>
    <w:rsid w:val="007A0EEC"/>
    <w:rsid w:val="007A3C79"/>
    <w:rsid w:val="007A4E73"/>
    <w:rsid w:val="007A740E"/>
    <w:rsid w:val="007B04AF"/>
    <w:rsid w:val="007B2F5C"/>
    <w:rsid w:val="007B32D1"/>
    <w:rsid w:val="007B5426"/>
    <w:rsid w:val="007B6C18"/>
    <w:rsid w:val="007C2B32"/>
    <w:rsid w:val="007C2D92"/>
    <w:rsid w:val="007D0069"/>
    <w:rsid w:val="007D5699"/>
    <w:rsid w:val="007D76C0"/>
    <w:rsid w:val="007E2EFA"/>
    <w:rsid w:val="007F04FC"/>
    <w:rsid w:val="007F1437"/>
    <w:rsid w:val="007F3746"/>
    <w:rsid w:val="007F3E6D"/>
    <w:rsid w:val="007F64BA"/>
    <w:rsid w:val="00800C22"/>
    <w:rsid w:val="00801FED"/>
    <w:rsid w:val="00804A41"/>
    <w:rsid w:val="00810C4E"/>
    <w:rsid w:val="00810CDA"/>
    <w:rsid w:val="00813873"/>
    <w:rsid w:val="00813E58"/>
    <w:rsid w:val="00817841"/>
    <w:rsid w:val="00820AA7"/>
    <w:rsid w:val="008250DB"/>
    <w:rsid w:val="008252AF"/>
    <w:rsid w:val="00826932"/>
    <w:rsid w:val="00826E3A"/>
    <w:rsid w:val="00835310"/>
    <w:rsid w:val="008410B0"/>
    <w:rsid w:val="0084236D"/>
    <w:rsid w:val="00845D8B"/>
    <w:rsid w:val="008505AA"/>
    <w:rsid w:val="008519D7"/>
    <w:rsid w:val="00851D0B"/>
    <w:rsid w:val="008529CA"/>
    <w:rsid w:val="00862864"/>
    <w:rsid w:val="008635FA"/>
    <w:rsid w:val="00863748"/>
    <w:rsid w:val="00863D3F"/>
    <w:rsid w:val="00865FF6"/>
    <w:rsid w:val="00866770"/>
    <w:rsid w:val="00867355"/>
    <w:rsid w:val="00867A34"/>
    <w:rsid w:val="008709C1"/>
    <w:rsid w:val="00874791"/>
    <w:rsid w:val="00875D7D"/>
    <w:rsid w:val="00875F3F"/>
    <w:rsid w:val="008763BD"/>
    <w:rsid w:val="00876C18"/>
    <w:rsid w:val="00880040"/>
    <w:rsid w:val="008827E1"/>
    <w:rsid w:val="00882BD4"/>
    <w:rsid w:val="008841EE"/>
    <w:rsid w:val="008857FB"/>
    <w:rsid w:val="00885F73"/>
    <w:rsid w:val="0088716F"/>
    <w:rsid w:val="00891D0E"/>
    <w:rsid w:val="008930D7"/>
    <w:rsid w:val="00896618"/>
    <w:rsid w:val="00896631"/>
    <w:rsid w:val="00896741"/>
    <w:rsid w:val="00896E3F"/>
    <w:rsid w:val="008A43DE"/>
    <w:rsid w:val="008A47F4"/>
    <w:rsid w:val="008B0B10"/>
    <w:rsid w:val="008B4C6E"/>
    <w:rsid w:val="008C06A1"/>
    <w:rsid w:val="008C171F"/>
    <w:rsid w:val="008C2338"/>
    <w:rsid w:val="008C401B"/>
    <w:rsid w:val="008C66D3"/>
    <w:rsid w:val="008D2D83"/>
    <w:rsid w:val="008D48A6"/>
    <w:rsid w:val="008D55B8"/>
    <w:rsid w:val="008D68DD"/>
    <w:rsid w:val="008E063E"/>
    <w:rsid w:val="008E5217"/>
    <w:rsid w:val="008F1FA1"/>
    <w:rsid w:val="008F33F4"/>
    <w:rsid w:val="008F59C3"/>
    <w:rsid w:val="008F5CC7"/>
    <w:rsid w:val="008F76F6"/>
    <w:rsid w:val="008F78D1"/>
    <w:rsid w:val="00903234"/>
    <w:rsid w:val="00910E42"/>
    <w:rsid w:val="009224E8"/>
    <w:rsid w:val="00924410"/>
    <w:rsid w:val="00924D15"/>
    <w:rsid w:val="00926E6F"/>
    <w:rsid w:val="0092726F"/>
    <w:rsid w:val="00930B06"/>
    <w:rsid w:val="009311E1"/>
    <w:rsid w:val="00931921"/>
    <w:rsid w:val="00931C8B"/>
    <w:rsid w:val="00931FE0"/>
    <w:rsid w:val="009350CB"/>
    <w:rsid w:val="00935C78"/>
    <w:rsid w:val="00943D9B"/>
    <w:rsid w:val="0094511B"/>
    <w:rsid w:val="00950A56"/>
    <w:rsid w:val="00952B16"/>
    <w:rsid w:val="009550F1"/>
    <w:rsid w:val="00963123"/>
    <w:rsid w:val="00963AD7"/>
    <w:rsid w:val="00964348"/>
    <w:rsid w:val="0096746A"/>
    <w:rsid w:val="0097279A"/>
    <w:rsid w:val="00973040"/>
    <w:rsid w:val="009746AB"/>
    <w:rsid w:val="009762BC"/>
    <w:rsid w:val="009805EE"/>
    <w:rsid w:val="00983866"/>
    <w:rsid w:val="0098431C"/>
    <w:rsid w:val="00985C18"/>
    <w:rsid w:val="0099145E"/>
    <w:rsid w:val="009918DF"/>
    <w:rsid w:val="009923BC"/>
    <w:rsid w:val="00992431"/>
    <w:rsid w:val="00993C15"/>
    <w:rsid w:val="009A0285"/>
    <w:rsid w:val="009A5143"/>
    <w:rsid w:val="009A6535"/>
    <w:rsid w:val="009A6BA3"/>
    <w:rsid w:val="009A7A36"/>
    <w:rsid w:val="009A7D47"/>
    <w:rsid w:val="009B0419"/>
    <w:rsid w:val="009B1BAE"/>
    <w:rsid w:val="009B3262"/>
    <w:rsid w:val="009B331F"/>
    <w:rsid w:val="009B4B7A"/>
    <w:rsid w:val="009B5FF9"/>
    <w:rsid w:val="009C0060"/>
    <w:rsid w:val="009C06DA"/>
    <w:rsid w:val="009C0E16"/>
    <w:rsid w:val="009C3D74"/>
    <w:rsid w:val="009D08AB"/>
    <w:rsid w:val="009D0A5D"/>
    <w:rsid w:val="009D279B"/>
    <w:rsid w:val="009D2AFC"/>
    <w:rsid w:val="009E3E14"/>
    <w:rsid w:val="009E5FDF"/>
    <w:rsid w:val="009E7B84"/>
    <w:rsid w:val="009F1EC2"/>
    <w:rsid w:val="009F24D1"/>
    <w:rsid w:val="009F2D0A"/>
    <w:rsid w:val="009F7655"/>
    <w:rsid w:val="00A031CD"/>
    <w:rsid w:val="00A07BB3"/>
    <w:rsid w:val="00A12780"/>
    <w:rsid w:val="00A1427F"/>
    <w:rsid w:val="00A159B0"/>
    <w:rsid w:val="00A1722B"/>
    <w:rsid w:val="00A21490"/>
    <w:rsid w:val="00A21517"/>
    <w:rsid w:val="00A2491D"/>
    <w:rsid w:val="00A25CD3"/>
    <w:rsid w:val="00A27901"/>
    <w:rsid w:val="00A27F04"/>
    <w:rsid w:val="00A330A3"/>
    <w:rsid w:val="00A35F80"/>
    <w:rsid w:val="00A367A1"/>
    <w:rsid w:val="00A41677"/>
    <w:rsid w:val="00A45929"/>
    <w:rsid w:val="00A47CEA"/>
    <w:rsid w:val="00A51EE2"/>
    <w:rsid w:val="00A619A5"/>
    <w:rsid w:val="00A62FEE"/>
    <w:rsid w:val="00A6440D"/>
    <w:rsid w:val="00A650B2"/>
    <w:rsid w:val="00A715F0"/>
    <w:rsid w:val="00A71B15"/>
    <w:rsid w:val="00A73341"/>
    <w:rsid w:val="00A763F4"/>
    <w:rsid w:val="00A8328C"/>
    <w:rsid w:val="00A853DC"/>
    <w:rsid w:val="00A87410"/>
    <w:rsid w:val="00A8758C"/>
    <w:rsid w:val="00A92F2D"/>
    <w:rsid w:val="00A95C55"/>
    <w:rsid w:val="00A95CE0"/>
    <w:rsid w:val="00A961FB"/>
    <w:rsid w:val="00A97267"/>
    <w:rsid w:val="00AA1787"/>
    <w:rsid w:val="00AA43A0"/>
    <w:rsid w:val="00AA4507"/>
    <w:rsid w:val="00AA6349"/>
    <w:rsid w:val="00AA6FD0"/>
    <w:rsid w:val="00AA79CB"/>
    <w:rsid w:val="00AA7B8F"/>
    <w:rsid w:val="00AB25C1"/>
    <w:rsid w:val="00AB29FD"/>
    <w:rsid w:val="00AB4C1E"/>
    <w:rsid w:val="00AB7328"/>
    <w:rsid w:val="00AC07FA"/>
    <w:rsid w:val="00AC0E5D"/>
    <w:rsid w:val="00AC1F82"/>
    <w:rsid w:val="00AC3529"/>
    <w:rsid w:val="00AC396D"/>
    <w:rsid w:val="00AC76BE"/>
    <w:rsid w:val="00AD13EF"/>
    <w:rsid w:val="00AD428F"/>
    <w:rsid w:val="00AD7ADC"/>
    <w:rsid w:val="00AF174D"/>
    <w:rsid w:val="00AF212A"/>
    <w:rsid w:val="00AF36B2"/>
    <w:rsid w:val="00B0177A"/>
    <w:rsid w:val="00B040A6"/>
    <w:rsid w:val="00B06851"/>
    <w:rsid w:val="00B10061"/>
    <w:rsid w:val="00B149A1"/>
    <w:rsid w:val="00B153C2"/>
    <w:rsid w:val="00B214EF"/>
    <w:rsid w:val="00B24A79"/>
    <w:rsid w:val="00B2572B"/>
    <w:rsid w:val="00B261C1"/>
    <w:rsid w:val="00B263A9"/>
    <w:rsid w:val="00B2640E"/>
    <w:rsid w:val="00B26B02"/>
    <w:rsid w:val="00B274A4"/>
    <w:rsid w:val="00B27719"/>
    <w:rsid w:val="00B31410"/>
    <w:rsid w:val="00B32B1A"/>
    <w:rsid w:val="00B3305D"/>
    <w:rsid w:val="00B35CB7"/>
    <w:rsid w:val="00B37838"/>
    <w:rsid w:val="00B40C8E"/>
    <w:rsid w:val="00B42679"/>
    <w:rsid w:val="00B43544"/>
    <w:rsid w:val="00B4744E"/>
    <w:rsid w:val="00B535A6"/>
    <w:rsid w:val="00B53C01"/>
    <w:rsid w:val="00B570A6"/>
    <w:rsid w:val="00B623EB"/>
    <w:rsid w:val="00B62CDD"/>
    <w:rsid w:val="00B718A0"/>
    <w:rsid w:val="00B73AB9"/>
    <w:rsid w:val="00B74CE8"/>
    <w:rsid w:val="00B808A8"/>
    <w:rsid w:val="00B8111A"/>
    <w:rsid w:val="00B86157"/>
    <w:rsid w:val="00B903D6"/>
    <w:rsid w:val="00B93214"/>
    <w:rsid w:val="00B94B1B"/>
    <w:rsid w:val="00B97397"/>
    <w:rsid w:val="00BA049F"/>
    <w:rsid w:val="00BA0F9C"/>
    <w:rsid w:val="00BA3ADC"/>
    <w:rsid w:val="00BA4D91"/>
    <w:rsid w:val="00BA6332"/>
    <w:rsid w:val="00BA7B07"/>
    <w:rsid w:val="00BB02E5"/>
    <w:rsid w:val="00BB203F"/>
    <w:rsid w:val="00BB20DA"/>
    <w:rsid w:val="00BB56F9"/>
    <w:rsid w:val="00BB63DB"/>
    <w:rsid w:val="00BB6B37"/>
    <w:rsid w:val="00BB7766"/>
    <w:rsid w:val="00BC0495"/>
    <w:rsid w:val="00BC104D"/>
    <w:rsid w:val="00BC36EF"/>
    <w:rsid w:val="00BC5234"/>
    <w:rsid w:val="00BC5D6B"/>
    <w:rsid w:val="00BC62BF"/>
    <w:rsid w:val="00BD19B3"/>
    <w:rsid w:val="00BD1F0A"/>
    <w:rsid w:val="00BD6AC6"/>
    <w:rsid w:val="00BE076D"/>
    <w:rsid w:val="00BE09C6"/>
    <w:rsid w:val="00BE38DA"/>
    <w:rsid w:val="00BE4BF4"/>
    <w:rsid w:val="00BE53A8"/>
    <w:rsid w:val="00BE56D8"/>
    <w:rsid w:val="00BE5C72"/>
    <w:rsid w:val="00BE70D4"/>
    <w:rsid w:val="00BF0CAB"/>
    <w:rsid w:val="00BF0D9D"/>
    <w:rsid w:val="00BF2B9E"/>
    <w:rsid w:val="00BF4AC3"/>
    <w:rsid w:val="00BF5B4E"/>
    <w:rsid w:val="00BF5CC5"/>
    <w:rsid w:val="00C0067B"/>
    <w:rsid w:val="00C01A60"/>
    <w:rsid w:val="00C045F5"/>
    <w:rsid w:val="00C05163"/>
    <w:rsid w:val="00C06BA0"/>
    <w:rsid w:val="00C125E7"/>
    <w:rsid w:val="00C1568A"/>
    <w:rsid w:val="00C206C2"/>
    <w:rsid w:val="00C225C6"/>
    <w:rsid w:val="00C31191"/>
    <w:rsid w:val="00C314DC"/>
    <w:rsid w:val="00C319C9"/>
    <w:rsid w:val="00C342CF"/>
    <w:rsid w:val="00C36D3F"/>
    <w:rsid w:val="00C402B1"/>
    <w:rsid w:val="00C47B70"/>
    <w:rsid w:val="00C510B9"/>
    <w:rsid w:val="00C51D59"/>
    <w:rsid w:val="00C53ECB"/>
    <w:rsid w:val="00C54778"/>
    <w:rsid w:val="00C55AA9"/>
    <w:rsid w:val="00C5688F"/>
    <w:rsid w:val="00C62283"/>
    <w:rsid w:val="00C646EB"/>
    <w:rsid w:val="00C64FD3"/>
    <w:rsid w:val="00C72462"/>
    <w:rsid w:val="00C72F10"/>
    <w:rsid w:val="00C7535A"/>
    <w:rsid w:val="00C76A47"/>
    <w:rsid w:val="00C8242D"/>
    <w:rsid w:val="00C85E30"/>
    <w:rsid w:val="00C86E8A"/>
    <w:rsid w:val="00C914A5"/>
    <w:rsid w:val="00C938C8"/>
    <w:rsid w:val="00CA2CE9"/>
    <w:rsid w:val="00CA2EC0"/>
    <w:rsid w:val="00CA35F1"/>
    <w:rsid w:val="00CA4948"/>
    <w:rsid w:val="00CA606D"/>
    <w:rsid w:val="00CB355D"/>
    <w:rsid w:val="00CB3BA6"/>
    <w:rsid w:val="00CB71F2"/>
    <w:rsid w:val="00CB72B9"/>
    <w:rsid w:val="00CC0A3A"/>
    <w:rsid w:val="00CC5766"/>
    <w:rsid w:val="00CC5E25"/>
    <w:rsid w:val="00CC7DD7"/>
    <w:rsid w:val="00CD05B0"/>
    <w:rsid w:val="00CD28E6"/>
    <w:rsid w:val="00CD6EBD"/>
    <w:rsid w:val="00CE29D2"/>
    <w:rsid w:val="00CE2D41"/>
    <w:rsid w:val="00CE3C2E"/>
    <w:rsid w:val="00CE5CD0"/>
    <w:rsid w:val="00CF3A32"/>
    <w:rsid w:val="00CF3AAA"/>
    <w:rsid w:val="00CF4F66"/>
    <w:rsid w:val="00CF5028"/>
    <w:rsid w:val="00D0160E"/>
    <w:rsid w:val="00D02952"/>
    <w:rsid w:val="00D03E08"/>
    <w:rsid w:val="00D0599A"/>
    <w:rsid w:val="00D06EBF"/>
    <w:rsid w:val="00D078DD"/>
    <w:rsid w:val="00D10043"/>
    <w:rsid w:val="00D124C2"/>
    <w:rsid w:val="00D12F3E"/>
    <w:rsid w:val="00D15C00"/>
    <w:rsid w:val="00D2013E"/>
    <w:rsid w:val="00D2122B"/>
    <w:rsid w:val="00D233F0"/>
    <w:rsid w:val="00D24574"/>
    <w:rsid w:val="00D31BDD"/>
    <w:rsid w:val="00D32B2B"/>
    <w:rsid w:val="00D371DC"/>
    <w:rsid w:val="00D416A9"/>
    <w:rsid w:val="00D41FC6"/>
    <w:rsid w:val="00D44889"/>
    <w:rsid w:val="00D45703"/>
    <w:rsid w:val="00D4774F"/>
    <w:rsid w:val="00D509FC"/>
    <w:rsid w:val="00D524F9"/>
    <w:rsid w:val="00D53401"/>
    <w:rsid w:val="00D53CAA"/>
    <w:rsid w:val="00D53EFC"/>
    <w:rsid w:val="00D558CC"/>
    <w:rsid w:val="00D57902"/>
    <w:rsid w:val="00D60F63"/>
    <w:rsid w:val="00D650CB"/>
    <w:rsid w:val="00D7145E"/>
    <w:rsid w:val="00D73B70"/>
    <w:rsid w:val="00D763D4"/>
    <w:rsid w:val="00D87C34"/>
    <w:rsid w:val="00D9038A"/>
    <w:rsid w:val="00D9112F"/>
    <w:rsid w:val="00DA0314"/>
    <w:rsid w:val="00DA145D"/>
    <w:rsid w:val="00DA366C"/>
    <w:rsid w:val="00DA787D"/>
    <w:rsid w:val="00DB054F"/>
    <w:rsid w:val="00DB2A22"/>
    <w:rsid w:val="00DB2D9F"/>
    <w:rsid w:val="00DB7708"/>
    <w:rsid w:val="00DC1FE2"/>
    <w:rsid w:val="00DC2474"/>
    <w:rsid w:val="00DC4943"/>
    <w:rsid w:val="00DD07AD"/>
    <w:rsid w:val="00DD0B47"/>
    <w:rsid w:val="00DD1208"/>
    <w:rsid w:val="00DD14E7"/>
    <w:rsid w:val="00DD404E"/>
    <w:rsid w:val="00DD7403"/>
    <w:rsid w:val="00DE0D98"/>
    <w:rsid w:val="00DE12B8"/>
    <w:rsid w:val="00DE1B6F"/>
    <w:rsid w:val="00DE35F4"/>
    <w:rsid w:val="00DE43AE"/>
    <w:rsid w:val="00DF3A7A"/>
    <w:rsid w:val="00DF7FB6"/>
    <w:rsid w:val="00E04C54"/>
    <w:rsid w:val="00E10D47"/>
    <w:rsid w:val="00E11D4D"/>
    <w:rsid w:val="00E12565"/>
    <w:rsid w:val="00E20047"/>
    <w:rsid w:val="00E2069A"/>
    <w:rsid w:val="00E20DCA"/>
    <w:rsid w:val="00E21C89"/>
    <w:rsid w:val="00E26CB9"/>
    <w:rsid w:val="00E27F10"/>
    <w:rsid w:val="00E30D5E"/>
    <w:rsid w:val="00E31E7D"/>
    <w:rsid w:val="00E36E87"/>
    <w:rsid w:val="00E548A2"/>
    <w:rsid w:val="00E54E32"/>
    <w:rsid w:val="00E559B4"/>
    <w:rsid w:val="00E571B4"/>
    <w:rsid w:val="00E61409"/>
    <w:rsid w:val="00E6451A"/>
    <w:rsid w:val="00E64E6A"/>
    <w:rsid w:val="00E660EA"/>
    <w:rsid w:val="00E6625F"/>
    <w:rsid w:val="00E670C8"/>
    <w:rsid w:val="00E717E7"/>
    <w:rsid w:val="00E7257E"/>
    <w:rsid w:val="00E74059"/>
    <w:rsid w:val="00E77A83"/>
    <w:rsid w:val="00E9079D"/>
    <w:rsid w:val="00E944E8"/>
    <w:rsid w:val="00E960E9"/>
    <w:rsid w:val="00EA4602"/>
    <w:rsid w:val="00EA53BF"/>
    <w:rsid w:val="00EB23D6"/>
    <w:rsid w:val="00EB5554"/>
    <w:rsid w:val="00EB5CC2"/>
    <w:rsid w:val="00EB69DA"/>
    <w:rsid w:val="00EC1317"/>
    <w:rsid w:val="00EC3027"/>
    <w:rsid w:val="00EC399E"/>
    <w:rsid w:val="00EC5538"/>
    <w:rsid w:val="00ED093D"/>
    <w:rsid w:val="00ED1AAE"/>
    <w:rsid w:val="00ED7810"/>
    <w:rsid w:val="00EE0961"/>
    <w:rsid w:val="00EE1BDC"/>
    <w:rsid w:val="00EE3B2E"/>
    <w:rsid w:val="00EE414A"/>
    <w:rsid w:val="00EE54AE"/>
    <w:rsid w:val="00EE5EF1"/>
    <w:rsid w:val="00EE6CE0"/>
    <w:rsid w:val="00EF463D"/>
    <w:rsid w:val="00EF6379"/>
    <w:rsid w:val="00EF6B30"/>
    <w:rsid w:val="00F00889"/>
    <w:rsid w:val="00F01F3D"/>
    <w:rsid w:val="00F03C57"/>
    <w:rsid w:val="00F110E1"/>
    <w:rsid w:val="00F122FC"/>
    <w:rsid w:val="00F16B38"/>
    <w:rsid w:val="00F17592"/>
    <w:rsid w:val="00F20E48"/>
    <w:rsid w:val="00F22B58"/>
    <w:rsid w:val="00F23888"/>
    <w:rsid w:val="00F24C00"/>
    <w:rsid w:val="00F25B14"/>
    <w:rsid w:val="00F27014"/>
    <w:rsid w:val="00F271A1"/>
    <w:rsid w:val="00F30753"/>
    <w:rsid w:val="00F309B1"/>
    <w:rsid w:val="00F30C40"/>
    <w:rsid w:val="00F313D0"/>
    <w:rsid w:val="00F31BB2"/>
    <w:rsid w:val="00F31E7F"/>
    <w:rsid w:val="00F34EEB"/>
    <w:rsid w:val="00F3513C"/>
    <w:rsid w:val="00F36A42"/>
    <w:rsid w:val="00F37123"/>
    <w:rsid w:val="00F37A75"/>
    <w:rsid w:val="00F40035"/>
    <w:rsid w:val="00F42777"/>
    <w:rsid w:val="00F437B8"/>
    <w:rsid w:val="00F5101C"/>
    <w:rsid w:val="00F511BA"/>
    <w:rsid w:val="00F623C1"/>
    <w:rsid w:val="00F64491"/>
    <w:rsid w:val="00F64A19"/>
    <w:rsid w:val="00F661D7"/>
    <w:rsid w:val="00F66565"/>
    <w:rsid w:val="00F7075C"/>
    <w:rsid w:val="00F74E7E"/>
    <w:rsid w:val="00F7660E"/>
    <w:rsid w:val="00F81148"/>
    <w:rsid w:val="00F81670"/>
    <w:rsid w:val="00F818EF"/>
    <w:rsid w:val="00F829B7"/>
    <w:rsid w:val="00F83ABD"/>
    <w:rsid w:val="00F8523F"/>
    <w:rsid w:val="00F85C23"/>
    <w:rsid w:val="00F869EA"/>
    <w:rsid w:val="00F87FDA"/>
    <w:rsid w:val="00F9126D"/>
    <w:rsid w:val="00F92490"/>
    <w:rsid w:val="00F946D5"/>
    <w:rsid w:val="00F94CD8"/>
    <w:rsid w:val="00FA17C1"/>
    <w:rsid w:val="00FA21C5"/>
    <w:rsid w:val="00FA3703"/>
    <w:rsid w:val="00FA3CAD"/>
    <w:rsid w:val="00FA4376"/>
    <w:rsid w:val="00FA5498"/>
    <w:rsid w:val="00FA6ECD"/>
    <w:rsid w:val="00FA6ED8"/>
    <w:rsid w:val="00FB18FE"/>
    <w:rsid w:val="00FB31AB"/>
    <w:rsid w:val="00FB3542"/>
    <w:rsid w:val="00FB65E0"/>
    <w:rsid w:val="00FB7E30"/>
    <w:rsid w:val="00FC1C81"/>
    <w:rsid w:val="00FC4788"/>
    <w:rsid w:val="00FC526A"/>
    <w:rsid w:val="00FC529F"/>
    <w:rsid w:val="00FC636B"/>
    <w:rsid w:val="00FC7247"/>
    <w:rsid w:val="00FD5600"/>
    <w:rsid w:val="00FE0DA3"/>
    <w:rsid w:val="00FE1052"/>
    <w:rsid w:val="00FE12D7"/>
    <w:rsid w:val="00FE31B4"/>
    <w:rsid w:val="00FE73EA"/>
    <w:rsid w:val="00FF6549"/>
    <w:rsid w:val="00FF75B9"/>
    <w:rsid w:val="00FF7E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4F1749"/>
  <w15:chartTrackingRefBased/>
  <w15:docId w15:val="{A16A665C-A57E-4EB8-842D-FE1A35664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25F"/>
    <w:pPr>
      <w:spacing w:after="160" w:line="256" w:lineRule="auto"/>
    </w:pPr>
    <w:rPr>
      <w:rFonts w:ascii="Calibri" w:eastAsia="Calibri" w:hAnsi="Calibri"/>
      <w:sz w:val="22"/>
      <w:szCs w:val="22"/>
    </w:rPr>
  </w:style>
  <w:style w:type="paragraph" w:styleId="Heading1">
    <w:name w:val="heading 1"/>
    <w:aliases w:val="NMP Heading 1,H1,h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ascii="Times New Roman" w:eastAsia="Times New Roman" w:hAnsi="Times New Roman"/>
      <w:color w:val="000000"/>
    </w:rPr>
  </w:style>
  <w:style w:type="paragraph" w:customStyle="1" w:styleId="HO">
    <w:name w:val="HO"/>
    <w:basedOn w:val="Normal"/>
    <w:pPr>
      <w:overflowPunct w:val="0"/>
      <w:autoSpaceDE w:val="0"/>
      <w:autoSpaceDN w:val="0"/>
      <w:adjustRightInd w:val="0"/>
      <w:jc w:val="right"/>
      <w:textAlignment w:val="baseline"/>
    </w:pPr>
    <w:rPr>
      <w:rFonts w:eastAsia="Times New Roman"/>
      <w:b/>
    </w:rPr>
  </w:style>
  <w:style w:type="paragraph" w:customStyle="1" w:styleId="HE">
    <w:name w:val="HE"/>
    <w:basedOn w:val="Normal"/>
    <w:pPr>
      <w:overflowPunct w:val="0"/>
      <w:autoSpaceDE w:val="0"/>
      <w:autoSpaceDN w:val="0"/>
      <w:adjustRightInd w:val="0"/>
      <w:textAlignment w:val="baseline"/>
    </w:pPr>
    <w:rPr>
      <w:rFonts w:eastAsia="Times New Roman"/>
      <w:b/>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Times New Roman" w:eastAsia="Times New Roman" w:hAnsi="Times New Roman"/>
      <w:color w:val="000000"/>
    </w:rPr>
  </w:style>
  <w:style w:type="paragraph" w:customStyle="1" w:styleId="FP">
    <w:name w:val="FP"/>
    <w:basedOn w:val="Normal"/>
    <w:pPr>
      <w:overflowPunct w:val="0"/>
      <w:autoSpaceDE w:val="0"/>
      <w:autoSpaceDN w:val="0"/>
      <w:adjustRightInd w:val="0"/>
      <w:spacing w:after="0"/>
      <w:textAlignment w:val="baseline"/>
    </w:pPr>
    <w:rPr>
      <w:rFonts w:ascii="Times New Roman" w:eastAsia="Times New Roman" w:hAnsi="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aliases w:val="EN Char"/>
    <w:link w:val="EditorsNote"/>
    <w:qFormat/>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ind w:left="720"/>
      <w:contextualSpacing/>
    </w:pPr>
    <w:rPr>
      <w:rFonts w:eastAsia="SimSun"/>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qFormat/>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link w:val="CaptionChar"/>
    <w:uiPriority w:val="35"/>
    <w:unhideWhenUsed/>
    <w:qFormat/>
    <w:rsid w:val="00196156"/>
    <w:rPr>
      <w:rFonts w:eastAsia="Malgun Gothic"/>
      <w:b/>
      <w:bCs/>
      <w:lang w:val="en-GB"/>
    </w:rPr>
  </w:style>
  <w:style w:type="paragraph" w:styleId="ListParagraph">
    <w:name w:val="List Paragraph"/>
    <w:basedOn w:val="Normal"/>
    <w:uiPriority w:val="34"/>
    <w:qFormat/>
    <w:rsid w:val="009746AB"/>
    <w:pPr>
      <w:spacing w:after="0"/>
      <w:ind w:left="720"/>
    </w:p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paragraph" w:customStyle="1" w:styleId="N1">
    <w:name w:val="N1"/>
    <w:basedOn w:val="Normal"/>
    <w:link w:val="N1Char"/>
    <w:qFormat/>
    <w:rsid w:val="00A97267"/>
    <w:pPr>
      <w:spacing w:after="0"/>
      <w:ind w:left="634"/>
    </w:pPr>
    <w:rPr>
      <w:rFonts w:eastAsia="MS Mincho" w:cs="Calibri"/>
      <w:lang w:eastAsia="ko-KR" w:bidi="hi-IN"/>
    </w:rPr>
  </w:style>
  <w:style w:type="character" w:customStyle="1" w:styleId="N1Char">
    <w:name w:val="N1 Char"/>
    <w:link w:val="N1"/>
    <w:rsid w:val="00A97267"/>
    <w:rPr>
      <w:rFonts w:ascii="Calibri" w:eastAsia="MS Mincho" w:hAnsi="Calibri" w:cs="Calibri"/>
      <w:sz w:val="22"/>
      <w:szCs w:val="22"/>
      <w:lang w:eastAsia="ko-KR" w:bidi="hi-IN"/>
    </w:rPr>
  </w:style>
  <w:style w:type="paragraph" w:customStyle="1" w:styleId="Doc-text2">
    <w:name w:val="Doc-text2"/>
    <w:basedOn w:val="Normal"/>
    <w:link w:val="Doc-text2Char"/>
    <w:qFormat/>
    <w:rsid w:val="003B56BF"/>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3B56BF"/>
    <w:rPr>
      <w:rFonts w:ascii="Arial" w:eastAsia="MS Mincho" w:hAnsi="Arial"/>
      <w:szCs w:val="24"/>
      <w:lang w:val="x-none" w:eastAsia="en-GB"/>
    </w:rPr>
  </w:style>
  <w:style w:type="character" w:customStyle="1" w:styleId="CaptionChar">
    <w:name w:val="Caption Char"/>
    <w:link w:val="Caption"/>
    <w:uiPriority w:val="35"/>
    <w:locked/>
    <w:rsid w:val="001330A0"/>
    <w:rPr>
      <w:rFonts w:eastAsia="Malgun Gothic"/>
      <w:b/>
      <w:bCs/>
      <w:color w:val="000000"/>
      <w:lang w:val="en-GB" w:eastAsia="ja-JP"/>
    </w:rPr>
  </w:style>
  <w:style w:type="table" w:styleId="TableGrid">
    <w:name w:val="Table Grid"/>
    <w:basedOn w:val="TableNormal"/>
    <w:uiPriority w:val="39"/>
    <w:rsid w:val="00A71B15"/>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511BA"/>
    <w:rPr>
      <w:rFonts w:ascii="Courier New" w:hAnsi="Courier New"/>
      <w:noProof/>
      <w:sz w:val="16"/>
      <w:lang w:val="en-GB" w:eastAsia="ja-JP"/>
    </w:rPr>
  </w:style>
  <w:style w:type="character" w:customStyle="1" w:styleId="TAHCar">
    <w:name w:val="TAH Car"/>
    <w:qFormat/>
    <w:rsid w:val="0061770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24101154">
      <w:bodyDiv w:val="1"/>
      <w:marLeft w:val="0"/>
      <w:marRight w:val="0"/>
      <w:marTop w:val="0"/>
      <w:marBottom w:val="0"/>
      <w:divBdr>
        <w:top w:val="none" w:sz="0" w:space="0" w:color="auto"/>
        <w:left w:val="none" w:sz="0" w:space="0" w:color="auto"/>
        <w:bottom w:val="none" w:sz="0" w:space="0" w:color="auto"/>
        <w:right w:val="none" w:sz="0" w:space="0" w:color="auto"/>
      </w:divBdr>
    </w:div>
    <w:div w:id="554043639">
      <w:bodyDiv w:val="1"/>
      <w:marLeft w:val="0"/>
      <w:marRight w:val="0"/>
      <w:marTop w:val="0"/>
      <w:marBottom w:val="0"/>
      <w:divBdr>
        <w:top w:val="none" w:sz="0" w:space="0" w:color="auto"/>
        <w:left w:val="none" w:sz="0" w:space="0" w:color="auto"/>
        <w:bottom w:val="none" w:sz="0" w:space="0" w:color="auto"/>
        <w:right w:val="none" w:sz="0" w:space="0" w:color="auto"/>
      </w:divBdr>
    </w:div>
    <w:div w:id="682168701">
      <w:bodyDiv w:val="1"/>
      <w:marLeft w:val="0"/>
      <w:marRight w:val="0"/>
      <w:marTop w:val="0"/>
      <w:marBottom w:val="0"/>
      <w:divBdr>
        <w:top w:val="none" w:sz="0" w:space="0" w:color="auto"/>
        <w:left w:val="none" w:sz="0" w:space="0" w:color="auto"/>
        <w:bottom w:val="none" w:sz="0" w:space="0" w:color="auto"/>
        <w:right w:val="none" w:sz="0" w:space="0" w:color="auto"/>
      </w:divBdr>
      <w:divsChild>
        <w:div w:id="1940982736">
          <w:marLeft w:val="274"/>
          <w:marRight w:val="0"/>
          <w:marTop w:val="240"/>
          <w:marBottom w:val="0"/>
          <w:divBdr>
            <w:top w:val="none" w:sz="0" w:space="0" w:color="auto"/>
            <w:left w:val="none" w:sz="0" w:space="0" w:color="auto"/>
            <w:bottom w:val="none" w:sz="0" w:space="0" w:color="auto"/>
            <w:right w:val="none" w:sz="0" w:space="0" w:color="auto"/>
          </w:divBdr>
        </w:div>
      </w:divsChild>
    </w:div>
    <w:div w:id="755440496">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03058994">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386568511">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655328981">
      <w:bodyDiv w:val="1"/>
      <w:marLeft w:val="0"/>
      <w:marRight w:val="0"/>
      <w:marTop w:val="0"/>
      <w:marBottom w:val="0"/>
      <w:divBdr>
        <w:top w:val="none" w:sz="0" w:space="0" w:color="auto"/>
        <w:left w:val="none" w:sz="0" w:space="0" w:color="auto"/>
        <w:bottom w:val="none" w:sz="0" w:space="0" w:color="auto"/>
        <w:right w:val="none" w:sz="0" w:space="0" w:color="auto"/>
      </w:divBdr>
    </w:div>
    <w:div w:id="1890190507">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Tarradell, Marta M</DisplayName>
        <AccountId>23</AccountId>
        <AccountType/>
      </UserInfo>
      <UserInfo>
        <DisplayName>Luetzenkirchen, Thomas</DisplayName>
        <AccountId>65</AccountId>
        <AccountType/>
      </UserInfo>
      <UserInfo>
        <DisplayName>Stojanovski, Saso</DisplayName>
        <AccountId>64</AccountId>
        <AccountType/>
      </UserInfo>
      <UserInfo>
        <DisplayName>Han, Jaemin</DisplayName>
        <AccountId>16</AccountId>
        <AccountType/>
      </UserInfo>
      <UserInfo>
        <DisplayName>Palat, Sudeep K</DisplayName>
        <AccountId>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64A502-8CEE-41A3-AE70-2B1E4587005C}">
  <ds:schemaRefs>
    <ds:schemaRef ds:uri="http://schemas.microsoft.com/sharepoint/v3/contenttype/forms"/>
  </ds:schemaRefs>
</ds:datastoreItem>
</file>

<file path=customXml/itemProps2.xml><?xml version="1.0" encoding="utf-8"?>
<ds:datastoreItem xmlns:ds="http://schemas.openxmlformats.org/officeDocument/2006/customXml" ds:itemID="{F0006E51-742E-4DF6-ADCB-0240D3A69345}">
  <ds:schemaRefs>
    <ds:schemaRef ds:uri="http://schemas.openxmlformats.org/officeDocument/2006/bibliography"/>
  </ds:schemaRefs>
</ds:datastoreItem>
</file>

<file path=customXml/itemProps3.xml><?xml version="1.0" encoding="utf-8"?>
<ds:datastoreItem xmlns:ds="http://schemas.openxmlformats.org/officeDocument/2006/customXml" ds:itemID="{AE8632EA-4B6E-4139-BEA1-635B938241B6}">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customXml/itemProps4.xml><?xml version="1.0" encoding="utf-8"?>
<ds:datastoreItem xmlns:ds="http://schemas.openxmlformats.org/officeDocument/2006/customXml" ds:itemID="{AAF365F7-B2FD-4BE5-A4BF-6373279CA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7</Pages>
  <Words>2267</Words>
  <Characters>12927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intel user APR 07</cp:lastModifiedBy>
  <cp:revision>11</cp:revision>
  <cp:lastPrinted>2003-09-26T10:29:00Z</cp:lastPrinted>
  <dcterms:created xsi:type="dcterms:W3CDTF">2023-04-03T09:50:00Z</dcterms:created>
  <dcterms:modified xsi:type="dcterms:W3CDTF">2023-04-06T08:29:00Z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42fd7f95-1cd5-4957-96ff-ede3c71f4ed1</vt:lpwstr>
  </property>
  <property fmtid="{D5CDD505-2E9C-101B-9397-08002B2CF9AE}" pid="3" name="CTP_TimeStamp">
    <vt:lpwstr>2019-02-19 14:41:30Z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