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2153E" w14:textId="77777777" w:rsidR="006401DF" w:rsidRDefault="006401DF" w:rsidP="006401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S2-2303939</w:t>
      </w:r>
    </w:p>
    <w:p w14:paraId="732F6531" w14:textId="77777777" w:rsidR="006401DF" w:rsidRDefault="006401DF" w:rsidP="006401D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7A3A8059" w14:textId="4515DF96" w:rsidR="006401DF" w:rsidRPr="006401DF" w:rsidRDefault="006401DF" w:rsidP="006401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4669D36" w14:textId="77777777" w:rsidR="006401DF" w:rsidRDefault="006401DF" w:rsidP="004328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4EADDA" w14:textId="315AD33D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="000052DE" w:rsidRPr="000052DE">
        <w:rPr>
          <w:b/>
          <w:noProof/>
          <w:sz w:val="24"/>
        </w:rPr>
        <w:t>C4-230</w:t>
      </w:r>
      <w:r w:rsidR="00516304">
        <w:rPr>
          <w:b/>
          <w:noProof/>
          <w:sz w:val="24"/>
        </w:rPr>
        <w:t>628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DC945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C6E8E" w:rsidRPr="005C1B18">
        <w:rPr>
          <w:color w:val="000000"/>
        </w:rPr>
        <w:t xml:space="preserve">Reply </w:t>
      </w:r>
      <w:r w:rsidR="00F0649B" w:rsidRPr="005C1B18">
        <w:rPr>
          <w:color w:val="000000"/>
        </w:rPr>
        <w:t>L</w:t>
      </w:r>
      <w:r w:rsidRPr="005C1B18">
        <w:rPr>
          <w:color w:val="000000"/>
        </w:rPr>
        <w:t xml:space="preserve">S on </w:t>
      </w:r>
      <w:r w:rsidR="001C6E8E" w:rsidRPr="005C1B18">
        <w:rPr>
          <w:color w:val="000000"/>
        </w:rPr>
        <w:t>Identifier availability for Lawful Interception during Inter-PLMN handover</w:t>
      </w:r>
      <w:r w:rsidR="001C6E8E" w:rsidRPr="005C1B18">
        <w:rPr>
          <w:color w:val="FF0000"/>
        </w:rPr>
        <w:t xml:space="preserve"> </w:t>
      </w:r>
    </w:p>
    <w:p w14:paraId="65004854" w14:textId="0534995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5F119B">
        <w:rPr>
          <w:b w:val="0"/>
          <w:bCs w:val="0"/>
          <w:color w:val="000000"/>
        </w:rPr>
        <w:t xml:space="preserve">LS </w:t>
      </w:r>
      <w:r w:rsidR="001C6E8E" w:rsidRPr="005F119B">
        <w:rPr>
          <w:b w:val="0"/>
          <w:bCs w:val="0"/>
          <w:color w:val="000000"/>
        </w:rPr>
        <w:t>(S2-2302165</w:t>
      </w:r>
      <w:r w:rsidRPr="005F119B">
        <w:rPr>
          <w:b w:val="0"/>
          <w:bCs w:val="0"/>
          <w:color w:val="000000"/>
        </w:rPr>
        <w:t xml:space="preserve">) on </w:t>
      </w:r>
      <w:r w:rsidR="001C6E8E" w:rsidRPr="005F119B">
        <w:rPr>
          <w:b w:val="0"/>
          <w:bCs w:val="0"/>
          <w:color w:val="000000"/>
        </w:rPr>
        <w:t xml:space="preserve">LS on Identifier availability for Lawful Interception during Inter-PLMN handover </w:t>
      </w:r>
      <w:r w:rsidRPr="005F119B">
        <w:rPr>
          <w:b w:val="0"/>
          <w:bCs w:val="0"/>
          <w:color w:val="000000"/>
        </w:rPr>
        <w:t xml:space="preserve">from </w:t>
      </w:r>
      <w:r w:rsidR="001C6E8E" w:rsidRPr="005F119B">
        <w:rPr>
          <w:b w:val="0"/>
          <w:bCs w:val="0"/>
          <w:color w:val="000000"/>
        </w:rPr>
        <w:t>SA2</w:t>
      </w:r>
    </w:p>
    <w:p w14:paraId="56E3B846" w14:textId="7CC19299" w:rsidR="00463675" w:rsidRPr="001C6E8E" w:rsidRDefault="00463675" w:rsidP="000F4E43">
      <w:pPr>
        <w:pStyle w:val="Title"/>
      </w:pPr>
      <w:r w:rsidRPr="000F4E43">
        <w:t>Release:</w:t>
      </w:r>
      <w:r w:rsidRPr="000F4E43">
        <w:tab/>
      </w:r>
      <w:r w:rsidR="001C6E8E" w:rsidRPr="005F119B">
        <w:rPr>
          <w:b w:val="0"/>
          <w:bCs w:val="0"/>
        </w:rPr>
        <w:t>Rel-18</w:t>
      </w:r>
    </w:p>
    <w:p w14:paraId="792135A2" w14:textId="3412BD47" w:rsidR="00463675" w:rsidRPr="001C6E8E" w:rsidRDefault="00463675" w:rsidP="000F4E43">
      <w:pPr>
        <w:pStyle w:val="Title"/>
      </w:pPr>
      <w:r w:rsidRPr="001C6E8E">
        <w:t>Work Item:</w:t>
      </w:r>
      <w:r w:rsidRPr="001C6E8E">
        <w:tab/>
      </w:r>
      <w:r w:rsidR="001C6E8E" w:rsidRPr="005F119B">
        <w:rPr>
          <w:b w:val="0"/>
          <w:bCs w:val="0"/>
        </w:rPr>
        <w:t>LI18</w:t>
      </w:r>
    </w:p>
    <w:p w14:paraId="0A1390C0" w14:textId="77777777" w:rsidR="00463675" w:rsidRPr="001C6E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F59680" w:rsidR="00463675" w:rsidRPr="001C6E8E" w:rsidRDefault="00463675" w:rsidP="000F4E43">
      <w:pPr>
        <w:pStyle w:val="Source"/>
      </w:pPr>
      <w:r w:rsidRPr="001C6E8E">
        <w:t>Source:</w:t>
      </w:r>
      <w:r w:rsidRPr="001C6E8E">
        <w:tab/>
      </w:r>
      <w:r w:rsidR="001C6E8E" w:rsidRPr="001C6E8E">
        <w:rPr>
          <w:b w:val="0"/>
        </w:rPr>
        <w:t>CT4</w:t>
      </w:r>
    </w:p>
    <w:p w14:paraId="6AF9910D" w14:textId="3F44CB10" w:rsidR="00463675" w:rsidRPr="001C6E8E" w:rsidRDefault="00463675" w:rsidP="000F4E43">
      <w:pPr>
        <w:pStyle w:val="Source"/>
      </w:pPr>
      <w:r w:rsidRPr="001C6E8E">
        <w:t>To:</w:t>
      </w:r>
      <w:r w:rsidRPr="001C6E8E">
        <w:tab/>
      </w:r>
      <w:r w:rsidR="001C6E8E" w:rsidRPr="001C6E8E">
        <w:rPr>
          <w:b w:val="0"/>
        </w:rPr>
        <w:t>SA2, SA3-LI</w:t>
      </w:r>
    </w:p>
    <w:p w14:paraId="033E954A" w14:textId="3F946617" w:rsidR="00463675" w:rsidRPr="001C6E8E" w:rsidRDefault="00463675" w:rsidP="000F4E43">
      <w:pPr>
        <w:pStyle w:val="Source"/>
      </w:pPr>
      <w:r w:rsidRPr="001C6E8E">
        <w:t>Cc:</w:t>
      </w:r>
      <w:r w:rsidRPr="001C6E8E">
        <w:tab/>
      </w:r>
      <w:r w:rsidR="001C6E8E" w:rsidRPr="001C6E8E">
        <w:rPr>
          <w:b w:val="0"/>
        </w:rPr>
        <w:t>SA3,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2E38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6E8E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F23DF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6E8E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32E08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C6E8E" w:rsidRPr="001C6E8E">
        <w:rPr>
          <w:b w:val="0"/>
          <w:bCs w:val="0"/>
        </w:rPr>
        <w:t>CR 29.274 #</w:t>
      </w:r>
      <w:r w:rsidR="00516304">
        <w:rPr>
          <w:b w:val="0"/>
          <w:bCs w:val="0"/>
        </w:rPr>
        <w:t>2070 (C4-230176)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AE47B27" w:rsidR="00463675" w:rsidRDefault="001C6E8E">
      <w:pPr>
        <w:rPr>
          <w:rFonts w:ascii="Arial" w:hAnsi="Arial" w:cs="Arial"/>
          <w:color w:val="000000"/>
        </w:rPr>
      </w:pPr>
      <w:r w:rsidRPr="001C6E8E">
        <w:rPr>
          <w:rFonts w:ascii="Arial" w:hAnsi="Arial" w:cs="Arial"/>
          <w:color w:val="000000"/>
        </w:rPr>
        <w:t xml:space="preserve">CT4 thanks SA2 for their LS (S2-2302165) on </w:t>
      </w:r>
      <w:r>
        <w:rPr>
          <w:rFonts w:ascii="Arial" w:hAnsi="Arial" w:cs="Arial"/>
          <w:color w:val="000000"/>
        </w:rPr>
        <w:t>Identifier availability for Lawful Interception during Inter-PLMN handover.</w:t>
      </w:r>
    </w:p>
    <w:p w14:paraId="7A553B3D" w14:textId="32CE9C94" w:rsidR="001C6E8E" w:rsidRDefault="001C6E8E">
      <w:pPr>
        <w:rPr>
          <w:rFonts w:ascii="Arial" w:hAnsi="Arial" w:cs="Arial"/>
          <w:color w:val="000000"/>
        </w:rPr>
      </w:pPr>
    </w:p>
    <w:p w14:paraId="3B59B8B3" w14:textId="65DE4908" w:rsidR="001C6E8E" w:rsidRPr="001C6E8E" w:rsidRDefault="001C6E8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CT4 has agreed the attached </w:t>
      </w:r>
      <w:r w:rsidR="00F47FD1">
        <w:rPr>
          <w:rFonts w:ascii="Arial" w:hAnsi="Arial" w:cs="Arial"/>
          <w:color w:val="000000"/>
        </w:rPr>
        <w:t xml:space="preserve">29.274 </w:t>
      </w:r>
      <w:r>
        <w:rPr>
          <w:rFonts w:ascii="Arial" w:hAnsi="Arial" w:cs="Arial"/>
          <w:color w:val="000000"/>
        </w:rPr>
        <w:t xml:space="preserve">CR to support </w:t>
      </w:r>
      <w:r w:rsidR="00F47FD1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>transfer</w:t>
      </w:r>
      <w:r w:rsidR="00F47FD1">
        <w:rPr>
          <w:rFonts w:ascii="Arial" w:hAnsi="Arial" w:cs="Arial"/>
          <w:color w:val="000000"/>
        </w:rPr>
        <w:t xml:space="preserve"> of</w:t>
      </w:r>
      <w:r>
        <w:rPr>
          <w:rFonts w:ascii="Arial" w:hAnsi="Arial" w:cs="Arial"/>
          <w:color w:val="000000"/>
        </w:rPr>
        <w:t xml:space="preserve"> </w:t>
      </w:r>
      <w:r w:rsidR="00F47FD1">
        <w:rPr>
          <w:rFonts w:ascii="Arial" w:hAnsi="Arial" w:cs="Arial"/>
          <w:color w:val="000000"/>
        </w:rPr>
        <w:t>the M</w:t>
      </w:r>
      <w:r>
        <w:rPr>
          <w:rFonts w:ascii="Arial" w:hAnsi="Arial" w:cs="Arial"/>
          <w:color w:val="000000"/>
        </w:rPr>
        <w:t>SISDN during Inter-MME/AMF handover and TAU procedures.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C92A5C" w:rsidR="00463675" w:rsidRPr="001C6E8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6E8E">
        <w:rPr>
          <w:rFonts w:ascii="Arial" w:hAnsi="Arial" w:cs="Arial"/>
          <w:b/>
        </w:rPr>
        <w:t xml:space="preserve">To </w:t>
      </w:r>
      <w:r w:rsidR="001C6E8E" w:rsidRPr="001C6E8E">
        <w:rPr>
          <w:rFonts w:ascii="Arial" w:hAnsi="Arial" w:cs="Arial"/>
          <w:b/>
        </w:rPr>
        <w:t>SA2, SA3-LI</w:t>
      </w:r>
      <w:r w:rsidRPr="001C6E8E">
        <w:rPr>
          <w:rFonts w:ascii="Arial" w:hAnsi="Arial" w:cs="Arial"/>
          <w:b/>
        </w:rPr>
        <w:t xml:space="preserve"> group</w:t>
      </w:r>
      <w:r w:rsidR="001C6E8E" w:rsidRPr="001C6E8E">
        <w:rPr>
          <w:rFonts w:ascii="Arial" w:hAnsi="Arial" w:cs="Arial"/>
          <w:b/>
        </w:rPr>
        <w:t>s</w:t>
      </w:r>
      <w:r w:rsidR="001C6E8E">
        <w:rPr>
          <w:rFonts w:ascii="Arial" w:hAnsi="Arial" w:cs="Arial"/>
          <w:b/>
        </w:rPr>
        <w:t>:</w:t>
      </w:r>
    </w:p>
    <w:p w14:paraId="4CFA2AD2" w14:textId="14138523" w:rsidR="00463675" w:rsidRPr="001C6E8E" w:rsidRDefault="00463675">
      <w:pPr>
        <w:spacing w:after="120"/>
        <w:ind w:left="993" w:hanging="993"/>
        <w:rPr>
          <w:rFonts w:ascii="Arial" w:hAnsi="Arial" w:cs="Arial"/>
        </w:rPr>
      </w:pPr>
      <w:r w:rsidRPr="001C6E8E">
        <w:rPr>
          <w:rFonts w:ascii="Arial" w:hAnsi="Arial" w:cs="Arial"/>
          <w:b/>
        </w:rPr>
        <w:t xml:space="preserve">ACTION: </w:t>
      </w:r>
      <w:r w:rsidRPr="001C6E8E">
        <w:rPr>
          <w:rFonts w:ascii="Arial" w:hAnsi="Arial" w:cs="Arial"/>
          <w:b/>
        </w:rPr>
        <w:tab/>
      </w:r>
      <w:r w:rsidR="001C6E8E" w:rsidRPr="001C6E8E">
        <w:rPr>
          <w:rFonts w:ascii="Arial" w:hAnsi="Arial" w:cs="Arial"/>
        </w:rPr>
        <w:t>CT4 kindly</w:t>
      </w:r>
      <w:r w:rsidRPr="001C6E8E">
        <w:rPr>
          <w:rFonts w:ascii="Arial" w:hAnsi="Arial" w:cs="Arial"/>
        </w:rPr>
        <w:t xml:space="preserve"> asks </w:t>
      </w:r>
      <w:r w:rsidR="001C6E8E" w:rsidRPr="001C6E8E">
        <w:rPr>
          <w:rFonts w:ascii="Arial" w:hAnsi="Arial" w:cs="Arial"/>
        </w:rPr>
        <w:t>SA2 and SA3-LI</w:t>
      </w:r>
      <w:r w:rsidRPr="001C6E8E">
        <w:rPr>
          <w:rFonts w:ascii="Arial" w:hAnsi="Arial" w:cs="Arial"/>
        </w:rPr>
        <w:t xml:space="preserve"> to </w:t>
      </w:r>
      <w:r w:rsidR="001C6E8E" w:rsidRPr="001C6E8E">
        <w:rPr>
          <w:rFonts w:ascii="Arial" w:hAnsi="Arial" w:cs="Arial"/>
        </w:rPr>
        <w:t>take the above information into account</w:t>
      </w:r>
      <w:r w:rsidRPr="001C6E8E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DC97B" w14:textId="77777777" w:rsidR="008701CA" w:rsidRDefault="008701CA">
      <w:r>
        <w:separator/>
      </w:r>
    </w:p>
  </w:endnote>
  <w:endnote w:type="continuationSeparator" w:id="0">
    <w:p w14:paraId="225E3EA7" w14:textId="77777777" w:rsidR="008701CA" w:rsidRDefault="0087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8FB27" w14:textId="77777777" w:rsidR="008701CA" w:rsidRDefault="008701CA">
      <w:r>
        <w:separator/>
      </w:r>
    </w:p>
  </w:footnote>
  <w:footnote w:type="continuationSeparator" w:id="0">
    <w:p w14:paraId="50857614" w14:textId="77777777" w:rsidR="008701CA" w:rsidRDefault="00870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05605248">
    <w:abstractNumId w:val="13"/>
  </w:num>
  <w:num w:numId="2" w16cid:durableId="1695497854">
    <w:abstractNumId w:val="12"/>
  </w:num>
  <w:num w:numId="3" w16cid:durableId="75244923">
    <w:abstractNumId w:val="11"/>
  </w:num>
  <w:num w:numId="4" w16cid:durableId="252131764">
    <w:abstractNumId w:val="10"/>
  </w:num>
  <w:num w:numId="5" w16cid:durableId="2025471695">
    <w:abstractNumId w:val="9"/>
  </w:num>
  <w:num w:numId="6" w16cid:durableId="1858350065">
    <w:abstractNumId w:val="7"/>
  </w:num>
  <w:num w:numId="7" w16cid:durableId="1069302228">
    <w:abstractNumId w:val="6"/>
  </w:num>
  <w:num w:numId="8" w16cid:durableId="1249268241">
    <w:abstractNumId w:val="5"/>
  </w:num>
  <w:num w:numId="9" w16cid:durableId="582569295">
    <w:abstractNumId w:val="4"/>
  </w:num>
  <w:num w:numId="10" w16cid:durableId="1667513262">
    <w:abstractNumId w:val="8"/>
  </w:num>
  <w:num w:numId="11" w16cid:durableId="1685013880">
    <w:abstractNumId w:val="3"/>
  </w:num>
  <w:num w:numId="12" w16cid:durableId="1067455159">
    <w:abstractNumId w:val="2"/>
  </w:num>
  <w:num w:numId="13" w16cid:durableId="142701618">
    <w:abstractNumId w:val="1"/>
  </w:num>
  <w:num w:numId="14" w16cid:durableId="3309871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2DE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1C6E8E"/>
    <w:rsid w:val="002C130F"/>
    <w:rsid w:val="00304F14"/>
    <w:rsid w:val="00324107"/>
    <w:rsid w:val="00326B06"/>
    <w:rsid w:val="00347947"/>
    <w:rsid w:val="0036568D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16304"/>
    <w:rsid w:val="00584B08"/>
    <w:rsid w:val="005C1B18"/>
    <w:rsid w:val="005F119B"/>
    <w:rsid w:val="006401DF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8701CA"/>
    <w:rsid w:val="0089666F"/>
    <w:rsid w:val="008F5B13"/>
    <w:rsid w:val="0090241A"/>
    <w:rsid w:val="00923E7C"/>
    <w:rsid w:val="009F6E85"/>
    <w:rsid w:val="00A7348D"/>
    <w:rsid w:val="00A94792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7FD1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2023-04-04T08:26:00Z</dcterms:created>
  <dcterms:modified xsi:type="dcterms:W3CDTF">2023-04-04T08:26:00Z</dcterms:modified>
</cp:coreProperties>
</file>