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5C2C3F3C"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DF4FFD" w:rsidRPr="00DF4FFD">
        <w:rPr>
          <w:b/>
          <w:i/>
          <w:noProof/>
          <w:sz w:val="28"/>
        </w:rPr>
        <w:t>S2-2300485</w:t>
      </w:r>
      <w:ins w:id="0" w:author="Hyunsook (LGE)" w:date="2023-01-16T11:57:00Z">
        <w:r w:rsidR="00E21B0F">
          <w:rPr>
            <w:b/>
            <w:i/>
            <w:noProof/>
            <w:sz w:val="28"/>
          </w:rPr>
          <w:t>r0</w:t>
        </w:r>
      </w:ins>
      <w:ins w:id="1" w:author="Hyunsook (LGE)_r03" w:date="2023-01-18T16:57:00Z">
        <w:r w:rsidR="00A900D2">
          <w:rPr>
            <w:b/>
            <w:i/>
            <w:noProof/>
            <w:sz w:val="28"/>
          </w:rPr>
          <w:t>3</w:t>
        </w:r>
      </w:ins>
    </w:p>
    <w:p w14:paraId="3554E000" w14:textId="68934341"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w:t>
      </w:r>
      <w:r w:rsidR="00E21B0F">
        <w:rPr>
          <w:b/>
          <w:noProof/>
          <w:color w:val="3333FF"/>
          <w:sz w:val="24"/>
        </w:rPr>
        <w:t xml:space="preserve">Merged with </w:t>
      </w:r>
      <w:r w:rsidR="00E21B0F" w:rsidRPr="00E21B0F">
        <w:rPr>
          <w:b/>
          <w:noProof/>
          <w:color w:val="3333FF"/>
          <w:sz w:val="24"/>
        </w:rPr>
        <w:t>S2-2300967</w:t>
      </w:r>
      <w:r w:rsidR="00E21B0F">
        <w:rPr>
          <w:b/>
          <w:noProof/>
          <w:color w:val="3333FF"/>
          <w:sz w:val="24"/>
        </w:rPr>
        <w:t xml:space="preserve"> and </w:t>
      </w:r>
      <w:r w:rsidR="00E21B0F" w:rsidRPr="00E21B0F">
        <w:rPr>
          <w:b/>
          <w:noProof/>
          <w:color w:val="3333FF"/>
          <w:sz w:val="24"/>
        </w:rPr>
        <w:t>S2-2300498</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E3793A3" w:rsidR="008D7629" w:rsidRDefault="004F3392">
            <w:pPr>
              <w:pStyle w:val="CRCoverPage"/>
              <w:spacing w:after="0"/>
              <w:rPr>
                <w:noProof/>
              </w:rPr>
            </w:pPr>
            <w:r w:rsidRPr="004F3392">
              <w:rPr>
                <w:b/>
                <w:noProof/>
                <w:sz w:val="28"/>
              </w:rPr>
              <w:t>391</w:t>
            </w:r>
            <w:r>
              <w:rPr>
                <w:b/>
                <w:noProof/>
                <w:sz w:val="28"/>
              </w:rPr>
              <w:t>7</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6838B8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F24D36F" w:rsidR="008D7629" w:rsidRDefault="00C174D7" w:rsidP="00F4123C">
            <w:pPr>
              <w:pStyle w:val="CRCoverPage"/>
              <w:spacing w:after="0"/>
              <w:ind w:left="100"/>
              <w:rPr>
                <w:noProof/>
                <w:lang w:eastAsia="ko-KR"/>
              </w:rPr>
            </w:pPr>
            <w:r>
              <w:t xml:space="preserve">Update on the reference architecture and UPF service for network </w:t>
            </w:r>
            <w:r w:rsidRPr="0075684C">
              <w:t>exposure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2E310" w14:textId="10CDF1DA" w:rsidR="000508E0" w:rsidRPr="00A900D2" w:rsidRDefault="00572FC1" w:rsidP="00A900D2">
            <w:pPr>
              <w:pStyle w:val="CRCoverPage"/>
              <w:spacing w:after="0"/>
              <w:ind w:left="100"/>
            </w:pPr>
            <w:r>
              <w:t>LG Electronics</w:t>
            </w:r>
            <w:r w:rsidR="004C5AD4">
              <w:t xml:space="preserve">, </w:t>
            </w:r>
            <w:r w:rsidR="004C5AD4">
              <w:rPr>
                <w:rFonts w:hint="eastAsia"/>
              </w:rPr>
              <w:t>China Telecom, Samsung</w:t>
            </w:r>
            <w:r w:rsidR="00A900D2">
              <w:t>,</w:t>
            </w:r>
            <w:r w:rsidR="000508E0" w:rsidRPr="00A900D2">
              <w:t xml:space="preserve"> Nokia, Nokia Shanghai Bell </w:t>
            </w:r>
          </w:p>
          <w:p w14:paraId="27FC2806" w14:textId="753D82CC" w:rsidR="008D7629" w:rsidRPr="00A900D2" w:rsidRDefault="008D7629">
            <w:pPr>
              <w:pStyle w:val="CRCoverPage"/>
              <w:spacing w:after="0"/>
              <w:ind w:left="100"/>
              <w:rPr>
                <w:noProof/>
                <w:lang w:val="en-US" w:eastAsia="ko-KR"/>
              </w:rPr>
            </w:pP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0D2CE588" w:rsidR="008D7629" w:rsidRDefault="00C174D7">
            <w:pPr>
              <w:pStyle w:val="CRCoverPage"/>
              <w:spacing w:after="0"/>
              <w:ind w:left="100"/>
              <w:rPr>
                <w:noProof/>
                <w:lang w:eastAsia="ko-KR"/>
              </w:rPr>
            </w:pPr>
            <w:r>
              <w:rPr>
                <w:lang w:eastAsia="ko-KR"/>
              </w:rPr>
              <w:t>UPEAS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5260AAD" w:rsidR="008D7629" w:rsidRDefault="00572FC1" w:rsidP="00237A9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237A97">
              <w:rPr>
                <w:noProof/>
              </w:rPr>
              <w:t>18</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6342B9E" w:rsidR="008D7629" w:rsidRDefault="00140FED">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7D053" w14:textId="77777777" w:rsidR="00CF02CD" w:rsidRDefault="00CF02CD" w:rsidP="00CF02CD">
            <w:pPr>
              <w:pStyle w:val="CRCoverPage"/>
              <w:spacing w:after="0"/>
              <w:rPr>
                <w:noProof/>
                <w:lang w:eastAsia="ko-KR"/>
              </w:rPr>
            </w:pPr>
            <w:r>
              <w:rPr>
                <w:rFonts w:hint="eastAsia"/>
                <w:noProof/>
                <w:lang w:eastAsia="ko-KR"/>
              </w:rPr>
              <w:t xml:space="preserve">It is agreed </w:t>
            </w:r>
            <w:r>
              <w:rPr>
                <w:noProof/>
                <w:lang w:eastAsia="ko-KR"/>
              </w:rPr>
              <w:t>the</w:t>
            </w:r>
            <w:r w:rsidRPr="00CF02CD">
              <w:rPr>
                <w:noProof/>
                <w:lang w:eastAsia="ko-KR"/>
              </w:rPr>
              <w:t xml:space="preserve"> </w:t>
            </w:r>
            <w:r>
              <w:rPr>
                <w:noProof/>
                <w:lang w:eastAsia="ko-KR"/>
              </w:rPr>
              <w:t>n</w:t>
            </w:r>
            <w:r w:rsidRPr="00CF02CD">
              <w:rPr>
                <w:noProof/>
                <w:lang w:eastAsia="ko-KR"/>
              </w:rPr>
              <w:t xml:space="preserve">etwork </w:t>
            </w:r>
            <w:r>
              <w:rPr>
                <w:noProof/>
                <w:lang w:eastAsia="ko-KR"/>
              </w:rPr>
              <w:t>e</w:t>
            </w:r>
            <w:r w:rsidRPr="00CF02CD">
              <w:rPr>
                <w:noProof/>
                <w:lang w:eastAsia="ko-KR"/>
              </w:rPr>
              <w:t>xposure</w:t>
            </w:r>
            <w:r>
              <w:rPr>
                <w:noProof/>
                <w:lang w:eastAsia="ko-KR"/>
              </w:rPr>
              <w:t xml:space="preserve"> functions using Nupf</w:t>
            </w:r>
            <w:r>
              <w:rPr>
                <w:rFonts w:hint="eastAsia"/>
                <w:noProof/>
                <w:lang w:eastAsia="ko-KR"/>
              </w:rPr>
              <w:t xml:space="preserve"> </w:t>
            </w:r>
            <w:r>
              <w:rPr>
                <w:noProof/>
                <w:lang w:eastAsia="ko-KR"/>
              </w:rPr>
              <w:t xml:space="preserve">are extended in the several R18 work items, e.g. </w:t>
            </w:r>
            <w:r w:rsidRPr="00161B28">
              <w:rPr>
                <w:noProof/>
                <w:lang w:eastAsia="ko-KR"/>
              </w:rPr>
              <w:t xml:space="preserve">the </w:t>
            </w:r>
            <w:r w:rsidRPr="00B32415">
              <w:rPr>
                <w:noProof/>
                <w:lang w:eastAsia="ko-KR"/>
              </w:rPr>
              <w:t>exposure of congestion level information</w:t>
            </w:r>
            <w:r>
              <w:rPr>
                <w:noProof/>
                <w:lang w:eastAsia="ko-KR"/>
              </w:rPr>
              <w:t xml:space="preserve"> for XR/media services, etc.</w:t>
            </w:r>
          </w:p>
          <w:p w14:paraId="7624ACA9" w14:textId="61AC69B5" w:rsidR="00CF02CD" w:rsidRPr="00F4123C" w:rsidRDefault="00CF02CD" w:rsidP="00CF02CD">
            <w:pPr>
              <w:pStyle w:val="CRCoverPage"/>
              <w:spacing w:after="0"/>
              <w:rPr>
                <w:noProof/>
                <w:lang w:eastAsia="ko-KR"/>
              </w:rPr>
            </w:pPr>
            <w:r>
              <w:rPr>
                <w:noProof/>
                <w:lang w:eastAsia="ko-KR"/>
              </w:rPr>
              <w:t>It is needed to specify the corresponding architectures and service operations  in TS 23.501 as well, while there is currently described in TS 23.548.</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140FED" w14:paraId="3FD23F91" w14:textId="77777777" w:rsidTr="00A900D2">
        <w:trPr>
          <w:trHeight w:val="589"/>
        </w:trPr>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C3C8058" w:rsidR="000060EF" w:rsidRPr="00A900D2" w:rsidRDefault="00140FED" w:rsidP="00A900D2">
            <w:pPr>
              <w:pStyle w:val="CRCoverPage"/>
              <w:numPr>
                <w:ilvl w:val="0"/>
                <w:numId w:val="8"/>
              </w:numPr>
              <w:spacing w:after="0"/>
              <w:rPr>
                <w:rFonts w:eastAsia="맑은 고딕" w:hint="eastAsia"/>
                <w:noProof/>
                <w:lang w:eastAsia="ko-KR"/>
              </w:rPr>
            </w:pPr>
            <w:r>
              <w:rPr>
                <w:rFonts w:eastAsia="맑은 고딕"/>
                <w:noProof/>
                <w:lang w:eastAsia="ko-KR"/>
              </w:rPr>
              <w:t>Updating the reference architectures by explicitly including Nupf</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8674C08" w:rsidR="008D7629" w:rsidRDefault="00CF02CD" w:rsidP="000060EF">
            <w:pPr>
              <w:pStyle w:val="CRCoverPage"/>
              <w:spacing w:after="0"/>
              <w:ind w:left="100"/>
              <w:rPr>
                <w:noProof/>
                <w:lang w:eastAsia="ko-KR"/>
              </w:rPr>
            </w:pPr>
            <w:r>
              <w:rPr>
                <w:rFonts w:hint="eastAsia"/>
                <w:noProof/>
                <w:lang w:eastAsia="ko-KR"/>
              </w:rPr>
              <w:t>Incomplete reference architectures in the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Pr="000060EF"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814980C" w:rsidR="00493594" w:rsidRDefault="00411545" w:rsidP="00A900D2">
            <w:pPr>
              <w:pStyle w:val="CRCoverPage"/>
              <w:spacing w:after="0"/>
              <w:ind w:left="100"/>
              <w:rPr>
                <w:noProof/>
                <w:lang w:eastAsia="ko-KR"/>
              </w:rPr>
            </w:pPr>
            <w:r>
              <w:rPr>
                <w:rFonts w:hint="eastAsia"/>
                <w:noProof/>
                <w:lang w:eastAsia="ko-KR"/>
              </w:rPr>
              <w:t>4</w:t>
            </w:r>
            <w:r>
              <w:rPr>
                <w:noProof/>
                <w:lang w:eastAsia="ko-KR"/>
              </w:rPr>
              <w:t xml:space="preserve">.2.3, 4.2.4, </w:t>
            </w:r>
            <w:r w:rsidR="00E21B0F" w:rsidRPr="008202AE">
              <w:t>6.2.6.2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83605D1" w14:textId="77777777" w:rsidR="00DF4476" w:rsidRPr="001B7C50" w:rsidRDefault="00DF4476" w:rsidP="00DF4476">
      <w:pPr>
        <w:pStyle w:val="3"/>
      </w:pPr>
      <w:bookmarkStart w:id="3" w:name="_Toc36187548"/>
      <w:bookmarkStart w:id="4" w:name="_Toc45183452"/>
      <w:bookmarkStart w:id="5" w:name="_Toc47342294"/>
      <w:bookmarkStart w:id="6" w:name="_Toc51768992"/>
      <w:bookmarkStart w:id="7" w:name="_Toc122440064"/>
      <w:r w:rsidRPr="001B7C50">
        <w:t>4.2.3</w:t>
      </w:r>
      <w:r w:rsidRPr="001B7C50">
        <w:rPr>
          <w:lang w:eastAsia="zh-CN"/>
        </w:rPr>
        <w:tab/>
      </w:r>
      <w:r w:rsidRPr="001B7C50">
        <w:t>Non-roaming reference architecture</w:t>
      </w:r>
      <w:bookmarkEnd w:id="3"/>
      <w:bookmarkEnd w:id="4"/>
      <w:bookmarkEnd w:id="5"/>
      <w:bookmarkEnd w:id="6"/>
      <w:bookmarkEnd w:id="7"/>
    </w:p>
    <w:p w14:paraId="4B8A1A23" w14:textId="77777777" w:rsidR="00DF4476" w:rsidRPr="001B7C50" w:rsidRDefault="00DF4476" w:rsidP="00DF4476">
      <w:r w:rsidRPr="001B7C50">
        <w:t>Figure 4.2.3-1 depicts the non-roaming reference architecture. Service-based interfaces are used within the Control Plane.</w:t>
      </w:r>
    </w:p>
    <w:p w14:paraId="0C198A42" w14:textId="1CF28D54" w:rsidR="00DF4476" w:rsidRDefault="00DF4476" w:rsidP="00DF4476">
      <w:pPr>
        <w:pStyle w:val="TH"/>
        <w:rPr>
          <w:ins w:id="8" w:author="Hyunsook (LGE)" w:date="2023-01-09T10:53:00Z"/>
        </w:rPr>
      </w:pPr>
      <w:del w:id="9" w:author="Hyunsook (LGE)" w:date="2023-01-09T10:53:00Z">
        <w:r w:rsidRPr="001B7C50" w:rsidDel="00287406">
          <w:object w:dxaOrig="8401" w:dyaOrig="5638" w14:anchorId="23F4C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280.55pt" o:ole="">
              <v:imagedata r:id="rId13" o:title=""/>
            </v:shape>
            <o:OLEObject Type="Embed" ProgID="Word.Picture.8" ShapeID="_x0000_i1025" DrawAspect="Content" ObjectID="_1735567808" r:id="rId14"/>
          </w:object>
        </w:r>
      </w:del>
    </w:p>
    <w:p w14:paraId="2024914E" w14:textId="7F3FED6B" w:rsidR="00287406" w:rsidRDefault="00287406" w:rsidP="00DF4476">
      <w:pPr>
        <w:pStyle w:val="TH"/>
      </w:pPr>
      <w:ins w:id="10" w:author="Hyunsook (LGE)" w:date="2023-01-09T10:53:00Z">
        <w:r w:rsidRPr="001B7C50">
          <w:object w:dxaOrig="8401" w:dyaOrig="5638" w14:anchorId="35E7233F">
            <v:shape id="_x0000_i1037" type="#_x0000_t75" style="width:419.75pt;height:280.55pt" o:ole="">
              <v:imagedata r:id="rId15" o:title=""/>
            </v:shape>
            <o:OLEObject Type="Embed" ProgID="Word.Picture.8" ShapeID="_x0000_i1037" DrawAspect="Content" ObjectID="_1735567809" r:id="rId16"/>
          </w:object>
        </w:r>
      </w:ins>
    </w:p>
    <w:p w14:paraId="4AD9BBC6" w14:textId="77777777" w:rsidR="00DF4476" w:rsidRPr="001B7C50" w:rsidRDefault="00DF4476" w:rsidP="00DF4476">
      <w:pPr>
        <w:pStyle w:val="TF"/>
      </w:pPr>
      <w:r w:rsidRPr="001B7C50">
        <w:t xml:space="preserve">Figure 4.2.3-1: </w:t>
      </w:r>
      <w:r>
        <w:t xml:space="preserve">Non-Roaming </w:t>
      </w:r>
      <w:r w:rsidRPr="001B7C50">
        <w:t xml:space="preserve">5G System </w:t>
      </w:r>
      <w:r>
        <w:t>A</w:t>
      </w:r>
      <w:r w:rsidRPr="001B7C50">
        <w:t>rchitecture</w:t>
      </w:r>
    </w:p>
    <w:p w14:paraId="1E0584CE" w14:textId="77777777" w:rsidR="00DF4476" w:rsidRPr="001B7C50" w:rsidRDefault="00DF4476" w:rsidP="00DF4476">
      <w:pPr>
        <w:pStyle w:val="NO"/>
      </w:pPr>
      <w:r w:rsidRPr="001B7C50">
        <w:lastRenderedPageBreak/>
        <w:t>NOTE:</w:t>
      </w:r>
      <w:r w:rsidRPr="001B7C50">
        <w:tab/>
        <w:t>If an SCP is deployed it can be used for indirect communication between NFs and NF services as described in Annex E. SCP does not expose services itself.</w:t>
      </w:r>
    </w:p>
    <w:p w14:paraId="54C49F90" w14:textId="77777777" w:rsidR="00DF4476" w:rsidRPr="001B7C50" w:rsidRDefault="00DF4476" w:rsidP="00DF4476">
      <w:r w:rsidRPr="001B7C50">
        <w:t>Figure 4.2.3-2 depicts the 5G System architecture in the non-roaming case, using the reference point representation showing how various network functions interact with each other.</w:t>
      </w:r>
    </w:p>
    <w:p w14:paraId="4A0A7232" w14:textId="6882BE41" w:rsidR="00DF4476" w:rsidRPr="001B7C50" w:rsidRDefault="00DF4476" w:rsidP="00DF4476">
      <w:pPr>
        <w:pStyle w:val="TH"/>
      </w:pPr>
      <w:r w:rsidRPr="001B7C50">
        <w:rPr>
          <w:noProof/>
        </w:rPr>
        <w:object w:dxaOrig="10485" w:dyaOrig="7845" w14:anchorId="00C27554">
          <v:shape id="_x0000_i1026" type="#_x0000_t75" alt="" style="width:417.75pt;height:238.4pt" o:ole="">
            <v:imagedata r:id="rId17" o:title="" cropbottom="9539f"/>
          </v:shape>
          <o:OLEObject Type="Embed" ProgID="Visio.Drawing.11" ShapeID="_x0000_i1026" DrawAspect="Content" ObjectID="_1735567810" r:id="rId18"/>
        </w:object>
      </w:r>
      <w:r w:rsidRPr="001B7C50">
        <w:fldChar w:fldCharType="begin"/>
      </w:r>
      <w:r w:rsidRPr="001B7C50">
        <w:fldChar w:fldCharType="end"/>
      </w:r>
    </w:p>
    <w:p w14:paraId="6BAC76D6" w14:textId="77777777" w:rsidR="00DF4476" w:rsidRPr="001B7C50" w:rsidRDefault="00DF4476" w:rsidP="00DF4476">
      <w:pPr>
        <w:pStyle w:val="TF"/>
      </w:pPr>
      <w:r w:rsidRPr="001B7C50">
        <w:t>Figure 4.2</w:t>
      </w:r>
      <w:r w:rsidRPr="001B7C50">
        <w:rPr>
          <w:lang w:eastAsia="zh-CN"/>
        </w:rPr>
        <w:t>.</w:t>
      </w:r>
      <w:r w:rsidRPr="001B7C50">
        <w:t>3-2: Non-Roaming 5G System Architecture in reference point representation</w:t>
      </w:r>
    </w:p>
    <w:p w14:paraId="5257EF7E" w14:textId="77777777" w:rsidR="00DF4476" w:rsidRPr="001B7C50" w:rsidRDefault="00DF4476" w:rsidP="00DF4476">
      <w:pPr>
        <w:pStyle w:val="NO"/>
      </w:pPr>
      <w:r w:rsidRPr="001B7C50">
        <w:t>NOTE 1:</w:t>
      </w:r>
      <w:r w:rsidRPr="001B7C50">
        <w:tab/>
        <w:t>N9, N14 are not shown in all other figures however they may also be applicable for other scenarios.</w:t>
      </w:r>
    </w:p>
    <w:p w14:paraId="128BA971" w14:textId="77777777" w:rsidR="00DF4476" w:rsidRPr="001B7C50" w:rsidRDefault="00DF4476" w:rsidP="00DF4476">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12F00069" w14:textId="77777777" w:rsidR="00DF4476" w:rsidRPr="001B7C50" w:rsidRDefault="00DF4476" w:rsidP="00DF4476">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1C4C8401" w14:textId="77777777" w:rsidR="00DF4476" w:rsidRPr="001B7C50" w:rsidRDefault="00DF4476" w:rsidP="00DF4476">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3E70D542" w14:textId="77777777" w:rsidR="00DF4476" w:rsidRPr="001B7C50" w:rsidRDefault="00DF4476" w:rsidP="00DF4476">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09B215FA" w14:textId="77777777" w:rsidR="00DF4476" w:rsidRPr="001B7C50" w:rsidRDefault="00DF4476" w:rsidP="00DF4476">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1001D8DC" w14:textId="77777777" w:rsidR="00DF4476" w:rsidRPr="001B7C50" w:rsidRDefault="00DF4476" w:rsidP="00DF4476">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0824FAC" w14:textId="4208C790" w:rsidR="00E21B0F" w:rsidRPr="001B7C50" w:rsidRDefault="00E21B0F" w:rsidP="00E21B0F">
      <w:pPr>
        <w:pStyle w:val="NO"/>
      </w:pPr>
      <w:r w:rsidRPr="001B7C50">
        <w:t>NOTE 8:</w:t>
      </w:r>
      <w:r w:rsidRPr="001B7C50">
        <w:tab/>
        <w:t xml:space="preserve">For exposure of </w:t>
      </w:r>
      <w:ins w:id="11" w:author="Zhiwei Mo" w:date="2023-01-08T20:34:00Z">
        <w:r>
          <w:t xml:space="preserve">network information, i.e. </w:t>
        </w:r>
      </w:ins>
      <w:r w:rsidRPr="001B7C50">
        <w:t xml:space="preserve">QoS monitoring information, </w:t>
      </w:r>
      <w:ins w:id="12" w:author="Zhiwei Mo" w:date="2023-01-08T20:45:00Z">
        <w:r w:rsidRPr="001B7C50">
          <w:t>as described in TS</w:t>
        </w:r>
        <w:r>
          <w:t> </w:t>
        </w:r>
        <w:r w:rsidRPr="001B7C50">
          <w:t>23.548</w:t>
        </w:r>
        <w:r>
          <w:t> </w:t>
        </w:r>
        <w:r w:rsidRPr="001B7C50">
          <w:t>[130]</w:t>
        </w:r>
        <w:r>
          <w:t xml:space="preserve"> and </w:t>
        </w:r>
      </w:ins>
      <w:ins w:id="13" w:author="Zhiwei Mo" w:date="2023-01-08T20:49:00Z">
        <w:r>
          <w:t xml:space="preserve">exposure of </w:t>
        </w:r>
      </w:ins>
      <w:ins w:id="14" w:author="Zhiwei Mo" w:date="2023-01-08T20:47:00Z">
        <w:r>
          <w:t>data collected for analytics</w:t>
        </w:r>
        <w:r w:rsidRPr="001B7C50">
          <w:t xml:space="preserve"> </w:t>
        </w:r>
        <w:r>
          <w:t>described in 5.2.26.2 of TS 23.502 [3]</w:t>
        </w:r>
      </w:ins>
      <w:ins w:id="15" w:author="Zhiwei Mo" w:date="2023-01-08T20:48:00Z">
        <w:r>
          <w:t>,</w:t>
        </w:r>
      </w:ins>
      <w:ins w:id="16" w:author="Zhiwei Mo" w:date="2023-01-08T20:47:00Z">
        <w:r>
          <w:t xml:space="preserve"> </w:t>
        </w:r>
      </w:ins>
      <w:r w:rsidRPr="001B7C50">
        <w:t>direct interaction between UPF (L-PSA UPF) and Local NEF/Local AF</w:t>
      </w:r>
      <w:ins w:id="17" w:author="Zhiwei Mo" w:date="2023-01-08T22:20:00Z">
        <w:r>
          <w:t>/NWDAF</w:t>
        </w:r>
      </w:ins>
      <w:ins w:id="18" w:author="LTHM1" w:date="2023-01-16T12:43:00Z">
        <w:r w:rsidR="000508E0" w:rsidRPr="000508E0">
          <w:rPr>
            <w:highlight w:val="yellow"/>
            <w:rPrChange w:id="19" w:author="LTHM1" w:date="2023-01-16T12:43:00Z">
              <w:rPr/>
            </w:rPrChange>
          </w:rPr>
          <w:t>/TSCTSF</w:t>
        </w:r>
      </w:ins>
      <w:r w:rsidRPr="001B7C50">
        <w:t xml:space="preserve"> can be supported via the Nupf interface,</w:t>
      </w:r>
      <w:del w:id="20" w:author="Zhiwei Mo" w:date="2023-01-08T20:45:00Z">
        <w:r w:rsidRPr="001B7C50" w:rsidDel="0029176B">
          <w:delText xml:space="preserve"> as described in TS</w:delText>
        </w:r>
        <w:r w:rsidDel="0029176B">
          <w:delText> </w:delText>
        </w:r>
        <w:r w:rsidRPr="001B7C50" w:rsidDel="0029176B">
          <w:delText>23.548</w:delText>
        </w:r>
        <w:r w:rsidDel="0029176B">
          <w:delText> </w:delText>
        </w:r>
        <w:r w:rsidRPr="001B7C50" w:rsidDel="0029176B">
          <w:delText>[130]</w:delText>
        </w:r>
      </w:del>
      <w:r w:rsidRPr="001B7C50">
        <w:t>.</w:t>
      </w:r>
    </w:p>
    <w:p w14:paraId="331F4369" w14:textId="32219C77" w:rsidR="00DF4476" w:rsidRPr="00DF4476" w:rsidRDefault="00DF4476" w:rsidP="00DF4476">
      <w:pPr>
        <w:pStyle w:val="EditorsNote"/>
      </w:pPr>
      <w:ins w:id="21" w:author="Hyunsook (LGE)" w:date="2023-01-07T15:15:00Z">
        <w:r>
          <w:rPr>
            <w:lang w:eastAsia="zh-CN"/>
          </w:rPr>
          <w:t>Editor's note:</w:t>
        </w:r>
        <w:r>
          <w:rPr>
            <w:lang w:eastAsia="zh-CN"/>
          </w:rPr>
          <w:tab/>
        </w:r>
      </w:ins>
      <w:ins w:id="22" w:author="Hyunsook (LGE)" w:date="2023-01-07T15:17:00Z">
        <w:r>
          <w:rPr>
            <w:lang w:eastAsia="zh-CN"/>
          </w:rPr>
          <w:t xml:space="preserve">Network exposure related clauses of </w:t>
        </w:r>
        <w:r w:rsidRPr="001B7C50">
          <w:t>TS</w:t>
        </w:r>
        <w:r>
          <w:t> </w:t>
        </w:r>
        <w:r w:rsidRPr="001B7C50">
          <w:t>23.548</w:t>
        </w:r>
        <w:r>
          <w:t> </w:t>
        </w:r>
        <w:r w:rsidRPr="001B7C50">
          <w:t>[130]</w:t>
        </w:r>
        <w:r>
          <w:t xml:space="preserve"> need to be mov</w:t>
        </w:r>
      </w:ins>
      <w:ins w:id="23" w:author="Hyunsook (LGE)" w:date="2023-01-07T15:16:00Z">
        <w:r>
          <w:rPr>
            <w:lang w:eastAsia="zh-CN"/>
          </w:rPr>
          <w:t xml:space="preserve">ed </w:t>
        </w:r>
      </w:ins>
      <w:ins w:id="24" w:author="Hyunsook (LGE)" w:date="2023-01-07T15:19:00Z">
        <w:r>
          <w:rPr>
            <w:lang w:eastAsia="zh-CN"/>
          </w:rPr>
          <w:t>into this specification.</w:t>
        </w:r>
      </w:ins>
      <w:ins w:id="25" w:author="Hyunsook (LGE)" w:date="2023-01-07T15:18:00Z">
        <w:r>
          <w:rPr>
            <w:lang w:eastAsia="zh-CN"/>
          </w:rPr>
          <w:t>with extension</w:t>
        </w:r>
      </w:ins>
      <w:ins w:id="26" w:author="Hyunsook (LGE)" w:date="2023-01-07T15:19:00Z">
        <w:r>
          <w:rPr>
            <w:lang w:eastAsia="zh-CN"/>
          </w:rPr>
          <w:t>s</w:t>
        </w:r>
      </w:ins>
      <w:ins w:id="27" w:author="Hyunsook (LGE)" w:date="2023-01-07T15:18:00Z">
        <w:r>
          <w:rPr>
            <w:lang w:eastAsia="zh-CN"/>
          </w:rPr>
          <w:t xml:space="preserve"> </w:t>
        </w:r>
        <w:r>
          <w:t>support</w:t>
        </w:r>
      </w:ins>
      <w:ins w:id="28" w:author="Hyunsook (LGE)" w:date="2023-01-07T15:19:00Z">
        <w:r>
          <w:t>ing</w:t>
        </w:r>
      </w:ins>
      <w:ins w:id="29" w:author="Hyunsook (LGE)" w:date="2023-01-07T15:18:00Z">
        <w:r>
          <w:t xml:space="preserve"> </w:t>
        </w:r>
        <w:r w:rsidRPr="00DB4D1C">
          <w:t xml:space="preserve">XR/media </w:t>
        </w:r>
        <w:r>
          <w:t xml:space="preserve">services, </w:t>
        </w:r>
      </w:ins>
      <w:ins w:id="30" w:author="Hyunsook (LGE)" w:date="2023-01-07T15:19:00Z">
        <w:r>
          <w:t xml:space="preserve">AI/ML services, </w:t>
        </w:r>
      </w:ins>
      <w:ins w:id="31" w:author="Hyunsook (LGE)" w:date="2023-01-07T15:18:00Z">
        <w:r>
          <w:t>etc.</w:t>
        </w:r>
      </w:ins>
    </w:p>
    <w:p w14:paraId="5BD125C1" w14:textId="77777777" w:rsidR="00DF4476" w:rsidRPr="001B7C50" w:rsidRDefault="00DF4476" w:rsidP="00DF4476">
      <w:pPr>
        <w:pStyle w:val="NO"/>
      </w:pPr>
      <w:r w:rsidRPr="001B7C50">
        <w:lastRenderedPageBreak/>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01A248CA" w14:textId="77777777" w:rsidR="00DF4476" w:rsidRPr="001B7C50" w:rsidRDefault="00DF4476" w:rsidP="00DF4476">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9CF2188" w14:textId="77777777" w:rsidR="00DF4476" w:rsidRPr="001B7C50" w:rsidRDefault="00DF4476" w:rsidP="00DF4476">
      <w:pPr>
        <w:pStyle w:val="TH"/>
      </w:pPr>
      <w:r w:rsidRPr="001B7C50">
        <w:rPr>
          <w:noProof/>
        </w:rPr>
        <w:object w:dxaOrig="9645" w:dyaOrig="5940" w14:anchorId="3F1BD602">
          <v:shape id="_x0000_i1027" type="#_x0000_t75" alt="" style="width:471.5pt;height:258pt" o:ole="">
            <v:imagedata r:id="rId19" o:title=""/>
          </v:shape>
          <o:OLEObject Type="Embed" ProgID="Visio.Drawing.11" ShapeID="_x0000_i1027" DrawAspect="Content" ObjectID="_1735567811" r:id="rId20"/>
        </w:object>
      </w:r>
    </w:p>
    <w:p w14:paraId="2A46486F" w14:textId="77777777" w:rsidR="00DF4476" w:rsidRPr="001B7C50" w:rsidRDefault="00DF4476" w:rsidP="00DF4476">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5558A16" w14:textId="77777777" w:rsidR="00DF4476" w:rsidRPr="001B7C50" w:rsidRDefault="00DF4476" w:rsidP="00DF4476">
      <w:r w:rsidRPr="001B7C50">
        <w:t>Figure 4.2.3-4 depicts the non-roaming architecture in the case of concurrent access to two (e.g. local and central) data networks is provided within a single PDU Session, using the reference point representation.</w:t>
      </w:r>
    </w:p>
    <w:bookmarkStart w:id="32" w:name="_MON_1678543087"/>
    <w:bookmarkEnd w:id="32"/>
    <w:p w14:paraId="1D9F5DF0" w14:textId="77777777" w:rsidR="00DF4476" w:rsidRPr="001B7C50" w:rsidRDefault="00DF4476" w:rsidP="00DF4476">
      <w:pPr>
        <w:pStyle w:val="TH"/>
      </w:pPr>
      <w:r w:rsidRPr="001B7C50">
        <w:object w:dxaOrig="8647" w:dyaOrig="5202" w14:anchorId="29EDD0F0">
          <v:shape id="_x0000_i1028" type="#_x0000_t75" style="width:433pt;height:260pt" o:ole="">
            <v:imagedata r:id="rId21" o:title=""/>
          </v:shape>
          <o:OLEObject Type="Embed" ProgID="Word.Picture.8" ShapeID="_x0000_i1028" DrawAspect="Content" ObjectID="_1735567812" r:id="rId22"/>
        </w:object>
      </w:r>
    </w:p>
    <w:p w14:paraId="05E381E7" w14:textId="77777777" w:rsidR="00DF4476" w:rsidRPr="001B7C50" w:rsidRDefault="00DF4476" w:rsidP="00DF4476">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03FB39DD" w14:textId="77777777" w:rsidR="00DF4476" w:rsidRPr="001B7C50" w:rsidRDefault="00DF4476" w:rsidP="00DF4476">
      <w:r w:rsidRPr="001B7C50">
        <w:t>Figure 4.2.3-5 depicts the non-roaming architecture for Network Exposure Function, using reference point representation.</w:t>
      </w:r>
    </w:p>
    <w:p w14:paraId="57E77693" w14:textId="77777777" w:rsidR="00DF4476" w:rsidRPr="001B7C50" w:rsidRDefault="00DF4476" w:rsidP="00DF4476">
      <w:pPr>
        <w:pStyle w:val="TH"/>
      </w:pPr>
      <w:r w:rsidRPr="001B7C50">
        <w:object w:dxaOrig="10020" w:dyaOrig="7500" w14:anchorId="23754DB2">
          <v:shape id="_x0000_i1029" type="#_x0000_t75" style="width:372.5pt;height:279pt" o:ole="">
            <v:imagedata r:id="rId23" o:title=""/>
          </v:shape>
          <o:OLEObject Type="Embed" ProgID="Visio.Drawing.15" ShapeID="_x0000_i1029" DrawAspect="Content" ObjectID="_1735567813" r:id="rId24"/>
        </w:object>
      </w:r>
    </w:p>
    <w:p w14:paraId="65BCD472" w14:textId="77777777" w:rsidR="00DF4476" w:rsidRPr="001B7C50" w:rsidRDefault="00DF4476" w:rsidP="00DF4476">
      <w:pPr>
        <w:pStyle w:val="TF"/>
      </w:pPr>
      <w:r w:rsidRPr="001B7C50">
        <w:t>Figure 4.2.3-5: Non-</w:t>
      </w:r>
      <w:r>
        <w:t>R</w:t>
      </w:r>
      <w:r w:rsidRPr="001B7C50">
        <w:t xml:space="preserve">oaming </w:t>
      </w:r>
      <w:r>
        <w:t>A</w:t>
      </w:r>
      <w:r w:rsidRPr="001B7C50">
        <w:t>rchitecture for Network Exposure Function in reference point representation</w:t>
      </w:r>
    </w:p>
    <w:p w14:paraId="182EFA99" w14:textId="77777777" w:rsidR="00DF4476" w:rsidRPr="001B7C50" w:rsidRDefault="00DF4476" w:rsidP="00DF4476">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5D50899C" w14:textId="77777777" w:rsidR="00DF4476" w:rsidRDefault="00DF4476" w:rsidP="00DF4476">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p w14:paraId="3A1BB4C4" w14:textId="77777777" w:rsidR="00DF4476" w:rsidRPr="00EA49F2" w:rsidRDefault="00DF4476" w:rsidP="00DF4476"/>
    <w:p w14:paraId="53F29F37" w14:textId="77777777" w:rsidR="00DF4476" w:rsidRDefault="00DF4476" w:rsidP="00DF4476">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75BC1131" w14:textId="77777777" w:rsidR="00DF4476" w:rsidRPr="001B7C50" w:rsidRDefault="00DF4476" w:rsidP="00DF4476">
      <w:pPr>
        <w:pStyle w:val="3"/>
      </w:pPr>
      <w:bookmarkStart w:id="33" w:name="_Toc20149634"/>
      <w:bookmarkStart w:id="34" w:name="_Toc27846425"/>
      <w:bookmarkStart w:id="35" w:name="_Toc36187549"/>
      <w:bookmarkStart w:id="36" w:name="_Toc45183453"/>
      <w:bookmarkStart w:id="37" w:name="_Toc47342295"/>
      <w:bookmarkStart w:id="38" w:name="_Toc51768993"/>
      <w:bookmarkStart w:id="39" w:name="_Toc122440065"/>
      <w:r w:rsidRPr="001B7C50">
        <w:t>4.2.4</w:t>
      </w:r>
      <w:r w:rsidRPr="001B7C50">
        <w:rPr>
          <w:lang w:eastAsia="zh-CN"/>
        </w:rPr>
        <w:tab/>
      </w:r>
      <w:r w:rsidRPr="001B7C50">
        <w:t>Roaming reference architectures</w:t>
      </w:r>
      <w:bookmarkEnd w:id="33"/>
      <w:bookmarkEnd w:id="34"/>
      <w:bookmarkEnd w:id="35"/>
      <w:bookmarkEnd w:id="36"/>
      <w:bookmarkEnd w:id="37"/>
      <w:bookmarkEnd w:id="38"/>
      <w:bookmarkEnd w:id="39"/>
    </w:p>
    <w:p w14:paraId="4AEC77BE" w14:textId="77777777" w:rsidR="00DF4476" w:rsidRPr="001B7C50" w:rsidRDefault="00DF4476" w:rsidP="00DF4476">
      <w:r w:rsidRPr="001B7C50">
        <w:t>Figure 4.2.4-1 depicts the 5G System roaming architecture with local breakout with service-based interfaces within the Control Plane.</w:t>
      </w:r>
    </w:p>
    <w:p w14:paraId="6CBA8013" w14:textId="4AE3CD28" w:rsidR="00DF4476" w:rsidRDefault="00DF4476" w:rsidP="00DF4476">
      <w:pPr>
        <w:pStyle w:val="TH"/>
        <w:rPr>
          <w:ins w:id="40" w:author="Hyunsook (LGE)" w:date="2023-01-07T15:20:00Z"/>
          <w:noProof/>
        </w:rPr>
      </w:pPr>
      <w:del w:id="41" w:author="Hyunsook (LGE)" w:date="2023-01-07T15:20:00Z">
        <w:r w:rsidRPr="001B7C50" w:rsidDel="00DF4476">
          <w:rPr>
            <w:noProof/>
          </w:rPr>
          <w:object w:dxaOrig="9450" w:dyaOrig="3855" w14:anchorId="66327C94">
            <v:shape id="_x0000_i1030" type="#_x0000_t75" alt="" style="width:478pt;height:197pt;mso-width-percent:0;mso-height-percent:0;mso-width-percent:0;mso-height-percent:0" o:ole="">
              <v:imagedata r:id="rId25" o:title=""/>
            </v:shape>
            <o:OLEObject Type="Embed" ProgID="Visio.Drawing.11" ShapeID="_x0000_i1030" DrawAspect="Content" ObjectID="_1735567814" r:id="rId26"/>
          </w:object>
        </w:r>
      </w:del>
    </w:p>
    <w:p w14:paraId="20424203" w14:textId="6277C7E0" w:rsidR="00DF4476" w:rsidRPr="001B7C50" w:rsidRDefault="00DF4476" w:rsidP="00DF4476">
      <w:pPr>
        <w:pStyle w:val="TH"/>
      </w:pPr>
      <w:ins w:id="42" w:author="Hyunsook (LGE)" w:date="2023-01-07T15:20:00Z">
        <w:r w:rsidRPr="001B7C50">
          <w:rPr>
            <w:noProof/>
          </w:rPr>
          <w:object w:dxaOrig="9492" w:dyaOrig="3896" w14:anchorId="28EB35B2">
            <v:shape id="_x0000_i1031" type="#_x0000_t75" alt="" style="width:481pt;height:199pt" o:ole="">
              <v:imagedata r:id="rId27" o:title=""/>
            </v:shape>
            <o:OLEObject Type="Embed" ProgID="Visio.Drawing.11" ShapeID="_x0000_i1031" DrawAspect="Content" ObjectID="_1735567815" r:id="rId28"/>
          </w:object>
        </w:r>
      </w:ins>
    </w:p>
    <w:p w14:paraId="49D040C1" w14:textId="77777777" w:rsidR="00DF4476" w:rsidRPr="001B7C50" w:rsidRDefault="00DF4476" w:rsidP="00DF4476">
      <w:pPr>
        <w:pStyle w:val="TF"/>
      </w:pPr>
      <w:r w:rsidRPr="001B7C50">
        <w:t>Figure 4.2.4-1: Roaming 5G System architecture- local breakout scenario in service-based interface representation</w:t>
      </w:r>
    </w:p>
    <w:p w14:paraId="5550FCA9" w14:textId="77777777" w:rsidR="00DF4476" w:rsidRPr="001B7C50" w:rsidRDefault="00DF4476" w:rsidP="00DF4476">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1EF9C35A" w14:textId="77777777" w:rsidR="00DF4476" w:rsidRPr="001B7C50" w:rsidRDefault="00DF4476" w:rsidP="00DF4476">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6EC81302" w14:textId="77777777" w:rsidR="00DF4476" w:rsidRPr="001B7C50" w:rsidRDefault="00DF4476" w:rsidP="00DF4476">
      <w:pPr>
        <w:pStyle w:val="TF"/>
      </w:pPr>
      <w:r w:rsidRPr="001B7C50">
        <w:t>Figure 4.2.4-2: Void</w:t>
      </w:r>
    </w:p>
    <w:p w14:paraId="0C8E203A" w14:textId="77777777" w:rsidR="00DF4476" w:rsidRPr="001B7C50" w:rsidRDefault="00DF4476" w:rsidP="00DF4476">
      <w:r w:rsidRPr="001B7C50">
        <w:t>Figure 4.2.4-3 depicts the 5G System roaming architecture in the case of home routed scenario with service-based interfaces within the Control Plane.</w:t>
      </w:r>
    </w:p>
    <w:p w14:paraId="43770525" w14:textId="266DF19C" w:rsidR="00DF4476" w:rsidRDefault="00DF4476" w:rsidP="00DF4476">
      <w:pPr>
        <w:pStyle w:val="TH"/>
        <w:rPr>
          <w:ins w:id="43" w:author="Hyunsook (LGE)_r03" w:date="2023-01-18T17:04:00Z"/>
          <w:noProof/>
        </w:rPr>
      </w:pPr>
      <w:del w:id="44" w:author="Hyunsook (LGE)_r03" w:date="2023-01-18T17:04:00Z">
        <w:r w:rsidRPr="001B7C50" w:rsidDel="00972CBC">
          <w:rPr>
            <w:noProof/>
          </w:rPr>
          <w:object w:dxaOrig="10335" w:dyaOrig="4455" w14:anchorId="39E22E94">
            <v:shape id="_x0000_i1032" type="#_x0000_t75" alt="" style="width:479.5pt;height:225.5pt;mso-width-percent:0;mso-height-percent:0;mso-width-percent:0;mso-height-percent:0" o:ole="">
              <v:imagedata r:id="rId29" o:title=""/>
            </v:shape>
            <o:OLEObject Type="Embed" ProgID="Visio.Drawing.11" ShapeID="_x0000_i1032" DrawAspect="Content" ObjectID="_1735567816" r:id="rId30"/>
          </w:object>
        </w:r>
      </w:del>
    </w:p>
    <w:p w14:paraId="41982275" w14:textId="4D414D0B" w:rsidR="00972CBC" w:rsidRPr="001B7C50" w:rsidRDefault="00972CBC" w:rsidP="00DF4476">
      <w:pPr>
        <w:pStyle w:val="TH"/>
      </w:pPr>
      <w:ins w:id="45" w:author="Hyunsook (LGE)_r03" w:date="2023-01-18T17:06:00Z">
        <w:r w:rsidRPr="001B7C50">
          <w:rPr>
            <w:noProof/>
          </w:rPr>
          <w:object w:dxaOrig="10358" w:dyaOrig="4474" w14:anchorId="2893E83E">
            <v:shape id="_x0000_i1038" type="#_x0000_t75" alt="" style="width:480pt;height:227.5pt" o:ole="">
              <v:imagedata r:id="rId31" o:title=""/>
            </v:shape>
            <o:OLEObject Type="Embed" ProgID="Visio.Drawing.11" ShapeID="_x0000_i1038" DrawAspect="Content" ObjectID="_1735567817" r:id="rId32"/>
          </w:object>
        </w:r>
      </w:ins>
    </w:p>
    <w:p w14:paraId="480D3F7F" w14:textId="77777777" w:rsidR="00DF4476" w:rsidRPr="001B7C50" w:rsidRDefault="00DF4476" w:rsidP="00DF4476">
      <w:pPr>
        <w:pStyle w:val="TF"/>
        <w:tabs>
          <w:tab w:val="left" w:pos="1276"/>
        </w:tabs>
      </w:pPr>
      <w:r w:rsidRPr="001B7C50">
        <w:t>Figure 4.2.4-3: Roaming 5G System architecture - home routed scenario in service-based interface representation</w:t>
      </w:r>
    </w:p>
    <w:p w14:paraId="3F49C9EC" w14:textId="77777777" w:rsidR="00DF4476" w:rsidRPr="001B7C50" w:rsidRDefault="00DF4476" w:rsidP="00DF4476">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0CD433F6" w14:textId="77777777" w:rsidR="00DF4476" w:rsidRPr="001B7C50" w:rsidRDefault="00DF4476" w:rsidP="00DF4476">
      <w:pPr>
        <w:pStyle w:val="NO"/>
      </w:pPr>
      <w:r w:rsidRPr="001B7C50">
        <w:t>NOTE 4:</w:t>
      </w:r>
      <w:r w:rsidRPr="001B7C50">
        <w:tab/>
        <w:t>UPFs in the home routed scenario can be used also to support the IPUPS functionality (see clause 5.8.2.14).</w:t>
      </w:r>
    </w:p>
    <w:p w14:paraId="43DA13F2" w14:textId="77777777" w:rsidR="00DF4476" w:rsidRPr="001B7C50" w:rsidRDefault="00DF4476" w:rsidP="00DF4476">
      <w:r w:rsidRPr="001B7C50">
        <w:t>Figure 4.2.4-4 depicts 5G System roaming architecture in the case of local break out scenario using the reference point representation.</w:t>
      </w:r>
    </w:p>
    <w:p w14:paraId="203C11DE" w14:textId="77777777" w:rsidR="00DF4476" w:rsidRPr="001B7C50" w:rsidRDefault="00DF4476" w:rsidP="00DF4476">
      <w:pPr>
        <w:pStyle w:val="TH"/>
      </w:pPr>
      <w:r w:rsidRPr="001B7C50">
        <w:rPr>
          <w:noProof/>
        </w:rPr>
        <w:object w:dxaOrig="10005" w:dyaOrig="6045" w14:anchorId="3521C46D">
          <v:shape id="_x0000_i1033" type="#_x0000_t75" alt="" style="width:403pt;height:245pt;mso-width-percent:0;mso-height-percent:0;mso-width-percent:0;mso-height-percent:0" o:ole="">
            <v:imagedata r:id="rId33" o:title=""/>
          </v:shape>
          <o:OLEObject Type="Embed" ProgID="Visio.Drawing.11" ShapeID="_x0000_i1033" DrawAspect="Content" ObjectID="_1735567818" r:id="rId34"/>
        </w:object>
      </w:r>
    </w:p>
    <w:p w14:paraId="3B863B27" w14:textId="77777777" w:rsidR="00DF4476" w:rsidRPr="001B7C50" w:rsidRDefault="00DF4476" w:rsidP="00DF4476">
      <w:pPr>
        <w:pStyle w:val="TF"/>
      </w:pPr>
      <w:r w:rsidRPr="001B7C50">
        <w:t>Figure 4.2.4-4</w:t>
      </w:r>
      <w:r w:rsidRPr="001B7C50">
        <w:rPr>
          <w:lang w:eastAsia="zh-CN"/>
        </w:rPr>
        <w:t>:</w:t>
      </w:r>
      <w:r w:rsidRPr="001B7C50">
        <w:t xml:space="preserve"> Roaming 5G System architecture - local breakout scenario in reference point representation</w:t>
      </w:r>
    </w:p>
    <w:p w14:paraId="27982847" w14:textId="77777777" w:rsidR="00DF4476" w:rsidRPr="001B7C50" w:rsidRDefault="00DF4476" w:rsidP="00DF4476">
      <w:pPr>
        <w:pStyle w:val="NO"/>
      </w:pPr>
      <w:r w:rsidRPr="001B7C50">
        <w:t>NOTE 5:</w:t>
      </w:r>
      <w:r w:rsidRPr="001B7C50">
        <w:tab/>
        <w:t>The NRF is not depicted in reference point architecture figures. Refer to Figure 4.2.4-7 for details on NRF and NF interfaces.</w:t>
      </w:r>
    </w:p>
    <w:p w14:paraId="134DEEDB" w14:textId="77777777" w:rsidR="00DF4476" w:rsidRPr="001B7C50" w:rsidRDefault="00DF4476" w:rsidP="00DF4476">
      <w:pPr>
        <w:pStyle w:val="NO"/>
      </w:pPr>
      <w:r w:rsidRPr="001B7C50">
        <w:t>NOTE 6:</w:t>
      </w:r>
      <w:r w:rsidRPr="001B7C50">
        <w:tab/>
        <w:t>For the sake of clarity, SEPPs are not depicted in the roaming reference point architecture figures.</w:t>
      </w:r>
    </w:p>
    <w:p w14:paraId="2FD110D7" w14:textId="77777777" w:rsidR="00DF4476" w:rsidRPr="001B7C50" w:rsidRDefault="00DF4476" w:rsidP="00DF4476">
      <w:r w:rsidRPr="001B7C50">
        <w:t>The following figure 4.2.4-6 depicts the 5G System roaming architecture in the case of home routed scenario using the reference point representation.</w:t>
      </w:r>
    </w:p>
    <w:p w14:paraId="027FD450" w14:textId="77777777" w:rsidR="00DF4476" w:rsidRPr="001B7C50" w:rsidRDefault="00DF4476" w:rsidP="00DF4476">
      <w:pPr>
        <w:pStyle w:val="TH"/>
      </w:pPr>
      <w:r w:rsidRPr="001B7C50">
        <w:rPr>
          <w:noProof/>
        </w:rPr>
        <w:object w:dxaOrig="11408" w:dyaOrig="7328" w14:anchorId="6B794936">
          <v:shape id="_x0000_i1034" type="#_x0000_t75" alt="" style="width:406.5pt;height:261.5pt" o:ole="">
            <v:imagedata r:id="rId35" o:title=""/>
          </v:shape>
          <o:OLEObject Type="Embed" ProgID="Visio.Drawing.11" ShapeID="_x0000_i1034" DrawAspect="Content" ObjectID="_1735567819" r:id="rId36"/>
        </w:object>
      </w:r>
    </w:p>
    <w:p w14:paraId="7D00AA1F" w14:textId="77777777" w:rsidR="00DF4476" w:rsidRPr="001B7C50" w:rsidRDefault="00DF4476" w:rsidP="00DF4476">
      <w:pPr>
        <w:pStyle w:val="TF"/>
      </w:pPr>
      <w:r w:rsidRPr="001B7C50">
        <w:t>Figure 4.2.4-6</w:t>
      </w:r>
      <w:r w:rsidRPr="001B7C50">
        <w:rPr>
          <w:lang w:eastAsia="zh-CN"/>
        </w:rPr>
        <w:t>:</w:t>
      </w:r>
      <w:r w:rsidRPr="001B7C50">
        <w:t xml:space="preserve"> Roaming 5G System architecture - Home routed scenario in reference point representation</w:t>
      </w:r>
    </w:p>
    <w:p w14:paraId="1D8B55C9" w14:textId="77777777" w:rsidR="00DF4476" w:rsidRPr="001B7C50" w:rsidRDefault="00DF4476" w:rsidP="00DF4476">
      <w:r w:rsidRPr="001B7C50">
        <w:t>The N38 references point can be between V-SMFs in the same VPLMN, or between V-SMFs in different VPLMNs (to enable inter-PLMN mobility).</w:t>
      </w:r>
    </w:p>
    <w:p w14:paraId="0566C76E" w14:textId="77777777" w:rsidR="00DF4476" w:rsidRPr="001B7C50" w:rsidRDefault="00DF4476" w:rsidP="00DF4476">
      <w:r w:rsidRPr="001B7C50">
        <w:lastRenderedPageBreak/>
        <w:t>For the roaming scenarios described above each PLMN implements proxy functionality to secure interconnection and hide topology on the inter-PLMN interfaces.</w:t>
      </w:r>
    </w:p>
    <w:p w14:paraId="52FD7E68" w14:textId="77777777" w:rsidR="00DF4476" w:rsidRPr="001B7C50" w:rsidRDefault="00DF4476" w:rsidP="00DF4476">
      <w:pPr>
        <w:pStyle w:val="TH"/>
      </w:pPr>
      <w:r w:rsidRPr="001B7C50">
        <w:object w:dxaOrig="9990" w:dyaOrig="3630" w14:anchorId="26FA7EA0">
          <v:shape id="_x0000_i1035" type="#_x0000_t75" style="width:477.5pt;height:173pt" o:ole="">
            <v:imagedata r:id="rId37" o:title=""/>
          </v:shape>
          <o:OLEObject Type="Embed" ProgID="Visio.Drawing.11" ShapeID="_x0000_i1035" DrawAspect="Content" ObjectID="_1735567820" r:id="rId38"/>
        </w:object>
      </w:r>
    </w:p>
    <w:p w14:paraId="61E74581" w14:textId="77777777" w:rsidR="00DF4476" w:rsidRPr="001B7C50" w:rsidRDefault="00DF4476" w:rsidP="00DF4476">
      <w:pPr>
        <w:pStyle w:val="TF"/>
      </w:pPr>
      <w:r w:rsidRPr="001B7C50">
        <w:t>Figure 4.2.4-7: NRF Roaming architecture in reference point representation</w:t>
      </w:r>
    </w:p>
    <w:p w14:paraId="00624B05" w14:textId="77777777" w:rsidR="00DF4476" w:rsidRPr="001B7C50" w:rsidRDefault="00DF4476" w:rsidP="00DF4476">
      <w:pPr>
        <w:pStyle w:val="NO"/>
      </w:pPr>
      <w:r w:rsidRPr="001B7C50">
        <w:t>NOTE 7:</w:t>
      </w:r>
      <w:r w:rsidRPr="001B7C50">
        <w:tab/>
        <w:t>For the sake of clarity, SEPPs on both sides of PLMN borders are not depicted in figure 4.2.4-7.</w:t>
      </w:r>
    </w:p>
    <w:p w14:paraId="55E4BA89" w14:textId="77777777" w:rsidR="00DF4476" w:rsidRPr="001B7C50" w:rsidRDefault="00DF4476" w:rsidP="00DF4476">
      <w:pPr>
        <w:pStyle w:val="TF"/>
      </w:pPr>
      <w:r w:rsidRPr="001B7C50">
        <w:t>Figure 4.2.4-8: Void</w:t>
      </w:r>
    </w:p>
    <w:p w14:paraId="42D4EAB2" w14:textId="77777777" w:rsidR="00DF4476" w:rsidRPr="001B7C50" w:rsidRDefault="00DF4476" w:rsidP="00DF4476">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D3C771E" w14:textId="77777777" w:rsidR="00DF4476" w:rsidRPr="001B7C50" w:rsidRDefault="00DF4476" w:rsidP="00DF4476">
      <w:pPr>
        <w:pStyle w:val="NO"/>
      </w:pPr>
      <w:r w:rsidRPr="001B7C50">
        <w:t>NOTE 8:</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3B2AC8B" w14:textId="77777777" w:rsidR="00DF4476" w:rsidRPr="001B7C50" w:rsidRDefault="00DF4476" w:rsidP="00DF4476">
      <w:r w:rsidRPr="001B7C50">
        <w:t>The IPUPS functionality is specified in clause 5.8.2.14 and TS</w:t>
      </w:r>
      <w:r>
        <w:t> </w:t>
      </w:r>
      <w:r w:rsidRPr="001B7C50">
        <w:t>33.501</w:t>
      </w:r>
      <w:r>
        <w:t> </w:t>
      </w:r>
      <w:r w:rsidRPr="001B7C50">
        <w:t>[29].</w:t>
      </w:r>
    </w:p>
    <w:p w14:paraId="489200AD" w14:textId="7194C0E7" w:rsidR="00DF4476" w:rsidRDefault="00DF4476" w:rsidP="00DF4476">
      <w:pPr>
        <w:pStyle w:val="TH"/>
        <w:rPr>
          <w:ins w:id="46" w:author="Hyunsook (LGE)" w:date="2023-01-07T15:21:00Z"/>
          <w:noProof/>
        </w:rPr>
      </w:pPr>
      <w:del w:id="47" w:author="Hyunsook (LGE)" w:date="2023-01-07T15:21:00Z">
        <w:r w:rsidRPr="001B7C50" w:rsidDel="00DF4476">
          <w:rPr>
            <w:noProof/>
          </w:rPr>
          <w:object w:dxaOrig="10545" w:dyaOrig="4455" w14:anchorId="72D88A14">
            <v:shape id="_x0000_i1036" type="#_x0000_t75" alt="" style="width:480pt;height:220pt;mso-width-percent:0;mso-height-percent:0;mso-width-percent:0;mso-height-percent:0" o:ole="">
              <v:imagedata r:id="rId39" o:title=""/>
            </v:shape>
            <o:OLEObject Type="Embed" ProgID="Visio.Drawing.11" ShapeID="_x0000_i1036" DrawAspect="Content" ObjectID="_1735567821" r:id="rId40"/>
          </w:object>
        </w:r>
      </w:del>
    </w:p>
    <w:bookmarkStart w:id="48" w:name="_GoBack"/>
    <w:bookmarkEnd w:id="48"/>
    <w:p w14:paraId="72B9629D" w14:textId="3522C186" w:rsidR="00DF4476" w:rsidRPr="001B7C50" w:rsidRDefault="007D7B30" w:rsidP="00DF4476">
      <w:pPr>
        <w:pStyle w:val="TH"/>
      </w:pPr>
      <w:ins w:id="49" w:author="Hyunsook (LGE)" w:date="2022-11-02T18:11:00Z">
        <w:r w:rsidRPr="001B7C50">
          <w:rPr>
            <w:noProof/>
          </w:rPr>
          <w:object w:dxaOrig="10573" w:dyaOrig="4474" w14:anchorId="7B9C457D">
            <v:shape id="_x0000_i1039" type="#_x0000_t75" alt="" style="width:481pt;height:221pt" o:ole="">
              <v:imagedata r:id="rId41" o:title=""/>
            </v:shape>
            <o:OLEObject Type="Embed" ProgID="Visio.Drawing.11" ShapeID="_x0000_i1039" DrawAspect="Content" ObjectID="_1735567822" r:id="rId42"/>
          </w:object>
        </w:r>
      </w:ins>
    </w:p>
    <w:p w14:paraId="2430BED2" w14:textId="77777777" w:rsidR="00DF4476" w:rsidRPr="001B7C50" w:rsidRDefault="00DF4476" w:rsidP="00DF4476">
      <w:pPr>
        <w:pStyle w:val="TF"/>
      </w:pPr>
      <w:r w:rsidRPr="001B7C50">
        <w:t>Figure 4.2.4-9: Roaming 5G System architecture - home routed roaming scenario in service-based interface representation employing UPF dedicated to IPUPS</w:t>
      </w:r>
    </w:p>
    <w:p w14:paraId="12D5C7EF" w14:textId="77777777" w:rsidR="00E21B0F" w:rsidRPr="00EA49F2" w:rsidRDefault="00E21B0F" w:rsidP="00E21B0F"/>
    <w:p w14:paraId="2E63C4A9" w14:textId="77777777" w:rsidR="00E21B0F" w:rsidRDefault="00E21B0F" w:rsidP="00E21B0F">
      <w:pPr>
        <w:pStyle w:val="StartEndofChange"/>
        <w:pBdr>
          <w:top w:val="single" w:sz="4" w:space="0" w:color="auto"/>
        </w:pBdr>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6693F53E" w14:textId="77777777" w:rsidR="00E21B0F" w:rsidRDefault="00E21B0F" w:rsidP="00E21B0F">
      <w:pPr>
        <w:pStyle w:val="4"/>
      </w:pPr>
      <w:bookmarkStart w:id="50" w:name="_Toc45184039"/>
      <w:bookmarkStart w:id="51" w:name="_Toc47342881"/>
      <w:bookmarkStart w:id="52" w:name="_Toc51769583"/>
      <w:bookmarkStart w:id="53" w:name="_Toc122440787"/>
      <w:r>
        <w:t>6.2.6.2</w:t>
      </w:r>
      <w:r>
        <w:tab/>
        <w:t>NF profile</w:t>
      </w:r>
      <w:bookmarkEnd w:id="50"/>
      <w:bookmarkEnd w:id="51"/>
      <w:bookmarkEnd w:id="52"/>
      <w:bookmarkEnd w:id="53"/>
    </w:p>
    <w:p w14:paraId="55343360" w14:textId="77777777" w:rsidR="00E21B0F" w:rsidRDefault="00E21B0F" w:rsidP="00E21B0F">
      <w:pPr>
        <w:rPr>
          <w:lang w:eastAsia="zh-CN"/>
        </w:rPr>
      </w:pPr>
      <w:r>
        <w:rPr>
          <w:lang w:eastAsia="zh-CN"/>
        </w:rPr>
        <w:t>NF profile of NF instance maintained in an NRF includes the following information:</w:t>
      </w:r>
    </w:p>
    <w:p w14:paraId="4EA3BA46" w14:textId="77777777" w:rsidR="00E21B0F" w:rsidRDefault="00E21B0F" w:rsidP="00E21B0F">
      <w:pPr>
        <w:pStyle w:val="B1"/>
        <w:rPr>
          <w:lang w:eastAsia="zh-CN"/>
        </w:rPr>
      </w:pPr>
      <w:r>
        <w:t>-</w:t>
      </w:r>
      <w:r>
        <w:tab/>
      </w:r>
      <w:r>
        <w:rPr>
          <w:lang w:eastAsia="zh-CN"/>
        </w:rPr>
        <w:t>NF instance ID.</w:t>
      </w:r>
    </w:p>
    <w:p w14:paraId="7A2DE572" w14:textId="77777777" w:rsidR="00E21B0F" w:rsidRDefault="00E21B0F" w:rsidP="00E21B0F">
      <w:pPr>
        <w:pStyle w:val="B1"/>
        <w:rPr>
          <w:lang w:eastAsia="zh-CN"/>
        </w:rPr>
      </w:pPr>
      <w:r>
        <w:t>-</w:t>
      </w:r>
      <w:r>
        <w:tab/>
      </w:r>
      <w:r>
        <w:rPr>
          <w:lang w:eastAsia="zh-CN"/>
        </w:rPr>
        <w:t>NF type.</w:t>
      </w:r>
    </w:p>
    <w:p w14:paraId="4DC83455" w14:textId="77777777" w:rsidR="00E21B0F" w:rsidRDefault="00E21B0F" w:rsidP="00E21B0F">
      <w:pPr>
        <w:pStyle w:val="B1"/>
        <w:rPr>
          <w:lang w:eastAsia="zh-CN"/>
        </w:rPr>
      </w:pPr>
      <w:r>
        <w:t>-</w:t>
      </w:r>
      <w:r>
        <w:tab/>
      </w:r>
      <w:r>
        <w:rPr>
          <w:lang w:eastAsia="zh-CN"/>
        </w:rPr>
        <w:t>PLMN ID in the case of PLMN, PLMN ID + NID in the case of SNPN.</w:t>
      </w:r>
    </w:p>
    <w:p w14:paraId="148C8CB4" w14:textId="77777777" w:rsidR="00E21B0F" w:rsidRDefault="00E21B0F" w:rsidP="00E21B0F">
      <w:pPr>
        <w:pStyle w:val="B1"/>
        <w:rPr>
          <w:lang w:eastAsia="zh-CN"/>
        </w:rPr>
      </w:pPr>
      <w:r>
        <w:t>-</w:t>
      </w:r>
      <w:r>
        <w:tab/>
        <w:t xml:space="preserve">Network Slice related </w:t>
      </w:r>
      <w:r>
        <w:rPr>
          <w:lang w:eastAsia="zh-CN"/>
        </w:rPr>
        <w:t>Identifier(s) e.g. S-NSSAI, NSI ID.</w:t>
      </w:r>
    </w:p>
    <w:p w14:paraId="6EFE977A" w14:textId="77777777" w:rsidR="00E21B0F" w:rsidRDefault="00E21B0F" w:rsidP="00E21B0F">
      <w:pPr>
        <w:pStyle w:val="B1"/>
        <w:rPr>
          <w:lang w:eastAsia="zh-CN"/>
        </w:rPr>
      </w:pPr>
      <w:r>
        <w:t>-</w:t>
      </w:r>
      <w:r>
        <w:tab/>
      </w:r>
      <w:r>
        <w:rPr>
          <w:lang w:eastAsia="zh-CN"/>
        </w:rPr>
        <w:t>FQDN or IP address of NF.</w:t>
      </w:r>
    </w:p>
    <w:p w14:paraId="3806051A" w14:textId="77777777" w:rsidR="00E21B0F" w:rsidRDefault="00E21B0F" w:rsidP="00E21B0F">
      <w:pPr>
        <w:pStyle w:val="B1"/>
        <w:rPr>
          <w:lang w:eastAsia="zh-CN"/>
        </w:rPr>
      </w:pPr>
      <w:r>
        <w:t>-</w:t>
      </w:r>
      <w:r>
        <w:tab/>
        <w:t xml:space="preserve">NF </w:t>
      </w:r>
      <w:r>
        <w:rPr>
          <w:lang w:eastAsia="zh-CN"/>
        </w:rPr>
        <w:t>capacity information.</w:t>
      </w:r>
    </w:p>
    <w:p w14:paraId="59FE91EE" w14:textId="77777777" w:rsidR="00E21B0F" w:rsidRDefault="00E21B0F" w:rsidP="00E21B0F">
      <w:pPr>
        <w:pStyle w:val="B1"/>
        <w:rPr>
          <w:rFonts w:eastAsia="맑은 고딕"/>
          <w:lang w:eastAsia="ko-KR"/>
        </w:rPr>
      </w:pPr>
      <w:r>
        <w:rPr>
          <w:rFonts w:eastAsia="맑은 고딕"/>
          <w:lang w:eastAsia="ko-KR"/>
        </w:rPr>
        <w:lastRenderedPageBreak/>
        <w:t>-</w:t>
      </w:r>
      <w:r>
        <w:rPr>
          <w:rFonts w:eastAsia="맑은 고딕"/>
          <w:lang w:eastAsia="ko-KR"/>
        </w:rPr>
        <w:tab/>
        <w:t>NF priority information.</w:t>
      </w:r>
    </w:p>
    <w:p w14:paraId="16314F59" w14:textId="77777777" w:rsidR="00E21B0F" w:rsidRDefault="00E21B0F" w:rsidP="00E21B0F">
      <w:pPr>
        <w:pStyle w:val="NO"/>
        <w:rPr>
          <w:rFonts w:eastAsia="맑은 고딕"/>
          <w:lang w:eastAsia="ko-KR"/>
        </w:rPr>
      </w:pPr>
      <w:r>
        <w:rPr>
          <w:rFonts w:eastAsia="맑은 고딕"/>
          <w:lang w:eastAsia="ko-KR"/>
        </w:rPr>
        <w:t>NOTE 1:</w:t>
      </w:r>
      <w:r>
        <w:rPr>
          <w:rFonts w:eastAsia="맑은 고딕"/>
          <w:lang w:eastAsia="ko-KR"/>
        </w:rPr>
        <w:tab/>
        <w:t>This parameter is used for AMF selection, if applicable, as specified in clause 6.3.5. See clause 6.1.6.2.2 of TS 29.510 [58] for its detailed use.</w:t>
      </w:r>
    </w:p>
    <w:p w14:paraId="7CBDD4C8" w14:textId="77777777" w:rsidR="00E21B0F" w:rsidRDefault="00E21B0F" w:rsidP="00E21B0F">
      <w:pPr>
        <w:pStyle w:val="B1"/>
        <w:rPr>
          <w:rFonts w:eastAsia="맑은 고딕"/>
          <w:lang w:eastAsia="en-GB"/>
        </w:rPr>
      </w:pPr>
      <w:r>
        <w:rPr>
          <w:rFonts w:eastAsia="맑은 고딕"/>
        </w:rPr>
        <w:t>-</w:t>
      </w:r>
      <w:r>
        <w:rPr>
          <w:rFonts w:eastAsia="맑은 고딕"/>
        </w:rPr>
        <w:tab/>
        <w:t>NF Set ID.</w:t>
      </w:r>
    </w:p>
    <w:p w14:paraId="1998F97D" w14:textId="77777777" w:rsidR="00E21B0F" w:rsidRDefault="00E21B0F" w:rsidP="00E21B0F">
      <w:pPr>
        <w:pStyle w:val="B1"/>
        <w:rPr>
          <w:rFonts w:eastAsia="맑은 고딕"/>
        </w:rPr>
      </w:pPr>
      <w:r>
        <w:rPr>
          <w:rFonts w:eastAsia="맑은 고딕"/>
        </w:rPr>
        <w:t>-</w:t>
      </w:r>
      <w:r>
        <w:rPr>
          <w:rFonts w:eastAsia="맑은 고딕"/>
        </w:rPr>
        <w:tab/>
        <w:t>NF Service Set ID of the NF service instance.</w:t>
      </w:r>
    </w:p>
    <w:p w14:paraId="1CA7FB91" w14:textId="77777777" w:rsidR="00E21B0F" w:rsidRDefault="00E21B0F" w:rsidP="00E21B0F">
      <w:pPr>
        <w:pStyle w:val="B1"/>
        <w:rPr>
          <w:lang w:eastAsia="zh-CN"/>
        </w:rPr>
      </w:pPr>
      <w:r>
        <w:rPr>
          <w:rFonts w:eastAsia="맑은 고딕"/>
        </w:rPr>
        <w:t>-</w:t>
      </w:r>
      <w:r>
        <w:tab/>
        <w:t>NF Specific Service authorization information.</w:t>
      </w:r>
    </w:p>
    <w:p w14:paraId="736AA444" w14:textId="77777777" w:rsidR="00E21B0F" w:rsidRDefault="00E21B0F" w:rsidP="00E21B0F">
      <w:pPr>
        <w:pStyle w:val="B1"/>
        <w:rPr>
          <w:lang w:eastAsia="zh-CN"/>
        </w:rPr>
      </w:pPr>
      <w:r>
        <w:t>-</w:t>
      </w:r>
      <w:r>
        <w:tab/>
        <w:t xml:space="preserve">if applicable, </w:t>
      </w:r>
      <w:r>
        <w:rPr>
          <w:lang w:eastAsia="zh-CN"/>
        </w:rPr>
        <w:t>Names of supported services.</w:t>
      </w:r>
    </w:p>
    <w:p w14:paraId="5D2CC68D" w14:textId="77777777" w:rsidR="00E21B0F" w:rsidRDefault="00E21B0F" w:rsidP="00E21B0F">
      <w:pPr>
        <w:pStyle w:val="B1"/>
        <w:rPr>
          <w:lang w:eastAsia="zh-CN"/>
        </w:rPr>
      </w:pPr>
      <w:r>
        <w:t>-</w:t>
      </w:r>
      <w:r>
        <w:tab/>
      </w:r>
      <w:r>
        <w:rPr>
          <w:lang w:eastAsia="zh-CN"/>
        </w:rPr>
        <w:t>Endpoint Address(es) of instance(s) of each supported service.</w:t>
      </w:r>
    </w:p>
    <w:p w14:paraId="19CA072F" w14:textId="77777777" w:rsidR="00E21B0F" w:rsidRDefault="00E21B0F" w:rsidP="00E21B0F">
      <w:pPr>
        <w:pStyle w:val="B1"/>
        <w:rPr>
          <w:lang w:eastAsia="zh-CN"/>
        </w:rPr>
      </w:pPr>
      <w:r>
        <w:rPr>
          <w:lang w:eastAsia="zh-CN"/>
        </w:rPr>
        <w:t>-</w:t>
      </w:r>
      <w:r>
        <w:rPr>
          <w:lang w:eastAsia="zh-CN"/>
        </w:rPr>
        <w:tab/>
        <w:t>Identification of stored data/information.</w:t>
      </w:r>
    </w:p>
    <w:p w14:paraId="7682687E" w14:textId="77777777" w:rsidR="00E21B0F" w:rsidRDefault="00E21B0F" w:rsidP="00E21B0F">
      <w:pPr>
        <w:pStyle w:val="NO"/>
        <w:rPr>
          <w:lang w:eastAsia="zh-CN"/>
        </w:rPr>
      </w:pPr>
      <w:r>
        <w:rPr>
          <w:lang w:eastAsia="zh-CN"/>
        </w:rPr>
        <w:t>NOTE </w:t>
      </w:r>
      <w:r>
        <w:rPr>
          <w:rFonts w:eastAsia="맑은 고딕"/>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03EFA27D" w14:textId="77777777" w:rsidR="00E21B0F" w:rsidRDefault="00E21B0F" w:rsidP="00E21B0F">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393A81" w14:textId="77777777" w:rsidR="00E21B0F" w:rsidRDefault="00E21B0F" w:rsidP="00E21B0F">
      <w:pPr>
        <w:pStyle w:val="B1"/>
        <w:rPr>
          <w:lang w:eastAsia="en-GB"/>
        </w:rPr>
      </w:pPr>
      <w:r>
        <w:t>-</w:t>
      </w:r>
      <w:r>
        <w:tab/>
        <w:t>Location information for the NF instance.</w:t>
      </w:r>
    </w:p>
    <w:p w14:paraId="7D8616F7" w14:textId="77777777" w:rsidR="00E21B0F" w:rsidRDefault="00E21B0F" w:rsidP="00E21B0F">
      <w:pPr>
        <w:pStyle w:val="NO"/>
      </w:pPr>
      <w:r>
        <w:t>NOTE </w:t>
      </w:r>
      <w:r>
        <w:rPr>
          <w:rFonts w:eastAsia="맑은 고딕"/>
        </w:rPr>
        <w:t>3</w:t>
      </w:r>
      <w:r>
        <w:t>:</w:t>
      </w:r>
      <w:r>
        <w:tab/>
        <w:t>This information is operator specific. Examples of such information can be geographical location, data centre.</w:t>
      </w:r>
    </w:p>
    <w:p w14:paraId="1C2BF319" w14:textId="77777777" w:rsidR="00E21B0F" w:rsidRDefault="00E21B0F" w:rsidP="00E21B0F">
      <w:pPr>
        <w:pStyle w:val="B1"/>
      </w:pPr>
      <w:r>
        <w:t>-</w:t>
      </w:r>
      <w:r>
        <w:tab/>
        <w:t>TAI(s).</w:t>
      </w:r>
    </w:p>
    <w:p w14:paraId="5D19D92D" w14:textId="77777777" w:rsidR="00E21B0F" w:rsidRDefault="00E21B0F" w:rsidP="00E21B0F">
      <w:pPr>
        <w:pStyle w:val="B1"/>
      </w:pPr>
      <w:r>
        <w:t>-</w:t>
      </w:r>
      <w:r>
        <w:tab/>
        <w:t>NF load information.</w:t>
      </w:r>
    </w:p>
    <w:p w14:paraId="43AD7E0C" w14:textId="77777777" w:rsidR="00E21B0F" w:rsidRDefault="00E21B0F" w:rsidP="00E21B0F">
      <w:pPr>
        <w:pStyle w:val="B1"/>
      </w:pPr>
      <w:r>
        <w:t>-</w:t>
      </w:r>
      <w:r>
        <w:tab/>
        <w:t>Routing Indicator, Home Network Public Key identifier, for UDM and AUSF.</w:t>
      </w:r>
    </w:p>
    <w:p w14:paraId="71C95F02" w14:textId="77777777" w:rsidR="00E21B0F" w:rsidRDefault="00E21B0F" w:rsidP="00E21B0F">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554EC8F6" w14:textId="77777777" w:rsidR="00E21B0F" w:rsidRDefault="00E21B0F" w:rsidP="00E21B0F">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4A805B4F" w14:textId="77777777" w:rsidR="00E21B0F" w:rsidRDefault="00E21B0F" w:rsidP="00E21B0F">
      <w:pPr>
        <w:pStyle w:val="B1"/>
      </w:pPr>
      <w:r>
        <w:t>-</w:t>
      </w:r>
      <w:r>
        <w:tab/>
        <w:t>For AUSF and NSSAAF in the case of SNPN Onboarding using a DCS with AAA server, identification of DCS (i.e. the realm of the Network Specific Identifier based SUPI).</w:t>
      </w:r>
    </w:p>
    <w:p w14:paraId="393BCCA7" w14:textId="77777777" w:rsidR="00E21B0F" w:rsidRDefault="00E21B0F" w:rsidP="00E21B0F">
      <w:pPr>
        <w:pStyle w:val="B1"/>
      </w:pPr>
      <w:r>
        <w:t>-</w:t>
      </w:r>
      <w:r>
        <w:tab/>
        <w:t>For UDM and AUSF, and if UDM/AUSF is used as DCS in the case of SNPN Onboarding, identification of DCS (i.e. the realm if Network Specific Identifier based SUPI, or the MCC and MNC if IMSI based SUPI).</w:t>
      </w:r>
    </w:p>
    <w:p w14:paraId="4626EC2C" w14:textId="77777777" w:rsidR="00E21B0F" w:rsidRDefault="00E21B0F" w:rsidP="00E21B0F">
      <w:pPr>
        <w:pStyle w:val="B1"/>
      </w:pPr>
      <w:r>
        <w:t>-</w:t>
      </w:r>
      <w:r>
        <w:tab/>
        <w:t>One or more GUAMI(s), in the case of AMF.</w:t>
      </w:r>
    </w:p>
    <w:p w14:paraId="5E3F3517" w14:textId="77777777" w:rsidR="00E21B0F" w:rsidRDefault="00E21B0F" w:rsidP="00E21B0F">
      <w:pPr>
        <w:pStyle w:val="B1"/>
      </w:pPr>
      <w:r>
        <w:t>-</w:t>
      </w:r>
      <w:r>
        <w:tab/>
        <w:t>SMF area identity(ies) in the case of UPF.</w:t>
      </w:r>
    </w:p>
    <w:p w14:paraId="39E49CC8" w14:textId="77777777" w:rsidR="00E21B0F" w:rsidRDefault="00E21B0F" w:rsidP="00E21B0F">
      <w:pPr>
        <w:pStyle w:val="B1"/>
      </w:pPr>
      <w:r>
        <w:t>-</w:t>
      </w:r>
      <w:r>
        <w:tab/>
        <w:t>UDM Group ID, range(s) of SUPIs, range(s) of GPSIs, range(s) of internal group identifiers, range(s) of external group identifiers for UDM.</w:t>
      </w:r>
    </w:p>
    <w:p w14:paraId="125F6DF0" w14:textId="77777777" w:rsidR="00E21B0F" w:rsidRDefault="00E21B0F" w:rsidP="00E21B0F">
      <w:pPr>
        <w:pStyle w:val="B1"/>
      </w:pPr>
      <w:r>
        <w:t>-</w:t>
      </w:r>
      <w:r>
        <w:tab/>
        <w:t>UDR Group ID, range(s) of SUPIs, range(s) of GPSIs, range(s) of external group identifiers for UDR.</w:t>
      </w:r>
    </w:p>
    <w:p w14:paraId="72095C63" w14:textId="77777777" w:rsidR="00E21B0F" w:rsidRDefault="00E21B0F" w:rsidP="00E21B0F">
      <w:pPr>
        <w:pStyle w:val="B1"/>
      </w:pPr>
      <w:r>
        <w:t>-</w:t>
      </w:r>
      <w:r>
        <w:tab/>
        <w:t>AUSF Group ID, range(s) of SUPIs for AUSF.</w:t>
      </w:r>
    </w:p>
    <w:p w14:paraId="6C2A37C0" w14:textId="77777777" w:rsidR="00E21B0F" w:rsidRDefault="00E21B0F" w:rsidP="00E21B0F">
      <w:pPr>
        <w:pStyle w:val="B1"/>
      </w:pPr>
      <w:r>
        <w:t>-</w:t>
      </w:r>
      <w:r>
        <w:tab/>
        <w:t>PCF Group ID, range(s) of SUPIs for PCF.</w:t>
      </w:r>
    </w:p>
    <w:p w14:paraId="2AA9AF45" w14:textId="77777777" w:rsidR="00E21B0F" w:rsidRDefault="00E21B0F" w:rsidP="00E21B0F">
      <w:pPr>
        <w:pStyle w:val="B1"/>
      </w:pPr>
      <w:r>
        <w:t>-</w:t>
      </w:r>
      <w:r>
        <w:tab/>
        <w:t>HSS Group ID, set(s) of IMPIs, set(s) of IMPU, set(s) of IMSIs, set(s) of PSIs, set(s) of MSISDN for HSS.</w:t>
      </w:r>
    </w:p>
    <w:p w14:paraId="4AB5C0E8" w14:textId="77777777" w:rsidR="00E21B0F" w:rsidRDefault="00E21B0F" w:rsidP="00E21B0F">
      <w:pPr>
        <w:pStyle w:val="B1"/>
      </w:pPr>
      <w:r>
        <w:t>-</w:t>
      </w:r>
      <w:r>
        <w:tab/>
        <w:t xml:space="preserve">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w:t>
      </w:r>
      <w:r>
        <w:lastRenderedPageBreak/>
        <w:t>aggregation capability (if available), Analytics metadata provisioning capability (if available), ML model Filter information parameters S-NSSAI(s) and Area(s) of Interest for the trained ML model(s) per Analytics ID(s) (if available), FL capability type (i.e. FL server or FL client, if available), Time interval supporting FL (if available).</w:t>
      </w:r>
    </w:p>
    <w:p w14:paraId="39B67220" w14:textId="77777777" w:rsidR="00E21B0F" w:rsidRDefault="00E21B0F" w:rsidP="00E21B0F">
      <w:pPr>
        <w:pStyle w:val="EditorsNote"/>
      </w:pPr>
      <w:r>
        <w:t>Editor's note:</w:t>
      </w:r>
      <w:r>
        <w:tab/>
        <w:t>Whether to register Time interval supporting FL to the NRF is FFS.</w:t>
      </w:r>
    </w:p>
    <w:p w14:paraId="27451A68" w14:textId="77777777" w:rsidR="00E21B0F" w:rsidRDefault="00E21B0F" w:rsidP="00E21B0F">
      <w:pPr>
        <w:pStyle w:val="NO"/>
      </w:pPr>
      <w:r>
        <w:t>NOTE 4:</w:t>
      </w:r>
      <w:r>
        <w:tab/>
        <w:t>The NWDAF's Serving Area information is common to all its supported Analytics IDs.</w:t>
      </w:r>
    </w:p>
    <w:p w14:paraId="2112C706" w14:textId="77777777" w:rsidR="00E21B0F" w:rsidRDefault="00E21B0F" w:rsidP="00E21B0F">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869F058" w14:textId="77777777" w:rsidR="00E21B0F" w:rsidRDefault="00E21B0F" w:rsidP="00E21B0F">
      <w:pPr>
        <w:pStyle w:val="NO"/>
      </w:pPr>
      <w:r>
        <w:t>NOTE 6:</w:t>
      </w:r>
      <w:r>
        <w:tab/>
        <w:t>The determination of Supported Analytics Delay, and how the NWDAF avoid updating its Supported Analytics Delay in NRF frequently is NWDAF implementation specific.</w:t>
      </w:r>
    </w:p>
    <w:p w14:paraId="43363E87" w14:textId="77777777" w:rsidR="00E21B0F" w:rsidRDefault="00E21B0F" w:rsidP="00E21B0F">
      <w:pPr>
        <w:pStyle w:val="B1"/>
      </w:pPr>
      <w:r>
        <w:t>-</w:t>
      </w:r>
      <w:r>
        <w:tab/>
        <w:t>Event ID(s) supported by AFs, in the case of NEF.</w:t>
      </w:r>
    </w:p>
    <w:p w14:paraId="1309A3BA" w14:textId="77777777" w:rsidR="00E21B0F" w:rsidRDefault="00E21B0F" w:rsidP="00E21B0F">
      <w:pPr>
        <w:pStyle w:val="B1"/>
      </w:pPr>
      <w:r>
        <w:t>-</w:t>
      </w:r>
      <w:r>
        <w:tab/>
        <w:t xml:space="preserve">Event Exposure service supported </w:t>
      </w:r>
      <w:del w:id="54" w:author="Zhiwei Mo" w:date="2023-01-08T19:38:00Z">
        <w:r w:rsidDel="00B03758">
          <w:delText xml:space="preserve">event </w:delText>
        </w:r>
      </w:del>
      <w:ins w:id="55" w:author="Zhiwei Mo" w:date="2023-01-08T19:38:00Z">
        <w:r>
          <w:t xml:space="preserve">Event </w:t>
        </w:r>
      </w:ins>
      <w:r>
        <w:t>ID(s) by UPF.</w:t>
      </w:r>
    </w:p>
    <w:p w14:paraId="73DAD283" w14:textId="77777777" w:rsidR="00E21B0F" w:rsidRDefault="00E21B0F" w:rsidP="00E21B0F">
      <w:pPr>
        <w:pStyle w:val="B1"/>
      </w:pPr>
      <w:r>
        <w:t>-</w:t>
      </w:r>
      <w:r>
        <w:tab/>
        <w:t>Application Identifier(s) supported by AFs, in the case of NEF.</w:t>
      </w:r>
    </w:p>
    <w:p w14:paraId="2CCAD16B" w14:textId="77777777" w:rsidR="00E21B0F" w:rsidRDefault="00E21B0F" w:rsidP="00E21B0F">
      <w:pPr>
        <w:pStyle w:val="B1"/>
      </w:pPr>
      <w:r>
        <w:t>-</w:t>
      </w:r>
      <w:r>
        <w:tab/>
        <w:t>Range(s) of External Identifiers, or range(s) of External Group Identifiers, or the domain names served by the NEF, in the case of NEF.</w:t>
      </w:r>
    </w:p>
    <w:p w14:paraId="7BD0CA03" w14:textId="77777777" w:rsidR="00E21B0F" w:rsidRDefault="00E21B0F" w:rsidP="00E21B0F">
      <w:pPr>
        <w:pStyle w:val="NO"/>
      </w:pPr>
      <w:r>
        <w:t>NOTE 7:</w:t>
      </w:r>
      <w:r>
        <w:tab/>
        <w:t>This is applicable when NEF exposes AF information for analytics purpose as detailed in TS 23.288 [86].</w:t>
      </w:r>
    </w:p>
    <w:p w14:paraId="13E2D49F" w14:textId="77777777" w:rsidR="00E21B0F" w:rsidRDefault="00E21B0F" w:rsidP="00E21B0F">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0003913C" w14:textId="77777777" w:rsidR="00E21B0F" w:rsidRDefault="00E21B0F" w:rsidP="00E21B0F">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3E76A7D" w14:textId="77777777" w:rsidR="00E21B0F" w:rsidRDefault="00E21B0F" w:rsidP="00E21B0F">
      <w:pPr>
        <w:pStyle w:val="B1"/>
      </w:pPr>
      <w:r>
        <w:t>-</w:t>
      </w:r>
      <w:r>
        <w:tab/>
        <w:t>IP domain list as described in clause 6.1.6.2.21 of TS 29.510 [58], Range(s) of (UE) IPv4 addresses or Range(s) of (UE) IPv6 prefixes, Range(s) of SUPIs or Range(s) of GPSIs or a BSF Group ID, in the case of BSF.</w:t>
      </w:r>
    </w:p>
    <w:p w14:paraId="7FED0005" w14:textId="77777777" w:rsidR="00E21B0F" w:rsidRDefault="00E21B0F" w:rsidP="00E21B0F">
      <w:pPr>
        <w:pStyle w:val="B1"/>
      </w:pPr>
      <w:r>
        <w:t>-</w:t>
      </w:r>
      <w:r>
        <w:tab/>
        <w:t>SCP Domain the NF belongs to.</w:t>
      </w:r>
    </w:p>
    <w:p w14:paraId="4226B9D6" w14:textId="77777777" w:rsidR="00E21B0F" w:rsidRDefault="00E21B0F" w:rsidP="00E21B0F">
      <w:pPr>
        <w:pStyle w:val="B1"/>
      </w:pPr>
      <w:r>
        <w:t>-</w:t>
      </w:r>
      <w:r>
        <w:tab/>
        <w:t>DCCF Serving Area information, NF types of the data sources, NF Set IDs of the data sources, if available, in the case of DCCF.</w:t>
      </w:r>
    </w:p>
    <w:p w14:paraId="62B42C45" w14:textId="77777777" w:rsidR="00E21B0F" w:rsidRDefault="00E21B0F" w:rsidP="00E21B0F">
      <w:pPr>
        <w:pStyle w:val="B1"/>
      </w:pPr>
      <w:r>
        <w:t>-</w:t>
      </w:r>
      <w:r>
        <w:tab/>
        <w:t>Supported DNAI list, in the case of SMF.</w:t>
      </w:r>
    </w:p>
    <w:p w14:paraId="351331A0" w14:textId="77777777" w:rsidR="00E21B0F" w:rsidRDefault="00E21B0F" w:rsidP="00E21B0F">
      <w:pPr>
        <w:pStyle w:val="B1"/>
      </w:pPr>
      <w:r>
        <w:t>-</w:t>
      </w:r>
      <w:r>
        <w:tab/>
        <w:t>For SNPN, capability to support SNPN Onboarding in the case of AMF and capability to support User Plane Remote Provisioning in the case of SMF.</w:t>
      </w:r>
    </w:p>
    <w:p w14:paraId="3C63A9CE" w14:textId="77777777" w:rsidR="00E21B0F" w:rsidRDefault="00E21B0F" w:rsidP="00E21B0F">
      <w:pPr>
        <w:pStyle w:val="B1"/>
      </w:pPr>
      <w:r>
        <w:t>-</w:t>
      </w:r>
      <w:r>
        <w:tab/>
        <w:t>IP address range, DNAI for UPF.</w:t>
      </w:r>
    </w:p>
    <w:p w14:paraId="56762624" w14:textId="77777777" w:rsidR="00E21B0F" w:rsidRDefault="00E21B0F" w:rsidP="00E21B0F">
      <w:pPr>
        <w:pStyle w:val="B1"/>
      </w:pPr>
      <w:r>
        <w:t>-</w:t>
      </w:r>
      <w:r>
        <w:tab/>
        <w:t>Additional V2X related NF profile parameters are defined in TS 23.287 [121].</w:t>
      </w:r>
    </w:p>
    <w:p w14:paraId="0DA218E9" w14:textId="77777777" w:rsidR="00E21B0F" w:rsidRDefault="00E21B0F" w:rsidP="00E21B0F">
      <w:pPr>
        <w:pStyle w:val="B1"/>
      </w:pPr>
      <w:r>
        <w:t>-</w:t>
      </w:r>
      <w:r>
        <w:tab/>
        <w:t>Additional ProSe related NF profile parameters are defined in TS 23.304 [128].</w:t>
      </w:r>
    </w:p>
    <w:p w14:paraId="1EA2505A" w14:textId="77777777" w:rsidR="00E21B0F" w:rsidRDefault="00E21B0F" w:rsidP="00E21B0F">
      <w:pPr>
        <w:pStyle w:val="B1"/>
      </w:pPr>
      <w:r>
        <w:t>-</w:t>
      </w:r>
      <w:r>
        <w:tab/>
        <w:t>Additional MBS related NF profile parameters are defined in TS 23.247 [129].</w:t>
      </w:r>
    </w:p>
    <w:p w14:paraId="53F15EE4" w14:textId="77777777" w:rsidR="00E21B0F" w:rsidRDefault="00E21B0F" w:rsidP="00E21B0F">
      <w:pPr>
        <w:pStyle w:val="B1"/>
      </w:pPr>
      <w:r>
        <w:t>-</w:t>
      </w:r>
      <w:r>
        <w:tab/>
        <w:t>Additional UAS related NF profile parameters are defined in TS 23.256 [136].</w:t>
      </w: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F7BE4" w16cid:durableId="276FC4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D9317" w14:textId="77777777" w:rsidR="000E2C70" w:rsidRDefault="000E2C70">
      <w:r>
        <w:separator/>
      </w:r>
    </w:p>
  </w:endnote>
  <w:endnote w:type="continuationSeparator" w:id="0">
    <w:p w14:paraId="358289B4" w14:textId="77777777" w:rsidR="000E2C70" w:rsidRDefault="000E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430D1" w14:textId="77777777" w:rsidR="000E2C70" w:rsidRDefault="000E2C70">
      <w:r>
        <w:separator/>
      </w:r>
    </w:p>
  </w:footnote>
  <w:footnote w:type="continuationSeparator" w:id="0">
    <w:p w14:paraId="5C6324C6" w14:textId="77777777" w:rsidR="000E2C70" w:rsidRDefault="000E2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51DE05CF"/>
    <w:multiLevelType w:val="hybridMultilevel"/>
    <w:tmpl w:val="F26CDA7C"/>
    <w:lvl w:ilvl="0" w:tplc="5608D1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6"/>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r03">
    <w15:presenceInfo w15:providerId="None" w15:userId="Hyunsook (LGE)_r03"/>
  </w15:person>
  <w15:person w15:author="Zhiwei Mo">
    <w15:presenceInfo w15:providerId="Windows Live" w15:userId="dfc9a6a49ba5b6aa"/>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0EF"/>
    <w:rsid w:val="00020F96"/>
    <w:rsid w:val="000508E0"/>
    <w:rsid w:val="00054E9E"/>
    <w:rsid w:val="000553C1"/>
    <w:rsid w:val="00072D2E"/>
    <w:rsid w:val="00072D8F"/>
    <w:rsid w:val="000830BF"/>
    <w:rsid w:val="000852B0"/>
    <w:rsid w:val="000B6230"/>
    <w:rsid w:val="000C7CCD"/>
    <w:rsid w:val="000D103B"/>
    <w:rsid w:val="000D14B7"/>
    <w:rsid w:val="000D2172"/>
    <w:rsid w:val="000E2C70"/>
    <w:rsid w:val="000F396E"/>
    <w:rsid w:val="00100F35"/>
    <w:rsid w:val="001061D2"/>
    <w:rsid w:val="00107CD4"/>
    <w:rsid w:val="001176A7"/>
    <w:rsid w:val="00140FED"/>
    <w:rsid w:val="00145BCB"/>
    <w:rsid w:val="001535E8"/>
    <w:rsid w:val="001537E7"/>
    <w:rsid w:val="0016783B"/>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37A97"/>
    <w:rsid w:val="00254F98"/>
    <w:rsid w:val="00277C05"/>
    <w:rsid w:val="002826A4"/>
    <w:rsid w:val="0028399E"/>
    <w:rsid w:val="00287406"/>
    <w:rsid w:val="00291B63"/>
    <w:rsid w:val="002A7815"/>
    <w:rsid w:val="002B631F"/>
    <w:rsid w:val="002B668A"/>
    <w:rsid w:val="002D1440"/>
    <w:rsid w:val="002D311F"/>
    <w:rsid w:val="002F16A3"/>
    <w:rsid w:val="00310D9D"/>
    <w:rsid w:val="00314908"/>
    <w:rsid w:val="00324153"/>
    <w:rsid w:val="00331394"/>
    <w:rsid w:val="00332BD9"/>
    <w:rsid w:val="0036464D"/>
    <w:rsid w:val="003667BB"/>
    <w:rsid w:val="00367818"/>
    <w:rsid w:val="00373BAA"/>
    <w:rsid w:val="00396E45"/>
    <w:rsid w:val="003A16DE"/>
    <w:rsid w:val="003A7F9E"/>
    <w:rsid w:val="003C0ECD"/>
    <w:rsid w:val="00400E95"/>
    <w:rsid w:val="00402E8A"/>
    <w:rsid w:val="00411545"/>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C5AD4"/>
    <w:rsid w:val="004D2938"/>
    <w:rsid w:val="004D49C3"/>
    <w:rsid w:val="004E3876"/>
    <w:rsid w:val="004E5A8C"/>
    <w:rsid w:val="004F3392"/>
    <w:rsid w:val="004F4A58"/>
    <w:rsid w:val="00512CE2"/>
    <w:rsid w:val="00516A66"/>
    <w:rsid w:val="0052133F"/>
    <w:rsid w:val="00521984"/>
    <w:rsid w:val="00532D26"/>
    <w:rsid w:val="00542947"/>
    <w:rsid w:val="00545530"/>
    <w:rsid w:val="00551467"/>
    <w:rsid w:val="00551CE1"/>
    <w:rsid w:val="00562709"/>
    <w:rsid w:val="00562EE3"/>
    <w:rsid w:val="00572FC1"/>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54FA"/>
    <w:rsid w:val="006C3E82"/>
    <w:rsid w:val="006D4FA5"/>
    <w:rsid w:val="006D7124"/>
    <w:rsid w:val="006E0384"/>
    <w:rsid w:val="00701279"/>
    <w:rsid w:val="007075E1"/>
    <w:rsid w:val="00707E13"/>
    <w:rsid w:val="00723124"/>
    <w:rsid w:val="007371F3"/>
    <w:rsid w:val="00753911"/>
    <w:rsid w:val="00754A44"/>
    <w:rsid w:val="00760CC3"/>
    <w:rsid w:val="00777AE5"/>
    <w:rsid w:val="00784B52"/>
    <w:rsid w:val="00785AEA"/>
    <w:rsid w:val="00792F24"/>
    <w:rsid w:val="007A2510"/>
    <w:rsid w:val="007A2ECC"/>
    <w:rsid w:val="007A3820"/>
    <w:rsid w:val="007A4252"/>
    <w:rsid w:val="007A7D36"/>
    <w:rsid w:val="007C4719"/>
    <w:rsid w:val="007D275C"/>
    <w:rsid w:val="007D7B30"/>
    <w:rsid w:val="007F6AE7"/>
    <w:rsid w:val="00807B39"/>
    <w:rsid w:val="00814A81"/>
    <w:rsid w:val="008243E9"/>
    <w:rsid w:val="00846FDB"/>
    <w:rsid w:val="008510F5"/>
    <w:rsid w:val="00855626"/>
    <w:rsid w:val="008560E0"/>
    <w:rsid w:val="008567B3"/>
    <w:rsid w:val="00861993"/>
    <w:rsid w:val="008758CA"/>
    <w:rsid w:val="00891DBF"/>
    <w:rsid w:val="00894291"/>
    <w:rsid w:val="008A06D7"/>
    <w:rsid w:val="008A7B93"/>
    <w:rsid w:val="008B1BC7"/>
    <w:rsid w:val="008B20E5"/>
    <w:rsid w:val="008C3AD9"/>
    <w:rsid w:val="008C5D23"/>
    <w:rsid w:val="008D7629"/>
    <w:rsid w:val="008F7E4A"/>
    <w:rsid w:val="00904BE3"/>
    <w:rsid w:val="009109B4"/>
    <w:rsid w:val="00924990"/>
    <w:rsid w:val="009419E7"/>
    <w:rsid w:val="00954D06"/>
    <w:rsid w:val="00966C99"/>
    <w:rsid w:val="00972637"/>
    <w:rsid w:val="00972CBC"/>
    <w:rsid w:val="00977956"/>
    <w:rsid w:val="00981053"/>
    <w:rsid w:val="00991821"/>
    <w:rsid w:val="009A0D38"/>
    <w:rsid w:val="009A2E4A"/>
    <w:rsid w:val="009A3EF4"/>
    <w:rsid w:val="009B0462"/>
    <w:rsid w:val="009B7DBD"/>
    <w:rsid w:val="009C07C4"/>
    <w:rsid w:val="009C38EF"/>
    <w:rsid w:val="009E4FE0"/>
    <w:rsid w:val="009F6E63"/>
    <w:rsid w:val="00A016DE"/>
    <w:rsid w:val="00A11872"/>
    <w:rsid w:val="00A16F1D"/>
    <w:rsid w:val="00A16F93"/>
    <w:rsid w:val="00A20EB4"/>
    <w:rsid w:val="00A35101"/>
    <w:rsid w:val="00A42EA9"/>
    <w:rsid w:val="00A46614"/>
    <w:rsid w:val="00A572BE"/>
    <w:rsid w:val="00A673A0"/>
    <w:rsid w:val="00A728FA"/>
    <w:rsid w:val="00A82FC3"/>
    <w:rsid w:val="00A86A62"/>
    <w:rsid w:val="00A900D2"/>
    <w:rsid w:val="00A973AC"/>
    <w:rsid w:val="00AB374A"/>
    <w:rsid w:val="00AB6FCB"/>
    <w:rsid w:val="00AC7910"/>
    <w:rsid w:val="00AD57E6"/>
    <w:rsid w:val="00AD62ED"/>
    <w:rsid w:val="00AE64D3"/>
    <w:rsid w:val="00B11ADE"/>
    <w:rsid w:val="00B11F3E"/>
    <w:rsid w:val="00B208A5"/>
    <w:rsid w:val="00B413BB"/>
    <w:rsid w:val="00B53A0C"/>
    <w:rsid w:val="00B5650C"/>
    <w:rsid w:val="00B66EE5"/>
    <w:rsid w:val="00B71C2F"/>
    <w:rsid w:val="00B73F70"/>
    <w:rsid w:val="00B7792E"/>
    <w:rsid w:val="00B90842"/>
    <w:rsid w:val="00B972BA"/>
    <w:rsid w:val="00BA3B7A"/>
    <w:rsid w:val="00BA4F9D"/>
    <w:rsid w:val="00BB0ABC"/>
    <w:rsid w:val="00BC2F5C"/>
    <w:rsid w:val="00BD43D0"/>
    <w:rsid w:val="00BE7331"/>
    <w:rsid w:val="00C027FF"/>
    <w:rsid w:val="00C03F97"/>
    <w:rsid w:val="00C102FC"/>
    <w:rsid w:val="00C174D7"/>
    <w:rsid w:val="00C27D32"/>
    <w:rsid w:val="00C304B5"/>
    <w:rsid w:val="00C42D3D"/>
    <w:rsid w:val="00C710B5"/>
    <w:rsid w:val="00C77612"/>
    <w:rsid w:val="00C776FB"/>
    <w:rsid w:val="00C916BC"/>
    <w:rsid w:val="00C9581F"/>
    <w:rsid w:val="00C95D9E"/>
    <w:rsid w:val="00CA1628"/>
    <w:rsid w:val="00CA2BB3"/>
    <w:rsid w:val="00CA7239"/>
    <w:rsid w:val="00CB1F62"/>
    <w:rsid w:val="00CB3EAF"/>
    <w:rsid w:val="00CC4A74"/>
    <w:rsid w:val="00CC6FC1"/>
    <w:rsid w:val="00CD40AE"/>
    <w:rsid w:val="00CD5F45"/>
    <w:rsid w:val="00CE0F5E"/>
    <w:rsid w:val="00CE23FB"/>
    <w:rsid w:val="00CE3C01"/>
    <w:rsid w:val="00CE47E2"/>
    <w:rsid w:val="00CF02CD"/>
    <w:rsid w:val="00D22CF1"/>
    <w:rsid w:val="00D337E3"/>
    <w:rsid w:val="00D36E61"/>
    <w:rsid w:val="00D40E09"/>
    <w:rsid w:val="00D7347A"/>
    <w:rsid w:val="00D840AE"/>
    <w:rsid w:val="00DA5BEA"/>
    <w:rsid w:val="00DB1556"/>
    <w:rsid w:val="00DB7A12"/>
    <w:rsid w:val="00DE53B1"/>
    <w:rsid w:val="00DF4476"/>
    <w:rsid w:val="00DF4FFD"/>
    <w:rsid w:val="00DF5309"/>
    <w:rsid w:val="00E03E8C"/>
    <w:rsid w:val="00E06A01"/>
    <w:rsid w:val="00E21B0F"/>
    <w:rsid w:val="00E36C2E"/>
    <w:rsid w:val="00E43C00"/>
    <w:rsid w:val="00E76C04"/>
    <w:rsid w:val="00E83F17"/>
    <w:rsid w:val="00E859EC"/>
    <w:rsid w:val="00E97A20"/>
    <w:rsid w:val="00EA0E3A"/>
    <w:rsid w:val="00EA49F2"/>
    <w:rsid w:val="00EB29F5"/>
    <w:rsid w:val="00EC5563"/>
    <w:rsid w:val="00EC56E7"/>
    <w:rsid w:val="00EC79E2"/>
    <w:rsid w:val="00ED5DD9"/>
    <w:rsid w:val="00ED7027"/>
    <w:rsid w:val="00EF26F7"/>
    <w:rsid w:val="00EF2C27"/>
    <w:rsid w:val="00F16568"/>
    <w:rsid w:val="00F22822"/>
    <w:rsid w:val="00F30DAD"/>
    <w:rsid w:val="00F4123C"/>
    <w:rsid w:val="00F42472"/>
    <w:rsid w:val="00F7349C"/>
    <w:rsid w:val="00F75F18"/>
    <w:rsid w:val="00FA747A"/>
    <w:rsid w:val="00FB119C"/>
    <w:rsid w:val="00FB3B58"/>
    <w:rsid w:val="00FB4420"/>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TALChar">
    <w:name w:val="TAL Char"/>
    <w:link w:val="TAL"/>
    <w:rsid w:val="00EF26F7"/>
    <w:rPr>
      <w:rFonts w:ascii="Arial" w:hAnsi="Arial"/>
      <w:sz w:val="18"/>
      <w:lang w:val="en-GB" w:eastAsia="en-US"/>
    </w:rPr>
  </w:style>
  <w:style w:type="character" w:customStyle="1" w:styleId="TAHCar">
    <w:name w:val="TAH Car"/>
    <w:link w:val="TAH"/>
    <w:rsid w:val="00EF26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vsdx"/><Relationship Id="rId32" Type="http://schemas.openxmlformats.org/officeDocument/2006/relationships/oleObject" Target="embeddings/oleObject9.bin"/><Relationship Id="rId37" Type="http://schemas.openxmlformats.org/officeDocument/2006/relationships/image" Target="media/image13.emf"/><Relationship Id="rId40" Type="http://schemas.openxmlformats.org/officeDocument/2006/relationships/oleObject" Target="embeddings/oleObject13.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image" Target="media/image12.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8C993-DD66-46A1-B645-5E83D169B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2617</Words>
  <Characters>14921</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(LGE)_r03</cp:lastModifiedBy>
  <cp:revision>7</cp:revision>
  <cp:lastPrinted>1899-12-31T23:00:00Z</cp:lastPrinted>
  <dcterms:created xsi:type="dcterms:W3CDTF">2023-01-17T14:00:00Z</dcterms:created>
  <dcterms:modified xsi:type="dcterms:W3CDTF">2023-01-18T08:08:00Z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