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0E10101B" w:rsidR="003B3543" w:rsidRDefault="003B3543" w:rsidP="005A0B00">
      <w:pPr>
        <w:pStyle w:val="CRCoverPage"/>
        <w:tabs>
          <w:tab w:val="right" w:pos="9639"/>
        </w:tabs>
        <w:spacing w:after="0"/>
        <w:rPr>
          <w:b/>
          <w:i/>
          <w:noProof/>
          <w:sz w:val="28"/>
        </w:rPr>
      </w:pPr>
      <w:r>
        <w:rPr>
          <w:b/>
          <w:noProof/>
          <w:sz w:val="24"/>
        </w:rPr>
        <w:t>3GPP TSG-SA2 Meeting #</w:t>
      </w:r>
      <w:r w:rsidR="009C689F">
        <w:rPr>
          <w:b/>
          <w:noProof/>
          <w:sz w:val="24"/>
        </w:rPr>
        <w:t>15</w:t>
      </w:r>
      <w:r w:rsidR="001A2B40">
        <w:rPr>
          <w:b/>
          <w:noProof/>
          <w:sz w:val="24"/>
        </w:rPr>
        <w:t>3e</w:t>
      </w:r>
      <w:r w:rsidR="009C689F">
        <w:rPr>
          <w:b/>
          <w:i/>
          <w:noProof/>
          <w:sz w:val="24"/>
        </w:rPr>
        <w:t xml:space="preserve"> </w:t>
      </w:r>
      <w:r>
        <w:rPr>
          <w:b/>
          <w:i/>
          <w:noProof/>
          <w:sz w:val="28"/>
        </w:rPr>
        <w:tab/>
      </w:r>
      <w:r w:rsidR="00ED0019" w:rsidRPr="00ED0019">
        <w:rPr>
          <w:b/>
          <w:i/>
          <w:noProof/>
          <w:sz w:val="28"/>
        </w:rPr>
        <w:t>S2-2208712</w:t>
      </w:r>
    </w:p>
    <w:p w14:paraId="498BB1F7" w14:textId="2B84053F" w:rsidR="003B3543" w:rsidRPr="006666F7" w:rsidRDefault="0083658E" w:rsidP="003B3543">
      <w:pPr>
        <w:pStyle w:val="CRCoverPage"/>
        <w:outlineLvl w:val="0"/>
        <w:rPr>
          <w:i/>
          <w:iCs/>
          <w:noProof/>
          <w:color w:val="00B0F0"/>
          <w:sz w:val="24"/>
        </w:rPr>
      </w:pPr>
      <w:r>
        <w:rPr>
          <w:rFonts w:cs="Arial"/>
          <w:b/>
          <w:bCs/>
          <w:sz w:val="24"/>
        </w:rPr>
        <w:t>10</w:t>
      </w:r>
      <w:r w:rsidR="003B3543">
        <w:rPr>
          <w:rFonts w:cs="Arial"/>
          <w:b/>
          <w:bCs/>
          <w:sz w:val="24"/>
        </w:rPr>
        <w:t xml:space="preserve"> </w:t>
      </w:r>
      <w:r>
        <w:rPr>
          <w:rFonts w:cs="Arial"/>
          <w:b/>
          <w:bCs/>
          <w:sz w:val="24"/>
        </w:rPr>
        <w:t>October</w:t>
      </w:r>
      <w:r w:rsidR="003B3543">
        <w:rPr>
          <w:rFonts w:cs="Arial"/>
          <w:b/>
          <w:bCs/>
          <w:sz w:val="24"/>
        </w:rPr>
        <w:t xml:space="preserve"> – </w:t>
      </w:r>
      <w:r w:rsidR="00B34A34">
        <w:rPr>
          <w:rFonts w:cs="Arial"/>
          <w:b/>
          <w:bCs/>
          <w:sz w:val="24"/>
        </w:rPr>
        <w:t>1</w:t>
      </w:r>
      <w:r w:rsidR="000D448C">
        <w:rPr>
          <w:rFonts w:cs="Arial"/>
          <w:b/>
          <w:bCs/>
          <w:sz w:val="24"/>
        </w:rPr>
        <w:t>7</w:t>
      </w:r>
      <w:r w:rsidR="003B3543">
        <w:rPr>
          <w:rFonts w:cs="Arial"/>
          <w:b/>
          <w:bCs/>
          <w:sz w:val="24"/>
        </w:rPr>
        <w:t xml:space="preserve"> </w:t>
      </w:r>
      <w:r>
        <w:rPr>
          <w:rFonts w:cs="Arial"/>
          <w:b/>
          <w:bCs/>
          <w:sz w:val="24"/>
        </w:rPr>
        <w:t>October</w:t>
      </w:r>
      <w:r w:rsidR="003B3543">
        <w:rPr>
          <w:rFonts w:cs="Arial"/>
          <w:b/>
          <w:bCs/>
          <w:sz w:val="24"/>
        </w:rPr>
        <w:t xml:space="preserve"> 202</w:t>
      </w:r>
      <w:r>
        <w:rPr>
          <w:rFonts w:cs="Arial"/>
          <w:b/>
          <w:bCs/>
          <w:sz w:val="24"/>
        </w:rPr>
        <w:t>2</w:t>
      </w:r>
      <w:r w:rsidR="003B3543">
        <w:rPr>
          <w:rFonts w:cs="Arial"/>
          <w:b/>
          <w:bCs/>
          <w:sz w:val="24"/>
        </w:rPr>
        <w:t xml:space="preserve">, </w:t>
      </w:r>
      <w:proofErr w:type="spellStart"/>
      <w:r w:rsidR="003B3543">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w:t>
      </w:r>
      <w:r w:rsidR="009C689F">
        <w:rPr>
          <w:rFonts w:cs="Arial"/>
          <w:i/>
          <w:iCs/>
          <w:color w:val="00B0F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05ECE26A" w:rsidR="00A95C45" w:rsidRPr="00235B4F" w:rsidRDefault="00A95C45" w:rsidP="00A95C45">
            <w:pPr>
              <w:pStyle w:val="CRCoverPage"/>
              <w:spacing w:after="0"/>
              <w:jc w:val="center"/>
              <w:rPr>
                <w:b/>
                <w:noProof/>
                <w:sz w:val="28"/>
              </w:rPr>
            </w:pPr>
            <w:r w:rsidRPr="00235B4F">
              <w:rPr>
                <w:b/>
                <w:noProof/>
                <w:sz w:val="28"/>
              </w:rPr>
              <w:t>23.</w:t>
            </w:r>
            <w:r w:rsidR="0083658E">
              <w:rPr>
                <w:b/>
                <w:noProof/>
                <w:sz w:val="28"/>
              </w:rPr>
              <w:t>502</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34677BC5" w:rsidR="00A95C45" w:rsidRPr="00235B4F" w:rsidRDefault="00ED0019" w:rsidP="00BD09B1">
            <w:pPr>
              <w:pStyle w:val="CRCoverPage"/>
              <w:spacing w:after="0"/>
              <w:jc w:val="center"/>
              <w:rPr>
                <w:b/>
                <w:bCs/>
                <w:noProof/>
                <w:color w:val="FF0000"/>
              </w:rPr>
            </w:pPr>
            <w:r w:rsidRPr="00ED0019">
              <w:rPr>
                <w:b/>
                <w:bCs/>
                <w:noProof/>
                <w:sz w:val="26"/>
                <w:szCs w:val="26"/>
              </w:rPr>
              <w:t>3580</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7BEFDA8D" w:rsidR="00A95C45" w:rsidRPr="00235B4F" w:rsidRDefault="00A95C45" w:rsidP="00CD0085">
            <w:pPr>
              <w:pStyle w:val="CRCoverPage"/>
              <w:spacing w:after="0"/>
              <w:jc w:val="center"/>
              <w:rPr>
                <w:b/>
                <w:noProof/>
              </w:rPr>
            </w:pP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70F9F4BA"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83658E">
              <w:rPr>
                <w:b/>
                <w:noProof/>
                <w:sz w:val="28"/>
              </w:rPr>
              <w:t>6</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491C240D" w:rsidR="00A95C45" w:rsidRPr="00235B4F" w:rsidRDefault="0083658E" w:rsidP="00CD0085">
            <w:pPr>
              <w:pStyle w:val="CRCoverPage"/>
              <w:spacing w:after="0"/>
              <w:ind w:left="100"/>
              <w:rPr>
                <w:noProof/>
              </w:rPr>
            </w:pPr>
            <w:r>
              <w:rPr>
                <w:lang w:eastAsia="ko-KR"/>
              </w:rPr>
              <w:t xml:space="preserve">Supporting traffic influence to </w:t>
            </w:r>
            <w:r w:rsidR="00D21C2D">
              <w:rPr>
                <w:lang w:eastAsia="ko-KR"/>
              </w:rPr>
              <w:t>service functions</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139D6416" w:rsidR="00A95C45" w:rsidRPr="006D3556" w:rsidRDefault="004A59F7" w:rsidP="00CD0085">
            <w:pPr>
              <w:pStyle w:val="CRCoverPage"/>
              <w:spacing w:after="0"/>
              <w:ind w:left="100"/>
              <w:rPr>
                <w:noProof/>
              </w:rPr>
            </w:pPr>
            <w:r w:rsidRPr="006D3556">
              <w:rPr>
                <w:noProof/>
              </w:rPr>
              <w:t>Lenovo,</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32752084" w:rsidR="00A95C45" w:rsidRPr="006D3556" w:rsidRDefault="0083658E" w:rsidP="00CD0085">
            <w:pPr>
              <w:pStyle w:val="CRCoverPage"/>
              <w:spacing w:after="0"/>
              <w:ind w:left="100"/>
              <w:rPr>
                <w:noProof/>
              </w:rPr>
            </w:pPr>
            <w:r>
              <w:rPr>
                <w:noProof/>
              </w:rPr>
              <w:t>SFC</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5AAC8748" w:rsidR="00A95C45" w:rsidRPr="006D3556" w:rsidRDefault="009C689F" w:rsidP="00CD0085">
            <w:pPr>
              <w:pStyle w:val="CRCoverPage"/>
              <w:spacing w:after="0"/>
              <w:ind w:left="100"/>
              <w:rPr>
                <w:noProof/>
              </w:rPr>
            </w:pPr>
            <w:r>
              <w:rPr>
                <w:noProof/>
              </w:rPr>
              <w:t>2</w:t>
            </w:r>
            <w:r w:rsidR="0083658E">
              <w:rPr>
                <w:noProof/>
              </w:rPr>
              <w:t>2</w:t>
            </w:r>
            <w:r>
              <w:rPr>
                <w:noProof/>
              </w:rPr>
              <w:t>/0</w:t>
            </w:r>
            <w:r w:rsidR="0083658E">
              <w:rPr>
                <w:noProof/>
              </w:rPr>
              <w:t>9</w:t>
            </w:r>
            <w:r w:rsidR="008F1061"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6ADC3AFB" w:rsidR="00A95C45" w:rsidRPr="006D3556" w:rsidRDefault="0083658E" w:rsidP="00CD0085">
            <w:pPr>
              <w:pStyle w:val="CRCoverPage"/>
              <w:spacing w:after="0"/>
              <w:ind w:left="100" w:right="-609"/>
              <w:rPr>
                <w:b/>
                <w:noProof/>
              </w:rPr>
            </w:pPr>
            <w:r>
              <w:rPr>
                <w:b/>
                <w:noProof/>
              </w:rPr>
              <w:t>B</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40BD0B8E"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w:t>
            </w:r>
            <w:r w:rsidRPr="006D3556">
              <w:rPr>
                <w:noProof/>
              </w:rPr>
              <w:fldChar w:fldCharType="end"/>
            </w:r>
            <w:r w:rsidR="0083658E">
              <w:rPr>
                <w:noProof/>
              </w:rPr>
              <w:t>8</w:t>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76479046" w14:textId="3F3D30A8" w:rsidR="0079364B" w:rsidRDefault="009E076B" w:rsidP="0079364B">
            <w:pPr>
              <w:pStyle w:val="CRCoverPage"/>
              <w:spacing w:after="0"/>
              <w:ind w:left="100"/>
              <w:rPr>
                <w:lang w:val="en-US"/>
              </w:rPr>
            </w:pPr>
            <w:r>
              <w:rPr>
                <w:lang w:val="en-US"/>
              </w:rPr>
              <w:t xml:space="preserve">Addressing agreements made in </w:t>
            </w:r>
            <w:proofErr w:type="spellStart"/>
            <w:r>
              <w:rPr>
                <w:lang w:val="en-US"/>
              </w:rPr>
              <w:t>FS_SFC</w:t>
            </w:r>
            <w:proofErr w:type="spellEnd"/>
            <w:r>
              <w:rPr>
                <w:lang w:val="en-US"/>
              </w:rPr>
              <w:t xml:space="preserve"> study with the following conclusions in section 8 of 3GPP TR 23.700-18 </w:t>
            </w:r>
            <w:proofErr w:type="spellStart"/>
            <w:r>
              <w:rPr>
                <w:lang w:val="en-US"/>
              </w:rPr>
              <w:t>v1.0,0</w:t>
            </w:r>
            <w:proofErr w:type="spellEnd"/>
            <w:r>
              <w:rPr>
                <w:lang w:val="en-US"/>
              </w:rPr>
              <w:t>:</w:t>
            </w:r>
          </w:p>
          <w:p w14:paraId="5500F15E" w14:textId="20388FDF" w:rsidR="009E076B" w:rsidRDefault="009E076B" w:rsidP="0079364B">
            <w:pPr>
              <w:pStyle w:val="CRCoverPage"/>
              <w:spacing w:after="0"/>
              <w:ind w:left="100"/>
              <w:rPr>
                <w:lang w:val="en-US"/>
              </w:rPr>
            </w:pPr>
          </w:p>
          <w:p w14:paraId="2A701383" w14:textId="77777777" w:rsidR="009E076B" w:rsidRDefault="009E076B" w:rsidP="009E076B">
            <w:pPr>
              <w:pStyle w:val="B1"/>
              <w:rPr>
                <w:lang w:eastAsia="zh-CN"/>
              </w:rPr>
            </w:pPr>
            <w:r>
              <w:rPr>
                <w:lang w:eastAsia="zh-CN"/>
              </w:rPr>
              <w:t>1.</w:t>
            </w:r>
            <w:r>
              <w:rPr>
                <w:lang w:eastAsia="zh-CN"/>
              </w:rPr>
              <w:tab/>
              <w:t xml:space="preserve">To enable the AF to request pre-defined </w:t>
            </w:r>
            <w:proofErr w:type="spellStart"/>
            <w:r>
              <w:rPr>
                <w:lang w:eastAsia="zh-CN"/>
              </w:rPr>
              <w:t>SFC</w:t>
            </w:r>
            <w:proofErr w:type="spellEnd"/>
            <w:r>
              <w:rPr>
                <w:lang w:eastAsia="zh-CN"/>
              </w:rPr>
              <w:t xml:space="preserve"> for traffic flow(s) related with target </w:t>
            </w:r>
            <w:proofErr w:type="spellStart"/>
            <w:r>
              <w:rPr>
                <w:lang w:eastAsia="zh-CN"/>
              </w:rPr>
              <w:t>UEs</w:t>
            </w:r>
            <w:proofErr w:type="spellEnd"/>
            <w:r>
              <w:rPr>
                <w:lang w:eastAsia="zh-CN"/>
              </w:rPr>
              <w:t>.</w:t>
            </w:r>
          </w:p>
          <w:p w14:paraId="28A9468F" w14:textId="77777777" w:rsidR="009E076B" w:rsidRDefault="009E076B" w:rsidP="009E076B">
            <w:pPr>
              <w:pStyle w:val="B20"/>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w:t>
            </w:r>
            <w:proofErr w:type="spellStart"/>
            <w:r>
              <w:rPr>
                <w:lang w:eastAsia="zh-CN"/>
              </w:rPr>
              <w:t>SFC</w:t>
            </w:r>
            <w:proofErr w:type="spellEnd"/>
            <w:r>
              <w:rPr>
                <w:lang w:eastAsia="zh-CN"/>
              </w:rPr>
              <w:t xml:space="preserve"> policy identifier corresponding to a pre-defined Service Function Chain policy. The request may include separate </w:t>
            </w:r>
            <w:proofErr w:type="spellStart"/>
            <w:r>
              <w:rPr>
                <w:lang w:eastAsia="zh-CN"/>
              </w:rPr>
              <w:t>SFC</w:t>
            </w:r>
            <w:proofErr w:type="spellEnd"/>
            <w:r>
              <w:rPr>
                <w:lang w:eastAsia="zh-CN"/>
              </w:rPr>
              <w:t xml:space="preserve"> policy identifiers for Uplink and Downlink traffic of the subscriber traffic.</w:t>
            </w:r>
          </w:p>
          <w:p w14:paraId="010497BF" w14:textId="77777777" w:rsidR="009E076B" w:rsidRDefault="009E076B" w:rsidP="009E076B">
            <w:pPr>
              <w:pStyle w:val="B20"/>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w:t>
            </w:r>
            <w:proofErr w:type="spellStart"/>
            <w:r>
              <w:rPr>
                <w:lang w:eastAsia="zh-CN"/>
              </w:rPr>
              <w:t>N6</w:t>
            </w:r>
            <w:proofErr w:type="spellEnd"/>
            <w:r>
              <w:rPr>
                <w:lang w:eastAsia="zh-CN"/>
              </w:rPr>
              <w:t xml:space="preserve"> Traffic Routing requirements containing the </w:t>
            </w:r>
            <w:proofErr w:type="spellStart"/>
            <w:r>
              <w:rPr>
                <w:lang w:eastAsia="zh-CN"/>
              </w:rPr>
              <w:t>SFC</w:t>
            </w:r>
            <w:proofErr w:type="spellEnd"/>
            <w:r>
              <w:rPr>
                <w:lang w:eastAsia="zh-CN"/>
              </w:rPr>
              <w:t xml:space="preserve"> related additions described in this clause.</w:t>
            </w:r>
          </w:p>
          <w:p w14:paraId="283E2BEB" w14:textId="77777777" w:rsidR="009E076B" w:rsidRDefault="009E076B" w:rsidP="009E076B">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9E076B" w:rsidRPr="001B7C50" w14:paraId="2C3F02BD" w14:textId="77777777" w:rsidTr="008C2386">
              <w:trPr>
                <w:cantSplit/>
                <w:jc w:val="center"/>
              </w:trPr>
              <w:tc>
                <w:tcPr>
                  <w:tcW w:w="2329" w:type="dxa"/>
                </w:tcPr>
                <w:p w14:paraId="74278C51" w14:textId="77777777" w:rsidR="009E076B" w:rsidRPr="001B7C50" w:rsidRDefault="009E076B" w:rsidP="009E076B">
                  <w:pPr>
                    <w:pStyle w:val="TAH"/>
                  </w:pPr>
                  <w:r w:rsidRPr="001B7C50">
                    <w:rPr>
                      <w:lang w:eastAsia="zh-CN"/>
                    </w:rPr>
                    <w:t>Information Name</w:t>
                  </w:r>
                </w:p>
              </w:tc>
            </w:tr>
            <w:tr w:rsidR="009E076B" w:rsidRPr="001B7C50" w14:paraId="5492998D" w14:textId="77777777" w:rsidTr="008C2386">
              <w:trPr>
                <w:cantSplit/>
                <w:jc w:val="center"/>
              </w:trPr>
              <w:tc>
                <w:tcPr>
                  <w:tcW w:w="2329" w:type="dxa"/>
                </w:tcPr>
                <w:p w14:paraId="0858DFE9" w14:textId="77777777" w:rsidR="009E076B" w:rsidRPr="001B7C50" w:rsidRDefault="009E076B" w:rsidP="009E076B">
                  <w:pPr>
                    <w:pStyle w:val="TAL"/>
                  </w:pPr>
                  <w:r w:rsidRPr="001B7C50">
                    <w:t>Traffic Description</w:t>
                  </w:r>
                </w:p>
              </w:tc>
            </w:tr>
            <w:tr w:rsidR="009E076B" w:rsidRPr="001B7C50" w14:paraId="4D422A42" w14:textId="77777777" w:rsidTr="008C2386">
              <w:trPr>
                <w:cantSplit/>
                <w:jc w:val="center"/>
              </w:trPr>
              <w:tc>
                <w:tcPr>
                  <w:tcW w:w="2329" w:type="dxa"/>
                </w:tcPr>
                <w:p w14:paraId="1719A100" w14:textId="77777777" w:rsidR="009E076B" w:rsidRPr="001B7C50" w:rsidRDefault="009E076B" w:rsidP="009E076B">
                  <w:pPr>
                    <w:pStyle w:val="TAL"/>
                  </w:pPr>
                  <w:r w:rsidRPr="001B7C50">
                    <w:rPr>
                      <w:lang w:eastAsia="zh-CN"/>
                    </w:rPr>
                    <w:t>Target UE Identifier(s)</w:t>
                  </w:r>
                </w:p>
              </w:tc>
            </w:tr>
            <w:tr w:rsidR="009E076B" w:rsidRPr="001B7C50" w14:paraId="28C859BD" w14:textId="77777777" w:rsidTr="008C2386">
              <w:trPr>
                <w:cantSplit/>
                <w:jc w:val="center"/>
              </w:trPr>
              <w:tc>
                <w:tcPr>
                  <w:tcW w:w="2329" w:type="dxa"/>
                </w:tcPr>
                <w:p w14:paraId="7E5BF4B9" w14:textId="77777777" w:rsidR="009E076B" w:rsidRPr="001B7C50" w:rsidRDefault="009E076B" w:rsidP="009E076B">
                  <w:pPr>
                    <w:pStyle w:val="TAL"/>
                    <w:rPr>
                      <w:lang w:eastAsia="zh-CN"/>
                    </w:rPr>
                  </w:pPr>
                  <w:r w:rsidRPr="001B7C50">
                    <w:t>Spatial Validity Condition</w:t>
                  </w:r>
                </w:p>
              </w:tc>
            </w:tr>
            <w:tr w:rsidR="009E076B" w:rsidRPr="001B7C50" w14:paraId="6AFEE469" w14:textId="77777777" w:rsidTr="008C2386">
              <w:trPr>
                <w:cantSplit/>
                <w:jc w:val="center"/>
              </w:trPr>
              <w:tc>
                <w:tcPr>
                  <w:tcW w:w="2329" w:type="dxa"/>
                </w:tcPr>
                <w:p w14:paraId="29277D4E" w14:textId="77777777" w:rsidR="009E076B" w:rsidRPr="001B7C50" w:rsidRDefault="009E076B" w:rsidP="009E076B">
                  <w:pPr>
                    <w:pStyle w:val="TAL"/>
                  </w:pPr>
                  <w:r w:rsidRPr="001B7C50">
                    <w:t>AF transaction identifier</w:t>
                  </w:r>
                </w:p>
              </w:tc>
            </w:tr>
          </w:tbl>
          <w:p w14:paraId="4F8D907F" w14:textId="77777777" w:rsidR="009E076B" w:rsidRDefault="009E076B" w:rsidP="009E076B">
            <w:pPr>
              <w:rPr>
                <w:lang w:eastAsia="zh-CN"/>
              </w:rPr>
            </w:pPr>
          </w:p>
          <w:p w14:paraId="04ED37D3" w14:textId="77777777" w:rsidR="009E076B" w:rsidRDefault="009E076B" w:rsidP="009E076B">
            <w:pPr>
              <w:pStyle w:val="B20"/>
              <w:rPr>
                <w:lang w:eastAsia="zh-CN"/>
              </w:rPr>
            </w:pPr>
            <w:r>
              <w:rPr>
                <w:lang w:eastAsia="zh-CN"/>
              </w:rPr>
              <w:t>c)</w:t>
            </w:r>
            <w:r>
              <w:rPr>
                <w:lang w:eastAsia="zh-CN"/>
              </w:rPr>
              <w:tab/>
              <w:t xml:space="preserve">The AF is aware of </w:t>
            </w:r>
            <w:proofErr w:type="spellStart"/>
            <w:r>
              <w:rPr>
                <w:lang w:eastAsia="zh-CN"/>
              </w:rPr>
              <w:t>SFC</w:t>
            </w:r>
            <w:proofErr w:type="spellEnd"/>
            <w:r>
              <w:rPr>
                <w:lang w:eastAsia="zh-CN"/>
              </w:rPr>
              <w:t xml:space="preserve"> policy identifiers based on SLA agreements.</w:t>
            </w:r>
          </w:p>
          <w:p w14:paraId="1B834B68" w14:textId="77777777" w:rsidR="009E076B" w:rsidRDefault="009E076B" w:rsidP="009E076B">
            <w:pPr>
              <w:pStyle w:val="B20"/>
              <w:rPr>
                <w:lang w:eastAsia="zh-CN"/>
              </w:rPr>
            </w:pPr>
            <w:r>
              <w:rPr>
                <w:lang w:eastAsia="zh-CN"/>
              </w:rPr>
              <w:t>d)</w:t>
            </w:r>
            <w:r>
              <w:rPr>
                <w:lang w:eastAsia="zh-CN"/>
              </w:rPr>
              <w:tab/>
              <w:t xml:space="preserve">The PCF maps the </w:t>
            </w:r>
            <w:proofErr w:type="spellStart"/>
            <w:r>
              <w:rPr>
                <w:lang w:eastAsia="zh-CN"/>
              </w:rPr>
              <w:t>SFC</w:t>
            </w:r>
            <w:proofErr w:type="spellEnd"/>
            <w:r>
              <w:rPr>
                <w:lang w:eastAsia="zh-CN"/>
              </w:rPr>
              <w:t xml:space="preserve"> policy identifier to a corresponding identifier within the PCC rule. This mapping is defined in the conclusions of </w:t>
            </w:r>
            <w:proofErr w:type="spellStart"/>
            <w:r>
              <w:rPr>
                <w:lang w:eastAsia="zh-CN"/>
              </w:rPr>
              <w:t>KI1</w:t>
            </w:r>
            <w:proofErr w:type="spellEnd"/>
            <w:r>
              <w:rPr>
                <w:lang w:eastAsia="zh-CN"/>
              </w:rPr>
              <w:t>.</w:t>
            </w:r>
          </w:p>
          <w:p w14:paraId="16F09FA3" w14:textId="77777777" w:rsidR="009E076B" w:rsidRDefault="009E076B" w:rsidP="009E076B">
            <w:pPr>
              <w:pStyle w:val="B20"/>
              <w:rPr>
                <w:lang w:eastAsia="zh-CN"/>
              </w:rPr>
            </w:pPr>
            <w:r>
              <w:rPr>
                <w:lang w:eastAsia="zh-CN"/>
              </w:rPr>
              <w:t>g)</w:t>
            </w:r>
            <w:r>
              <w:rPr>
                <w:lang w:eastAsia="zh-CN"/>
              </w:rPr>
              <w:tab/>
              <w:t xml:space="preserve">Support the </w:t>
            </w:r>
            <w:proofErr w:type="spellStart"/>
            <w:r>
              <w:rPr>
                <w:lang w:eastAsia="zh-CN"/>
              </w:rPr>
              <w:t>N6</w:t>
            </w:r>
            <w:proofErr w:type="spellEnd"/>
            <w:r>
              <w:rPr>
                <w:lang w:eastAsia="zh-CN"/>
              </w:rPr>
              <w:t>-LAN traffic steering control and AF-influenced traffic steering control to be applicable to the same traffic simultaneously.</w:t>
            </w:r>
          </w:p>
          <w:p w14:paraId="34F426FE" w14:textId="2828F54D" w:rsidR="009E076B" w:rsidRPr="006D3556" w:rsidRDefault="009E076B" w:rsidP="009E076B">
            <w:pPr>
              <w:pStyle w:val="CRCoverPage"/>
              <w:spacing w:after="0"/>
              <w:ind w:left="100"/>
              <w:rPr>
                <w:lang w:val="en-US"/>
              </w:rPr>
            </w:pPr>
            <w:r>
              <w:rPr>
                <w:lang w:eastAsia="zh-CN"/>
              </w:rPr>
              <w:lastRenderedPageBreak/>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32392BA7" w14:textId="492B0837" w:rsidR="0083658E" w:rsidRDefault="009E076B" w:rsidP="00835709">
            <w:pPr>
              <w:pStyle w:val="CRCoverPage"/>
              <w:spacing w:after="0"/>
              <w:ind w:left="102"/>
            </w:pPr>
            <w:r>
              <w:t>The following changes are added:</w:t>
            </w:r>
          </w:p>
          <w:p w14:paraId="12E70A63" w14:textId="77D8CC43" w:rsidR="009E076B" w:rsidRDefault="009E076B" w:rsidP="00835709">
            <w:pPr>
              <w:pStyle w:val="CRCoverPage"/>
              <w:spacing w:after="0"/>
              <w:ind w:left="102"/>
            </w:pPr>
            <w:r>
              <w:t xml:space="preserve">- Clarifying in section 4.3.6.1 that the procedure is also applicable to allow an AF to influence traffic to an </w:t>
            </w:r>
            <w:proofErr w:type="spellStart"/>
            <w:r w:rsidR="00F665FF">
              <w:t>SFC</w:t>
            </w:r>
            <w:proofErr w:type="spellEnd"/>
            <w:r>
              <w:t xml:space="preserve"> identified by an </w:t>
            </w:r>
            <w:proofErr w:type="spellStart"/>
            <w:r>
              <w:t>SFC</w:t>
            </w:r>
            <w:proofErr w:type="spellEnd"/>
            <w:r>
              <w:t xml:space="preserve"> Policy </w:t>
            </w:r>
            <w:proofErr w:type="spellStart"/>
            <w:r>
              <w:t>Idenitifer</w:t>
            </w:r>
            <w:proofErr w:type="spellEnd"/>
            <w:r>
              <w:t xml:space="preserve"> </w:t>
            </w:r>
          </w:p>
          <w:p w14:paraId="53211755" w14:textId="45E32102" w:rsidR="00F665FF" w:rsidRDefault="00F665FF" w:rsidP="00835709">
            <w:pPr>
              <w:pStyle w:val="CRCoverPage"/>
              <w:spacing w:after="0"/>
              <w:ind w:left="102"/>
            </w:pPr>
            <w:r>
              <w:t xml:space="preserve">- Clarifying in section 5.2.6.7.2 how </w:t>
            </w:r>
            <w:proofErr w:type="spellStart"/>
            <w:r>
              <w:t>SFC</w:t>
            </w:r>
            <w:proofErr w:type="spellEnd"/>
            <w:r>
              <w:t xml:space="preserve"> policy identifiers are included within an AF request (within </w:t>
            </w:r>
            <w:proofErr w:type="spellStart"/>
            <w:r>
              <w:t>N6</w:t>
            </w:r>
            <w:proofErr w:type="spellEnd"/>
            <w:r>
              <w:t xml:space="preserve"> traffic routing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379CD" w14:textId="329801B5" w:rsidR="0083658E" w:rsidRDefault="002F7A74" w:rsidP="00CB1097">
            <w:pPr>
              <w:pStyle w:val="CRCoverPage"/>
              <w:spacing w:after="0"/>
              <w:ind w:left="102"/>
              <w:rPr>
                <w:noProof/>
              </w:rPr>
            </w:pPr>
            <w:r>
              <w:rPr>
                <w:noProof/>
              </w:rPr>
              <w:t>No support of SFC based on FS_SFC agreements</w:t>
            </w:r>
          </w:p>
          <w:p w14:paraId="70BB0012" w14:textId="77777777" w:rsidR="0083658E" w:rsidRDefault="0083658E" w:rsidP="00CB1097">
            <w:pPr>
              <w:pStyle w:val="CRCoverPage"/>
              <w:spacing w:after="0"/>
              <w:ind w:left="102"/>
              <w:rPr>
                <w:noProof/>
              </w:rPr>
            </w:pPr>
          </w:p>
          <w:p w14:paraId="4149E989" w14:textId="50FE960B" w:rsidR="00A95C45" w:rsidRPr="00235B4F" w:rsidRDefault="0079364B" w:rsidP="00CB1097">
            <w:pPr>
              <w:pStyle w:val="CRCoverPage"/>
              <w:spacing w:after="0"/>
              <w:ind w:left="102"/>
              <w:rPr>
                <w:noProof/>
              </w:rPr>
            </w:pPr>
            <w:r>
              <w:rPr>
                <w:noProof/>
              </w:rPr>
              <w:t xml:space="preserve"> </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E976027" w:rsidR="00F04567" w:rsidRPr="00235B4F" w:rsidRDefault="0083658E" w:rsidP="00F04567">
            <w:pPr>
              <w:pStyle w:val="CRCoverPage"/>
              <w:spacing w:after="0"/>
              <w:ind w:left="100"/>
              <w:rPr>
                <w:noProof/>
              </w:rPr>
            </w:pPr>
            <w:r>
              <w:rPr>
                <w:noProof/>
              </w:rPr>
              <w:t>4.3.6.1</w:t>
            </w:r>
            <w:r w:rsidR="00AC0D63">
              <w:rPr>
                <w:noProof/>
              </w:rPr>
              <w:t>, 5.2.6.7.2</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58EF99D1" w14:textId="77777777" w:rsidR="0083658E" w:rsidRPr="00140E21" w:rsidRDefault="0083658E" w:rsidP="0083658E">
      <w:pPr>
        <w:pStyle w:val="Heading3"/>
      </w:pPr>
      <w:bookmarkStart w:id="2" w:name="_Toc20203995"/>
      <w:bookmarkStart w:id="3" w:name="_Toc27894681"/>
      <w:bookmarkStart w:id="4" w:name="_Toc36191748"/>
      <w:bookmarkStart w:id="5" w:name="_Toc45192834"/>
      <w:bookmarkStart w:id="6" w:name="_Toc47592466"/>
      <w:bookmarkStart w:id="7" w:name="_Toc51834547"/>
      <w:bookmarkStart w:id="8" w:name="_Toc114667916"/>
      <w:bookmarkEnd w:id="1"/>
      <w:r w:rsidRPr="00140E21">
        <w:t>4.3.6</w:t>
      </w:r>
      <w:r w:rsidRPr="00140E21">
        <w:tab/>
        <w:t>Application Function influence on traffic routing</w:t>
      </w:r>
      <w:bookmarkEnd w:id="2"/>
      <w:bookmarkEnd w:id="3"/>
      <w:bookmarkEnd w:id="4"/>
      <w:bookmarkEnd w:id="5"/>
      <w:bookmarkEnd w:id="6"/>
      <w:bookmarkEnd w:id="7"/>
      <w:bookmarkEnd w:id="8"/>
    </w:p>
    <w:p w14:paraId="7AECCACD" w14:textId="77777777" w:rsidR="0083658E" w:rsidRPr="00140E21" w:rsidRDefault="0083658E" w:rsidP="0083658E">
      <w:pPr>
        <w:pStyle w:val="Heading4"/>
      </w:pPr>
      <w:bookmarkStart w:id="9" w:name="_Toc20203996"/>
      <w:bookmarkStart w:id="10" w:name="_Toc27894682"/>
      <w:bookmarkStart w:id="11" w:name="_Toc36191749"/>
      <w:bookmarkStart w:id="12" w:name="_Toc45192835"/>
      <w:bookmarkStart w:id="13" w:name="_Toc47592467"/>
      <w:bookmarkStart w:id="14" w:name="_Toc51834548"/>
      <w:bookmarkStart w:id="15" w:name="_Toc114667917"/>
      <w:r w:rsidRPr="00140E21">
        <w:t>4.3.6.1</w:t>
      </w:r>
      <w:r w:rsidRPr="00140E21">
        <w:tab/>
        <w:t>General</w:t>
      </w:r>
      <w:bookmarkEnd w:id="9"/>
      <w:bookmarkEnd w:id="10"/>
      <w:bookmarkEnd w:id="11"/>
      <w:bookmarkEnd w:id="12"/>
      <w:bookmarkEnd w:id="13"/>
      <w:bookmarkEnd w:id="14"/>
      <w:bookmarkEnd w:id="15"/>
    </w:p>
    <w:p w14:paraId="692D1F8B" w14:textId="0B4CC879" w:rsidR="0083658E" w:rsidRPr="00140E21" w:rsidRDefault="0083658E" w:rsidP="0083658E">
      <w:r w:rsidRPr="00140E21">
        <w:t xml:space="preserve">Clause 4.3.6 describes the procedures between an Application Function and the </w:t>
      </w:r>
      <w:proofErr w:type="spellStart"/>
      <w:r w:rsidRPr="00140E21">
        <w:t>SMF</w:t>
      </w:r>
      <w:proofErr w:type="spellEnd"/>
      <w:r w:rsidRPr="00140E21">
        <w:t xml:space="preserve"> to maintain an efficient user plane path for Application Functions that require it</w:t>
      </w:r>
      <w:ins w:id="16" w:author="Lenovo" w:date="2022-09-26T09:31:00Z">
        <w:r w:rsidR="00404180">
          <w:t xml:space="preserve"> and to support steering of subscriber traffic to service functions</w:t>
        </w:r>
      </w:ins>
      <w:r w:rsidRPr="00140E21">
        <w:t>.</w:t>
      </w:r>
    </w:p>
    <w:p w14:paraId="0320081E" w14:textId="03A1C291" w:rsidR="0083658E" w:rsidRPr="00140E21" w:rsidRDefault="0083658E" w:rsidP="0083658E">
      <w:r w:rsidRPr="00140E21">
        <w:t xml:space="preserve">As described in clause 5.6.7 </w:t>
      </w:r>
      <w:r>
        <w:t>of</w:t>
      </w:r>
      <w:r w:rsidRPr="00140E21">
        <w:t xml:space="preserve"> TS</w:t>
      </w:r>
      <w:r>
        <w:t> </w:t>
      </w:r>
      <w:r w:rsidRPr="00140E21">
        <w:t>23.501</w:t>
      </w:r>
      <w:r>
        <w:t> </w:t>
      </w:r>
      <w:r w:rsidRPr="00140E21">
        <w:t xml:space="preserve">[2], an Application Function may send requests to influence </w:t>
      </w:r>
      <w:proofErr w:type="spellStart"/>
      <w:r w:rsidRPr="00140E21">
        <w:t>SMF</w:t>
      </w:r>
      <w:proofErr w:type="spellEnd"/>
      <w:r w:rsidRPr="00140E21">
        <w:t xml:space="preserve"> routeing decisions for User Plane traffic of PDU Sessions. The AF requests may influence </w:t>
      </w:r>
      <w:proofErr w:type="spellStart"/>
      <w:r w:rsidRPr="00140E21">
        <w:t>UPF</w:t>
      </w:r>
      <w:proofErr w:type="spellEnd"/>
      <w:r w:rsidRPr="00140E21">
        <w:t xml:space="preserve"> (re)selection and allow routeing of user traffic to a local access (identified by a </w:t>
      </w:r>
      <w:proofErr w:type="spellStart"/>
      <w:r w:rsidRPr="00140E21">
        <w:t>DNAI</w:t>
      </w:r>
      <w:proofErr w:type="spellEnd"/>
      <w:r w:rsidRPr="00140E21">
        <w:t>) to a Data Network</w:t>
      </w:r>
      <w:ins w:id="17" w:author="Lenovo" w:date="2022-09-22T17:03:00Z">
        <w:r w:rsidRPr="0083658E">
          <w:t xml:space="preserve"> </w:t>
        </w:r>
        <w:r>
          <w:t xml:space="preserve">and/or steering of traffic to </w:t>
        </w:r>
      </w:ins>
      <w:ins w:id="18" w:author="Lenovo" w:date="2022-09-26T09:40:00Z">
        <w:r w:rsidR="00343FA5">
          <w:t>service functions</w:t>
        </w:r>
      </w:ins>
      <w:ins w:id="19" w:author="Lenovo" w:date="2022-09-23T15:43:00Z">
        <w:r w:rsidR="00EF5891">
          <w:t>,</w:t>
        </w:r>
      </w:ins>
      <w:ins w:id="20" w:author="Lenovo" w:date="2022-09-22T17:03:00Z">
        <w:r>
          <w:t xml:space="preserve"> identified by </w:t>
        </w:r>
        <w:proofErr w:type="spellStart"/>
        <w:r>
          <w:t>SFC</w:t>
        </w:r>
      </w:ins>
      <w:proofErr w:type="spellEnd"/>
      <w:ins w:id="21" w:author="Lenovo" w:date="2022-09-23T15:41:00Z">
        <w:r w:rsidR="00EF5891">
          <w:t xml:space="preserve"> policy identifier(s) within </w:t>
        </w:r>
        <w:proofErr w:type="spellStart"/>
        <w:r w:rsidR="00EF5891">
          <w:t>N6</w:t>
        </w:r>
        <w:proofErr w:type="spellEnd"/>
        <w:r w:rsidR="00EF5891">
          <w:t xml:space="preserve"> traffic rout</w:t>
        </w:r>
      </w:ins>
      <w:ins w:id="22" w:author="Lenovo" w:date="2022-09-23T15:42:00Z">
        <w:r w:rsidR="00EF5891">
          <w:t>ing information</w:t>
        </w:r>
      </w:ins>
      <w:r w:rsidRPr="00140E21">
        <w:t xml:space="preserve">. The AF may also provide in its request subscriptions to </w:t>
      </w:r>
      <w:proofErr w:type="spellStart"/>
      <w:r w:rsidRPr="00140E21">
        <w:t>SMF</w:t>
      </w:r>
      <w:proofErr w:type="spellEnd"/>
      <w:r w:rsidRPr="00140E21">
        <w:t xml:space="preserve"> events.</w:t>
      </w:r>
    </w:p>
    <w:p w14:paraId="7EE41A98" w14:textId="77777777" w:rsidR="0083658E" w:rsidRPr="00140E21" w:rsidRDefault="0083658E" w:rsidP="0083658E">
      <w:r w:rsidRPr="00140E21">
        <w:t>The following cases can be distinguished:</w:t>
      </w:r>
    </w:p>
    <w:p w14:paraId="0FDD462A" w14:textId="77777777" w:rsidR="0083658E" w:rsidRPr="00140E21" w:rsidRDefault="0083658E" w:rsidP="0083658E">
      <w:pPr>
        <w:pStyle w:val="B1"/>
      </w:pPr>
      <w:r w:rsidRPr="00140E21">
        <w:t>-</w:t>
      </w:r>
      <w:r w:rsidRPr="00140E21">
        <w:tab/>
        <w:t xml:space="preserve">AF requests targeting an individual UE by a UE address; these requests are routed (by the AF or by the NEF) to an individual PCF using the </w:t>
      </w:r>
      <w:proofErr w:type="spellStart"/>
      <w:r w:rsidRPr="00140E21">
        <w:t>BSF</w:t>
      </w:r>
      <w:proofErr w:type="spellEnd"/>
      <w:r w:rsidRPr="00140E21">
        <w:t>. This is described in clause 4.3.6.4.</w:t>
      </w:r>
    </w:p>
    <w:p w14:paraId="36D976ED" w14:textId="77777777" w:rsidR="0083658E" w:rsidRPr="00140E21" w:rsidRDefault="0083658E" w:rsidP="0083658E">
      <w:pPr>
        <w:pStyle w:val="NO"/>
      </w:pPr>
      <w:r w:rsidRPr="00140E21">
        <w:t>NOTE 1:</w:t>
      </w:r>
      <w:r w:rsidRPr="00140E21">
        <w:tab/>
        <w:t>Such requests target an on-going PDU Session. Whether the AF needs to use the NEF or not is according to local deployment.</w:t>
      </w:r>
    </w:p>
    <w:p w14:paraId="4FB42861" w14:textId="77777777" w:rsidR="0083658E" w:rsidRPr="00140E21" w:rsidRDefault="0083658E" w:rsidP="0083658E">
      <w:pPr>
        <w:pStyle w:val="B1"/>
      </w:pPr>
      <w:r w:rsidRPr="00140E21">
        <w:t>-</w:t>
      </w:r>
      <w:r w:rsidRPr="00140E21">
        <w:tab/>
        <w:t>AF requests described in clause 5.6.7 of TS</w:t>
      </w:r>
      <w:r>
        <w:t> </w:t>
      </w:r>
      <w:r w:rsidRPr="00140E21">
        <w:t>23.501</w:t>
      </w:r>
      <w:r>
        <w:t> </w:t>
      </w:r>
      <w:r w:rsidRPr="00140E21">
        <w:t xml:space="preserve">[2] targeting a group of UE(s), or any UE accessing a combination of </w:t>
      </w:r>
      <w:proofErr w:type="spellStart"/>
      <w:r w:rsidRPr="00140E21">
        <w:t>DNN</w:t>
      </w:r>
      <w:proofErr w:type="spellEnd"/>
      <w:r w:rsidRPr="00140E21">
        <w:t xml:space="preserve"> and S-</w:t>
      </w:r>
      <w:proofErr w:type="spellStart"/>
      <w:r w:rsidRPr="00140E21">
        <w:t>NSSAI</w:t>
      </w:r>
      <w:proofErr w:type="spellEnd"/>
      <w:r w:rsidRPr="00140E21">
        <w:t xml:space="preserve">, or targeting individual UE by a </w:t>
      </w:r>
      <w:proofErr w:type="spellStart"/>
      <w:r w:rsidRPr="00140E21">
        <w:t>GPSI</w:t>
      </w:r>
      <w:proofErr w:type="spellEnd"/>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7DF99D" w14:textId="77777777" w:rsidR="0083658E" w:rsidRPr="00140E21" w:rsidRDefault="0083658E" w:rsidP="0083658E">
      <w:pPr>
        <w:pStyle w:val="NO"/>
      </w:pPr>
      <w:r w:rsidRPr="00140E21">
        <w:t>NOTE 2:</w:t>
      </w:r>
      <w:r w:rsidRPr="00140E21">
        <w:tab/>
        <w:t>Such requests can target on-going or future PDU Sessions.</w:t>
      </w:r>
    </w:p>
    <w:p w14:paraId="74DDD6D8" w14:textId="77777777" w:rsidR="0083658E" w:rsidRPr="00140E21" w:rsidRDefault="0083658E" w:rsidP="0083658E">
      <w:r w:rsidRPr="00140E21">
        <w:t>If the AF interacts with PCF via the NEF, the NEF performs the following mappings where needed:</w:t>
      </w:r>
    </w:p>
    <w:p w14:paraId="7D88225D" w14:textId="77777777" w:rsidR="0083658E" w:rsidRPr="00140E21" w:rsidRDefault="0083658E" w:rsidP="0083658E">
      <w:pPr>
        <w:pStyle w:val="B1"/>
      </w:pPr>
      <w:r w:rsidRPr="00140E21">
        <w:t>-</w:t>
      </w:r>
      <w:r w:rsidRPr="00140E21">
        <w:tab/>
        <w:t xml:space="preserve">Map the AF-Service-Identifier into </w:t>
      </w:r>
      <w:proofErr w:type="spellStart"/>
      <w:r w:rsidRPr="00140E21">
        <w:t>DNN</w:t>
      </w:r>
      <w:proofErr w:type="spellEnd"/>
      <w:r w:rsidRPr="00140E21">
        <w:t xml:space="preserve"> and S-</w:t>
      </w:r>
      <w:proofErr w:type="spellStart"/>
      <w:r w:rsidRPr="00140E21">
        <w:t>NSSAI</w:t>
      </w:r>
      <w:proofErr w:type="spellEnd"/>
      <w:r w:rsidRPr="00140E21">
        <w:t xml:space="preserve"> combination, determined by local configuration.</w:t>
      </w:r>
    </w:p>
    <w:p w14:paraId="6A9B3A66" w14:textId="77777777" w:rsidR="0083658E" w:rsidRPr="00140E21" w:rsidRDefault="0083658E" w:rsidP="0083658E">
      <w:pPr>
        <w:pStyle w:val="B1"/>
      </w:pPr>
      <w:r w:rsidRPr="00140E21">
        <w:t>-</w:t>
      </w:r>
      <w:r w:rsidRPr="00140E21">
        <w:tab/>
        <w:t xml:space="preserve">Map the AF-Service-Identifier into a list of </w:t>
      </w:r>
      <w:proofErr w:type="spellStart"/>
      <w:r w:rsidRPr="00140E21">
        <w:t>DNAI</w:t>
      </w:r>
      <w:proofErr w:type="spellEnd"/>
      <w:r w:rsidRPr="00140E21">
        <w:t>(s) and Routing Profile ID(s) determined by local configuration.</w:t>
      </w:r>
    </w:p>
    <w:p w14:paraId="601C5B8E" w14:textId="77777777" w:rsidR="0083658E" w:rsidRPr="00140E21" w:rsidRDefault="0083658E" w:rsidP="0083658E">
      <w:pPr>
        <w:pStyle w:val="B1"/>
      </w:pPr>
      <w:r w:rsidRPr="00140E21">
        <w:tab/>
        <w:t xml:space="preserve">The NEF can only provide this mapping when the </w:t>
      </w:r>
      <w:proofErr w:type="spellStart"/>
      <w:r w:rsidRPr="00140E21">
        <w:t>DNAI</w:t>
      </w:r>
      <w:proofErr w:type="spellEnd"/>
      <w:r w:rsidRPr="00140E21">
        <w:t xml:space="preserve">(s) being used by the applications are statically defined. When the </w:t>
      </w:r>
      <w:proofErr w:type="spellStart"/>
      <w:r w:rsidRPr="00140E21">
        <w:t>DNAI</w:t>
      </w:r>
      <w:proofErr w:type="spellEnd"/>
      <w:r w:rsidRPr="00140E21">
        <w:t xml:space="preserve">(s) where applications are instantiated may vary dynamically, the AF should provide the target </w:t>
      </w:r>
      <w:proofErr w:type="spellStart"/>
      <w:r w:rsidRPr="00140E21">
        <w:t>DNAI</w:t>
      </w:r>
      <w:proofErr w:type="spellEnd"/>
      <w:r w:rsidRPr="00140E21">
        <w:t xml:space="preserve">(s) in its request together with either Routing Profile ID(s) or with </w:t>
      </w:r>
      <w:proofErr w:type="spellStart"/>
      <w:r w:rsidRPr="00140E21">
        <w:t>N6</w:t>
      </w:r>
      <w:proofErr w:type="spellEnd"/>
      <w:r w:rsidRPr="00140E21">
        <w:t xml:space="preserve"> traffic routing information.</w:t>
      </w:r>
    </w:p>
    <w:p w14:paraId="3AF14422" w14:textId="77777777" w:rsidR="0083658E" w:rsidRPr="00140E21" w:rsidRDefault="0083658E" w:rsidP="0083658E">
      <w:pPr>
        <w:pStyle w:val="B1"/>
      </w:pPr>
      <w:r w:rsidRPr="00140E21">
        <w:t>-</w:t>
      </w:r>
      <w:r w:rsidRPr="00140E21">
        <w:tab/>
        <w:t xml:space="preserve">Map the </w:t>
      </w:r>
      <w:proofErr w:type="spellStart"/>
      <w:r w:rsidRPr="00140E21">
        <w:t>GPSI</w:t>
      </w:r>
      <w:proofErr w:type="spellEnd"/>
      <w:r w:rsidRPr="00140E21">
        <w:t xml:space="preserve"> in Target UE Identifier into </w:t>
      </w:r>
      <w:proofErr w:type="spellStart"/>
      <w:r w:rsidRPr="00140E21">
        <w:t>SUPI</w:t>
      </w:r>
      <w:proofErr w:type="spellEnd"/>
      <w:r w:rsidRPr="00140E21">
        <w:t xml:space="preserve">, according to information received from </w:t>
      </w:r>
      <w:proofErr w:type="spellStart"/>
      <w:r w:rsidRPr="00140E21">
        <w:t>UDM</w:t>
      </w:r>
      <w:proofErr w:type="spellEnd"/>
      <w:r w:rsidRPr="00140E21">
        <w:t>.</w:t>
      </w:r>
    </w:p>
    <w:p w14:paraId="54CF9541" w14:textId="77777777" w:rsidR="0083658E" w:rsidRPr="00140E21" w:rsidRDefault="0083658E" w:rsidP="0083658E">
      <w:pPr>
        <w:pStyle w:val="B1"/>
      </w:pPr>
      <w:r w:rsidRPr="00140E21">
        <w:t>-</w:t>
      </w:r>
      <w:r w:rsidRPr="00140E21">
        <w:tab/>
        <w:t xml:space="preserve">Map the External Group Identifier in Target UE Identifier into Internal Group Identifier, according to information received from </w:t>
      </w:r>
      <w:proofErr w:type="spellStart"/>
      <w:r w:rsidRPr="00140E21">
        <w:t>UDM</w:t>
      </w:r>
      <w:proofErr w:type="spellEnd"/>
      <w:r w:rsidRPr="00140E21">
        <w:t>.</w:t>
      </w:r>
    </w:p>
    <w:p w14:paraId="3A9DD4B3" w14:textId="77777777" w:rsidR="0083658E" w:rsidRPr="00140E21" w:rsidRDefault="0083658E" w:rsidP="0083658E">
      <w:pPr>
        <w:pStyle w:val="B1"/>
      </w:pPr>
      <w:r w:rsidRPr="00140E21">
        <w:t>-</w:t>
      </w:r>
      <w:r w:rsidRPr="00140E21">
        <w:tab/>
        <w:t>Map the geographic</w:t>
      </w:r>
      <w:r>
        <w:t>al area</w:t>
      </w:r>
      <w:r w:rsidRPr="00140E21">
        <w:t xml:space="preserve"> in Spatial Validity Condition into areas of validity, determined by local configuration.</w:t>
      </w:r>
    </w:p>
    <w:p w14:paraId="220767C2" w14:textId="1FB51E8F" w:rsidR="0079364B" w:rsidRDefault="0079364B" w:rsidP="0079364B">
      <w:pPr>
        <w:rPr>
          <w:noProof/>
          <w:color w:val="FF0000"/>
        </w:rPr>
      </w:pPr>
      <w:r w:rsidRPr="00A25773">
        <w:rPr>
          <w:noProof/>
          <w:color w:val="FF0000"/>
        </w:rPr>
        <w:t xml:space="preserve">************************************ </w:t>
      </w:r>
      <w:r w:rsidR="00AC0D63">
        <w:rPr>
          <w:noProof/>
          <w:color w:val="FF0000"/>
        </w:rPr>
        <w:t xml:space="preserve">SECOND </w:t>
      </w:r>
      <w:r w:rsidRPr="00A25773">
        <w:rPr>
          <w:noProof/>
          <w:color w:val="FF0000"/>
        </w:rPr>
        <w:t>CHANGE</w:t>
      </w:r>
      <w:r w:rsidR="00AC0D63">
        <w:rPr>
          <w:noProof/>
          <w:color w:val="FF0000"/>
        </w:rPr>
        <w:t xml:space="preserve"> </w:t>
      </w:r>
      <w:r w:rsidRPr="00A25773">
        <w:rPr>
          <w:noProof/>
          <w:color w:val="FF0000"/>
        </w:rPr>
        <w:t xml:space="preserve"> ***************************************</w:t>
      </w:r>
    </w:p>
    <w:p w14:paraId="37994C08" w14:textId="7D2C2D0D" w:rsidR="00296821" w:rsidRPr="00140E21" w:rsidRDefault="00296821" w:rsidP="00296821">
      <w:pPr>
        <w:pStyle w:val="B1"/>
      </w:pPr>
    </w:p>
    <w:p w14:paraId="0F06AB25" w14:textId="77777777" w:rsidR="00296821" w:rsidRPr="00140E21" w:rsidRDefault="00296821" w:rsidP="00296821">
      <w:pPr>
        <w:pStyle w:val="Heading5"/>
      </w:pPr>
      <w:bookmarkStart w:id="23" w:name="_Toc20204543"/>
      <w:bookmarkStart w:id="24" w:name="_Toc27895242"/>
      <w:bookmarkStart w:id="25" w:name="_Toc36192339"/>
      <w:bookmarkStart w:id="26" w:name="_Toc45193452"/>
      <w:bookmarkStart w:id="27" w:name="_Toc47593084"/>
      <w:bookmarkStart w:id="28" w:name="_Toc51835171"/>
      <w:bookmarkStart w:id="29" w:name="_Toc114668616"/>
      <w:r w:rsidRPr="00140E21">
        <w:t>5.2.6.7.2</w:t>
      </w:r>
      <w:r w:rsidRPr="00140E21">
        <w:tab/>
      </w:r>
      <w:proofErr w:type="spellStart"/>
      <w:r w:rsidRPr="00140E21">
        <w:t>Nnef_TrafficInfluence_Create</w:t>
      </w:r>
      <w:proofErr w:type="spellEnd"/>
      <w:r w:rsidRPr="00140E21">
        <w:t xml:space="preserve"> operation</w:t>
      </w:r>
      <w:bookmarkEnd w:id="23"/>
      <w:bookmarkEnd w:id="24"/>
      <w:bookmarkEnd w:id="25"/>
      <w:bookmarkEnd w:id="26"/>
      <w:bookmarkEnd w:id="27"/>
      <w:bookmarkEnd w:id="28"/>
      <w:bookmarkEnd w:id="29"/>
    </w:p>
    <w:p w14:paraId="0DE074EC" w14:textId="77777777" w:rsidR="00296821" w:rsidRPr="00140E21" w:rsidRDefault="00296821" w:rsidP="00296821">
      <w:r w:rsidRPr="00140E21">
        <w:rPr>
          <w:b/>
        </w:rPr>
        <w:t>Service operation name:</w:t>
      </w:r>
      <w:r w:rsidRPr="00140E21">
        <w:t xml:space="preserve"> </w:t>
      </w:r>
      <w:proofErr w:type="spellStart"/>
      <w:r w:rsidRPr="00140E21">
        <w:t>Nnef_TrafficInfluence_Create</w:t>
      </w:r>
      <w:proofErr w:type="spellEnd"/>
    </w:p>
    <w:p w14:paraId="76F24A56" w14:textId="77777777" w:rsidR="00296821" w:rsidRPr="00140E21" w:rsidRDefault="00296821" w:rsidP="00296821">
      <w:r w:rsidRPr="00140E21">
        <w:rPr>
          <w:b/>
        </w:rPr>
        <w:t>Description:</w:t>
      </w:r>
      <w:r w:rsidRPr="00140E21">
        <w:t xml:space="preserve"> Authorize the request and forward the request for traffic influence.</w:t>
      </w:r>
    </w:p>
    <w:p w14:paraId="481AC5D2" w14:textId="77777777" w:rsidR="00296821" w:rsidRPr="00140E21" w:rsidRDefault="00296821" w:rsidP="00296821">
      <w:r>
        <w:rPr>
          <w:b/>
        </w:rPr>
        <w:t>Inputs, Required</w:t>
      </w:r>
      <w:r w:rsidRPr="00140E21">
        <w:rPr>
          <w:b/>
        </w:rPr>
        <w:t>:</w:t>
      </w:r>
      <w:r w:rsidRPr="00140E21">
        <w:t xml:space="preserve"> AF Transaction Id</w:t>
      </w:r>
      <w:r>
        <w:t>, AF Identifier</w:t>
      </w:r>
      <w:r w:rsidRPr="00140E21">
        <w:t>.</w:t>
      </w:r>
    </w:p>
    <w:p w14:paraId="4623D770" w14:textId="77777777" w:rsidR="00296821" w:rsidRPr="00140E21" w:rsidRDefault="00296821" w:rsidP="00296821">
      <w:r w:rsidRPr="00140E21">
        <w:t>The AF Transaction Id refers to the request.</w:t>
      </w:r>
    </w:p>
    <w:p w14:paraId="680CCED5" w14:textId="64A34985" w:rsidR="00296821" w:rsidRPr="00140E21" w:rsidRDefault="00296821" w:rsidP="00296821">
      <w:r>
        <w:rPr>
          <w:b/>
        </w:rPr>
        <w:lastRenderedPageBreak/>
        <w:t>Inputs, Optional</w:t>
      </w:r>
      <w:r w:rsidRPr="00140E21">
        <w:rPr>
          <w:b/>
        </w:rPr>
        <w:t>:</w:t>
      </w:r>
      <w:r w:rsidRPr="00140E21">
        <w:t xml:space="preserve"> The address (IP or Ethernet) of the UE if available, </w:t>
      </w:r>
      <w:proofErr w:type="spellStart"/>
      <w:r w:rsidRPr="00140E21">
        <w:t>GPSI</w:t>
      </w:r>
      <w:proofErr w:type="spellEnd"/>
      <w:r w:rsidRPr="00140E21">
        <w:t xml:space="preserve"> if available, </w:t>
      </w:r>
      <w:proofErr w:type="spellStart"/>
      <w:r w:rsidRPr="00140E21">
        <w:t>DNN</w:t>
      </w:r>
      <w:proofErr w:type="spellEnd"/>
      <w:r w:rsidRPr="00140E21">
        <w:t xml:space="preserve"> if available, S-</w:t>
      </w:r>
      <w:proofErr w:type="spellStart"/>
      <w:r w:rsidRPr="00140E21">
        <w:t>NSSAI</w:t>
      </w:r>
      <w:proofErr w:type="spellEnd"/>
      <w:r w:rsidRPr="00140E21">
        <w:t xml:space="preserve"> if available, External Group Identifier if available, </w:t>
      </w:r>
      <w:r>
        <w:t>External A</w:t>
      </w:r>
      <w:r w:rsidRPr="00140E21">
        <w:t xml:space="preserve">pplication </w:t>
      </w:r>
      <w:r>
        <w:t>I</w:t>
      </w:r>
      <w:r w:rsidRPr="00140E21">
        <w:t xml:space="preserve">dentifier or traffic filtering information, AF-Service-Identifier, a list of </w:t>
      </w:r>
      <w:proofErr w:type="spellStart"/>
      <w:r w:rsidRPr="00140E21">
        <w:t>DNAI</w:t>
      </w:r>
      <w:proofErr w:type="spellEnd"/>
      <w:r w:rsidRPr="00140E21">
        <w:t xml:space="preserve">(s) and corresponding routing profile ID(s) or </w:t>
      </w:r>
      <w:proofErr w:type="spellStart"/>
      <w:r w:rsidRPr="00140E21">
        <w:t>N6</w:t>
      </w:r>
      <w:proofErr w:type="spellEnd"/>
      <w:r w:rsidRPr="00140E21">
        <w:t xml:space="preserve"> traffic routing information,</w:t>
      </w:r>
      <w:r>
        <w:t xml:space="preserve"> </w:t>
      </w:r>
      <w:ins w:id="30" w:author="Lenovo" w:date="2022-09-23T15:44:00Z">
        <w:r w:rsidR="00EF5891">
          <w:t xml:space="preserve">a list of </w:t>
        </w:r>
      </w:ins>
      <w:proofErr w:type="spellStart"/>
      <w:ins w:id="31" w:author="Lenovo" w:date="2022-09-22T17:11:00Z">
        <w:r>
          <w:t>SFC</w:t>
        </w:r>
        <w:proofErr w:type="spellEnd"/>
        <w:r>
          <w:t xml:space="preserve"> policy identifier(s)</w:t>
        </w:r>
      </w:ins>
      <w:ins w:id="32" w:author="Lenovo" w:date="2022-09-23T15:44:00Z">
        <w:r w:rsidR="00EF5891">
          <w:t xml:space="preserve"> within </w:t>
        </w:r>
        <w:proofErr w:type="spellStart"/>
        <w:r w:rsidR="00EF5891">
          <w:t>N6</w:t>
        </w:r>
        <w:proofErr w:type="spellEnd"/>
        <w:r w:rsidR="00EF5891">
          <w:t xml:space="preserve"> traffic routing information</w:t>
        </w:r>
      </w:ins>
      <w:ins w:id="33" w:author="Lenovo" w:date="2022-09-22T17:11:00Z">
        <w:r>
          <w:t xml:space="preserve">, </w:t>
        </w:r>
      </w:ins>
      <w:r>
        <w:t>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xml:space="preserve">, User Plane Latency Requirements, Information for EAS IP Replacement in </w:t>
      </w:r>
      <w:proofErr w:type="spellStart"/>
      <w:r>
        <w:t>5GC</w:t>
      </w:r>
      <w:proofErr w:type="spellEnd"/>
      <w:r>
        <w:t>,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7EFD692E" w14:textId="36993366" w:rsidR="00B17521" w:rsidRPr="00140E21" w:rsidRDefault="00296821" w:rsidP="00296821">
      <w:pPr>
        <w:pStyle w:val="NO"/>
      </w:pPr>
      <w:r>
        <w:t>NOTE:</w:t>
      </w:r>
      <w:r>
        <w:tab/>
        <w:t xml:space="preserve">When only one </w:t>
      </w:r>
      <w:proofErr w:type="spellStart"/>
      <w:r>
        <w:t>DNAI</w:t>
      </w:r>
      <w:proofErr w:type="spellEnd"/>
      <w:r>
        <w:t xml:space="preserve"> and corresponding routing profile ID(s) and the Indication for EAS Relocation are available, the presented </w:t>
      </w:r>
      <w:proofErr w:type="spellStart"/>
      <w:r>
        <w:t>DNAI</w:t>
      </w:r>
      <w:proofErr w:type="spellEnd"/>
      <w:r>
        <w:t xml:space="preserve"> is the target </w:t>
      </w:r>
      <w:proofErr w:type="spellStart"/>
      <w:r>
        <w:t>DNAI</w:t>
      </w:r>
      <w:proofErr w:type="spellEnd"/>
      <w:r>
        <w:t xml:space="preserve"> as defined in clause 6.3.7 of TS 23.548 [74].</w:t>
      </w:r>
    </w:p>
    <w:p w14:paraId="7C04939C" w14:textId="77777777" w:rsidR="00296821" w:rsidRPr="00140E21" w:rsidRDefault="00296821" w:rsidP="00296821">
      <w:r>
        <w:rPr>
          <w:b/>
        </w:rPr>
        <w:t>Outputs, Required</w:t>
      </w:r>
      <w:r w:rsidRPr="00140E21">
        <w:rPr>
          <w:b/>
        </w:rPr>
        <w:t>:</w:t>
      </w:r>
      <w:r w:rsidRPr="00140E21">
        <w:t xml:space="preserve"> Operation execution result indication.</w:t>
      </w:r>
    </w:p>
    <w:p w14:paraId="569FC613" w14:textId="77777777" w:rsidR="00296821" w:rsidRPr="00140E21" w:rsidRDefault="00296821" w:rsidP="00296821">
      <w:r>
        <w:rPr>
          <w:b/>
        </w:rPr>
        <w:t>Outputs, Optional</w:t>
      </w:r>
      <w:r w:rsidRPr="00140E21">
        <w:rPr>
          <w:b/>
        </w:rPr>
        <w:t>:</w:t>
      </w:r>
      <w:r w:rsidRPr="00140E21">
        <w:t xml:space="preserve"> None.</w:t>
      </w:r>
    </w:p>
    <w:p w14:paraId="5DECFDA2" w14:textId="0003CAAF" w:rsidR="00296821" w:rsidRPr="00EE66A3" w:rsidRDefault="00296821" w:rsidP="00296821"/>
    <w:p w14:paraId="33A7389F" w14:textId="1FEE25E6" w:rsidR="0079364B" w:rsidRDefault="00AC0D63" w:rsidP="00BE6BA7">
      <w:pPr>
        <w:pStyle w:val="B3"/>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0E30A8D9" w14:textId="7BCA5177" w:rsidR="00AC0D63" w:rsidRDefault="00AC0D63" w:rsidP="00BE6BA7">
      <w:pPr>
        <w:pStyle w:val="B3"/>
        <w:rPr>
          <w:noProof/>
          <w:color w:val="FF0000"/>
        </w:rPr>
      </w:pPr>
    </w:p>
    <w:sectPr w:rsidR="00AC0D6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765AD" w14:textId="77777777" w:rsidR="00025EE6" w:rsidRDefault="00025EE6">
      <w:r>
        <w:separator/>
      </w:r>
    </w:p>
  </w:endnote>
  <w:endnote w:type="continuationSeparator" w:id="0">
    <w:p w14:paraId="50E91CC6" w14:textId="77777777" w:rsidR="00025EE6" w:rsidRDefault="00025EE6">
      <w:r>
        <w:continuationSeparator/>
      </w:r>
    </w:p>
  </w:endnote>
  <w:endnote w:type="continuationNotice" w:id="1">
    <w:p w14:paraId="5071E8B1" w14:textId="77777777" w:rsidR="00025EE6" w:rsidRDefault="00025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A1F7" w14:textId="77777777" w:rsidR="00025EE6" w:rsidRDefault="00025EE6">
      <w:r>
        <w:separator/>
      </w:r>
    </w:p>
  </w:footnote>
  <w:footnote w:type="continuationSeparator" w:id="0">
    <w:p w14:paraId="0768E35E" w14:textId="77777777" w:rsidR="00025EE6" w:rsidRDefault="00025EE6">
      <w:r>
        <w:continuationSeparator/>
      </w:r>
    </w:p>
  </w:footnote>
  <w:footnote w:type="continuationNotice" w:id="1">
    <w:p w14:paraId="0EB208C1" w14:textId="77777777" w:rsidR="00025EE6" w:rsidRDefault="00025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FC3F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563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E657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8739277">
    <w:abstractNumId w:val="38"/>
  </w:num>
  <w:num w:numId="2" w16cid:durableId="1241721197">
    <w:abstractNumId w:val="6"/>
  </w:num>
  <w:num w:numId="3" w16cid:durableId="833647431">
    <w:abstractNumId w:val="10"/>
  </w:num>
  <w:num w:numId="4" w16cid:durableId="221062497">
    <w:abstractNumId w:val="16"/>
  </w:num>
  <w:num w:numId="5" w16cid:durableId="1157919271">
    <w:abstractNumId w:val="42"/>
  </w:num>
  <w:num w:numId="6" w16cid:durableId="393897367">
    <w:abstractNumId w:val="42"/>
  </w:num>
  <w:num w:numId="7" w16cid:durableId="1839535950">
    <w:abstractNumId w:val="35"/>
  </w:num>
  <w:num w:numId="8" w16cid:durableId="116683427">
    <w:abstractNumId w:val="42"/>
  </w:num>
  <w:num w:numId="9" w16cid:durableId="1921677662">
    <w:abstractNumId w:val="36"/>
  </w:num>
  <w:num w:numId="10" w16cid:durableId="1659654817">
    <w:abstractNumId w:val="29"/>
  </w:num>
  <w:num w:numId="11" w16cid:durableId="2082751059">
    <w:abstractNumId w:val="42"/>
  </w:num>
  <w:num w:numId="12" w16cid:durableId="1832791016">
    <w:abstractNumId w:val="41"/>
  </w:num>
  <w:num w:numId="13" w16cid:durableId="1139415282">
    <w:abstractNumId w:val="30"/>
  </w:num>
  <w:num w:numId="14" w16cid:durableId="1140657773">
    <w:abstractNumId w:val="15"/>
  </w:num>
  <w:num w:numId="15" w16cid:durableId="1773432537">
    <w:abstractNumId w:val="24"/>
  </w:num>
  <w:num w:numId="16" w16cid:durableId="2120448504">
    <w:abstractNumId w:val="13"/>
  </w:num>
  <w:num w:numId="17" w16cid:durableId="1051805704">
    <w:abstractNumId w:val="39"/>
  </w:num>
  <w:num w:numId="18" w16cid:durableId="441533552">
    <w:abstractNumId w:val="18"/>
  </w:num>
  <w:num w:numId="19" w16cid:durableId="2002464667">
    <w:abstractNumId w:val="7"/>
  </w:num>
  <w:num w:numId="20" w16cid:durableId="1511676163">
    <w:abstractNumId w:val="32"/>
  </w:num>
  <w:num w:numId="21" w16cid:durableId="20739629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4937903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31758349">
    <w:abstractNumId w:val="8"/>
  </w:num>
  <w:num w:numId="24" w16cid:durableId="1640303858">
    <w:abstractNumId w:val="34"/>
  </w:num>
  <w:num w:numId="25" w16cid:durableId="1663047212">
    <w:abstractNumId w:val="3"/>
    <w:lvlOverride w:ilvl="0">
      <w:lvl w:ilvl="0">
        <w:start w:val="1"/>
        <w:numFmt w:val="bullet"/>
        <w:lvlText w:val=""/>
        <w:lvlJc w:val="left"/>
        <w:pPr>
          <w:ind w:left="360" w:hanging="360"/>
        </w:pPr>
        <w:rPr>
          <w:rFonts w:ascii="Symbol" w:hAnsi="Symbol" w:hint="default"/>
        </w:rPr>
      </w:lvl>
    </w:lvlOverride>
  </w:num>
  <w:num w:numId="26" w16cid:durableId="1838186341">
    <w:abstractNumId w:val="3"/>
    <w:lvlOverride w:ilvl="0">
      <w:lvl w:ilvl="0">
        <w:start w:val="1"/>
        <w:numFmt w:val="bullet"/>
        <w:lvlText w:val=""/>
        <w:lvlJc w:val="left"/>
        <w:pPr>
          <w:ind w:left="567" w:hanging="283"/>
        </w:pPr>
        <w:rPr>
          <w:rFonts w:ascii="Symbol" w:hAnsi="Symbol" w:hint="default"/>
        </w:rPr>
      </w:lvl>
    </w:lvlOverride>
  </w:num>
  <w:num w:numId="27" w16cid:durableId="145710565">
    <w:abstractNumId w:val="4"/>
  </w:num>
  <w:num w:numId="28" w16cid:durableId="1986353666">
    <w:abstractNumId w:val="5"/>
  </w:num>
  <w:num w:numId="29" w16cid:durableId="757555550">
    <w:abstractNumId w:val="31"/>
  </w:num>
  <w:num w:numId="30" w16cid:durableId="1949464471">
    <w:abstractNumId w:val="19"/>
  </w:num>
  <w:num w:numId="31" w16cid:durableId="1373574998">
    <w:abstractNumId w:val="26"/>
  </w:num>
  <w:num w:numId="32" w16cid:durableId="1323267520">
    <w:abstractNumId w:val="37"/>
  </w:num>
  <w:num w:numId="33" w16cid:durableId="2056000548">
    <w:abstractNumId w:val="11"/>
  </w:num>
  <w:num w:numId="34" w16cid:durableId="1767069313">
    <w:abstractNumId w:val="12"/>
  </w:num>
  <w:num w:numId="35" w16cid:durableId="1507524991">
    <w:abstractNumId w:val="25"/>
  </w:num>
  <w:num w:numId="36" w16cid:durableId="1978220974">
    <w:abstractNumId w:val="14"/>
  </w:num>
  <w:num w:numId="37" w16cid:durableId="692807035">
    <w:abstractNumId w:val="43"/>
  </w:num>
  <w:num w:numId="38" w16cid:durableId="961500336">
    <w:abstractNumId w:val="20"/>
  </w:num>
  <w:num w:numId="39" w16cid:durableId="322389770">
    <w:abstractNumId w:val="33"/>
  </w:num>
  <w:num w:numId="40" w16cid:durableId="657809489">
    <w:abstractNumId w:val="22"/>
  </w:num>
  <w:num w:numId="41" w16cid:durableId="2068533791">
    <w:abstractNumId w:val="28"/>
  </w:num>
  <w:num w:numId="42" w16cid:durableId="683945411">
    <w:abstractNumId w:val="23"/>
  </w:num>
  <w:num w:numId="43" w16cid:durableId="1182746881">
    <w:abstractNumId w:val="9"/>
  </w:num>
  <w:num w:numId="44" w16cid:durableId="1659919559">
    <w:abstractNumId w:val="40"/>
  </w:num>
  <w:num w:numId="45" w16cid:durableId="1791633367">
    <w:abstractNumId w:val="17"/>
  </w:num>
  <w:num w:numId="46" w16cid:durableId="1952087384">
    <w:abstractNumId w:val="21"/>
  </w:num>
  <w:num w:numId="47" w16cid:durableId="1851488180">
    <w:abstractNumId w:val="27"/>
  </w:num>
  <w:num w:numId="48" w16cid:durableId="1822193415">
    <w:abstractNumId w:val="2"/>
  </w:num>
  <w:num w:numId="49" w16cid:durableId="1307316278">
    <w:abstractNumId w:val="1"/>
  </w:num>
  <w:num w:numId="50" w16cid:durableId="114728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5EE6"/>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5046"/>
    <w:rsid w:val="000A6394"/>
    <w:rsid w:val="000B7563"/>
    <w:rsid w:val="000B7FED"/>
    <w:rsid w:val="000C038A"/>
    <w:rsid w:val="000C1247"/>
    <w:rsid w:val="000C3D56"/>
    <w:rsid w:val="000C502D"/>
    <w:rsid w:val="000C6598"/>
    <w:rsid w:val="000D0210"/>
    <w:rsid w:val="000D2381"/>
    <w:rsid w:val="000D448C"/>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47642"/>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2B4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6BDD"/>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96821"/>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2F7A74"/>
    <w:rsid w:val="00300E6B"/>
    <w:rsid w:val="00305409"/>
    <w:rsid w:val="00310EA3"/>
    <w:rsid w:val="00323473"/>
    <w:rsid w:val="003278D6"/>
    <w:rsid w:val="00330AFE"/>
    <w:rsid w:val="0033357D"/>
    <w:rsid w:val="00334393"/>
    <w:rsid w:val="003344A4"/>
    <w:rsid w:val="00343FA5"/>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180"/>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953C0"/>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E73A0"/>
    <w:rsid w:val="006F08A7"/>
    <w:rsid w:val="00701D01"/>
    <w:rsid w:val="007076BB"/>
    <w:rsid w:val="00707A1F"/>
    <w:rsid w:val="00716405"/>
    <w:rsid w:val="0072048A"/>
    <w:rsid w:val="0072615B"/>
    <w:rsid w:val="007319C7"/>
    <w:rsid w:val="00731D38"/>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75A6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3658E"/>
    <w:rsid w:val="0084240D"/>
    <w:rsid w:val="00845EA4"/>
    <w:rsid w:val="00856ED3"/>
    <w:rsid w:val="008626E7"/>
    <w:rsid w:val="00862E15"/>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2561"/>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C689F"/>
    <w:rsid w:val="009D039B"/>
    <w:rsid w:val="009D32F3"/>
    <w:rsid w:val="009D6D4D"/>
    <w:rsid w:val="009D7104"/>
    <w:rsid w:val="009D76C8"/>
    <w:rsid w:val="009E076B"/>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1533"/>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0D63"/>
    <w:rsid w:val="00AC21F8"/>
    <w:rsid w:val="00AC5820"/>
    <w:rsid w:val="00AD1CD8"/>
    <w:rsid w:val="00AE1007"/>
    <w:rsid w:val="00AE7692"/>
    <w:rsid w:val="00AE7A29"/>
    <w:rsid w:val="00AF3C6C"/>
    <w:rsid w:val="00B00BB9"/>
    <w:rsid w:val="00B055DD"/>
    <w:rsid w:val="00B11872"/>
    <w:rsid w:val="00B13C36"/>
    <w:rsid w:val="00B16AB4"/>
    <w:rsid w:val="00B17521"/>
    <w:rsid w:val="00B21576"/>
    <w:rsid w:val="00B22718"/>
    <w:rsid w:val="00B2320E"/>
    <w:rsid w:val="00B254B6"/>
    <w:rsid w:val="00B258BB"/>
    <w:rsid w:val="00B30995"/>
    <w:rsid w:val="00B31291"/>
    <w:rsid w:val="00B34A34"/>
    <w:rsid w:val="00B3662E"/>
    <w:rsid w:val="00B41178"/>
    <w:rsid w:val="00B4450B"/>
    <w:rsid w:val="00B5137A"/>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1C2D"/>
    <w:rsid w:val="00D2449A"/>
    <w:rsid w:val="00D24991"/>
    <w:rsid w:val="00D2567D"/>
    <w:rsid w:val="00D25CBC"/>
    <w:rsid w:val="00D27A15"/>
    <w:rsid w:val="00D27BD1"/>
    <w:rsid w:val="00D30282"/>
    <w:rsid w:val="00D30791"/>
    <w:rsid w:val="00D34CCF"/>
    <w:rsid w:val="00D355D7"/>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8EB"/>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019"/>
    <w:rsid w:val="00ED0B3F"/>
    <w:rsid w:val="00ED2BD6"/>
    <w:rsid w:val="00ED4C6C"/>
    <w:rsid w:val="00ED5484"/>
    <w:rsid w:val="00ED7F1B"/>
    <w:rsid w:val="00EE0B9E"/>
    <w:rsid w:val="00EE23C4"/>
    <w:rsid w:val="00EE5829"/>
    <w:rsid w:val="00EE7D7C"/>
    <w:rsid w:val="00EF03A1"/>
    <w:rsid w:val="00EF211F"/>
    <w:rsid w:val="00EF3B9F"/>
    <w:rsid w:val="00EF5891"/>
    <w:rsid w:val="00EF65D3"/>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5FF"/>
    <w:rsid w:val="00F66B89"/>
    <w:rsid w:val="00F66DF6"/>
    <w:rsid w:val="00F67D94"/>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5AIRPNAIUNRU-2028481721-6187</_dlc_DocId>
    <_dlc_DocIdUrl xmlns="71c5aaf6-e6ce-465b-b873-5148d2a4c105">
      <Url>https://nokia.sharepoint.com/sites/c5g/e2earch/_layouts/15/DocIdRedir.aspx?ID=5AIRPNAIUNRU-2028481721-6187</Url>
      <Description>5AIRPNAIUNRU-2028481721-6187</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1209</Words>
  <Characters>6895</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12</cp:revision>
  <cp:lastPrinted>2021-02-17T21:51:00Z</cp:lastPrinted>
  <dcterms:created xsi:type="dcterms:W3CDTF">2022-09-22T16:00:00Z</dcterms:created>
  <dcterms:modified xsi:type="dcterms:W3CDTF">2022-09-30T09:09:00Z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f7650c7d-85c4-4e69-883a-2231edf23018</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