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66B6" w14:textId="48FAF735" w:rsidR="00E7784B" w:rsidRDefault="00E7784B" w:rsidP="00E778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#S2-153E</w:t>
      </w:r>
      <w:r>
        <w:rPr>
          <w:rFonts w:cs="Arial"/>
          <w:b/>
          <w:noProof/>
          <w:sz w:val="24"/>
        </w:rPr>
        <w:tab/>
      </w:r>
      <w:r w:rsidR="0044737A">
        <w:rPr>
          <w:rFonts w:cs="Arial"/>
          <w:b/>
          <w:noProof/>
          <w:sz w:val="24"/>
        </w:rPr>
        <w:t>S2-2208167</w:t>
      </w:r>
    </w:p>
    <w:p w14:paraId="0C5E34E1" w14:textId="77777777" w:rsidR="00E7784B" w:rsidRDefault="00E7784B" w:rsidP="00E7784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10 - 17 October, 2022, Electronic meeting</w:t>
      </w:r>
    </w:p>
    <w:p w14:paraId="28C89944" w14:textId="36C05A8A" w:rsidR="00E7784B" w:rsidRPr="00E7784B" w:rsidRDefault="00E7784B" w:rsidP="00E7784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032AE8C" w14:textId="77777777" w:rsidR="00E7784B" w:rsidRDefault="00E7784B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07C328" w14:textId="32AC89E4" w:rsidR="00C66586" w:rsidRDefault="00C66586" w:rsidP="00C665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8320C8">
        <w:rPr>
          <w:b/>
          <w:noProof/>
          <w:sz w:val="24"/>
        </w:rPr>
        <w:t>2</w:t>
      </w:r>
      <w:r w:rsidR="00896FA6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082B08">
        <w:rPr>
          <w:b/>
          <w:noProof/>
          <w:sz w:val="24"/>
        </w:rPr>
        <w:tab/>
      </w:r>
      <w:r w:rsidR="00082B08" w:rsidRPr="00082B08">
        <w:rPr>
          <w:b/>
          <w:noProof/>
          <w:sz w:val="24"/>
        </w:rPr>
        <w:t>C3-22</w:t>
      </w:r>
      <w:r w:rsidR="00EB0E98" w:rsidRPr="00EB0E98">
        <w:rPr>
          <w:b/>
          <w:noProof/>
          <w:sz w:val="24"/>
        </w:rPr>
        <w:t>4688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1D6B643" w14:textId="7DD1BBA0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6FA6">
        <w:rPr>
          <w:b/>
          <w:bCs/>
          <w:sz w:val="24"/>
        </w:rPr>
        <w:t>18</w:t>
      </w:r>
      <w:r w:rsidR="00896FA6" w:rsidRPr="00114655">
        <w:rPr>
          <w:b/>
          <w:bCs/>
          <w:sz w:val="24"/>
          <w:vertAlign w:val="superscript"/>
        </w:rPr>
        <w:t>th</w:t>
      </w:r>
      <w:r w:rsidR="00896FA6" w:rsidRPr="00114655">
        <w:rPr>
          <w:b/>
          <w:bCs/>
          <w:sz w:val="24"/>
        </w:rPr>
        <w:t xml:space="preserve"> – </w:t>
      </w:r>
      <w:r w:rsidR="00896FA6">
        <w:rPr>
          <w:b/>
          <w:bCs/>
          <w:sz w:val="24"/>
        </w:rPr>
        <w:t>26</w:t>
      </w:r>
      <w:r w:rsidR="00896FA6" w:rsidRPr="00114655">
        <w:rPr>
          <w:b/>
          <w:bCs/>
          <w:sz w:val="24"/>
          <w:vertAlign w:val="superscript"/>
        </w:rPr>
        <w:t>th</w:t>
      </w:r>
      <w:r w:rsidR="00896FA6" w:rsidRPr="00114655">
        <w:rPr>
          <w:b/>
          <w:bCs/>
          <w:sz w:val="24"/>
        </w:rPr>
        <w:t xml:space="preserve"> </w:t>
      </w:r>
      <w:r w:rsidR="00896FA6">
        <w:rPr>
          <w:b/>
          <w:bCs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0579A3AF" w:rsidR="00437E9B" w:rsidRPr="005A63D3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5A63D3">
        <w:rPr>
          <w:rFonts w:ascii="Arial" w:hAnsi="Arial" w:cs="Arial"/>
          <w:b/>
          <w:sz w:val="22"/>
          <w:szCs w:val="22"/>
        </w:rPr>
        <w:tab/>
      </w:r>
      <w:r w:rsidR="00190B20" w:rsidRPr="005A63D3">
        <w:rPr>
          <w:rFonts w:ascii="Arial" w:hAnsi="Arial" w:cs="Arial"/>
          <w:b/>
          <w:sz w:val="22"/>
          <w:szCs w:val="22"/>
        </w:rPr>
        <w:t xml:space="preserve">LS </w:t>
      </w:r>
      <w:r w:rsidR="00E51C29" w:rsidRPr="005A63D3">
        <w:rPr>
          <w:rFonts w:ascii="Arial" w:hAnsi="Arial" w:cs="Arial"/>
          <w:b/>
          <w:sz w:val="22"/>
          <w:szCs w:val="22"/>
        </w:rPr>
        <w:t xml:space="preserve">on </w:t>
      </w:r>
      <w:r w:rsidR="001E0FDB" w:rsidRPr="005A63D3">
        <w:rPr>
          <w:rFonts w:ascii="Arial" w:hAnsi="Arial" w:cs="Arial"/>
          <w:b/>
          <w:sz w:val="22"/>
          <w:szCs w:val="22"/>
        </w:rPr>
        <w:t>Issues on e</w:t>
      </w:r>
      <w:r w:rsidR="00E51C29" w:rsidRPr="005A63D3">
        <w:rPr>
          <w:rFonts w:ascii="Arial" w:hAnsi="Arial" w:cs="Arial"/>
          <w:b/>
          <w:sz w:val="22"/>
          <w:szCs w:val="22"/>
        </w:rPr>
        <w:t>xposing 5GS information to an untrusted AF</w:t>
      </w:r>
    </w:p>
    <w:p w14:paraId="67552B08" w14:textId="2FB97A26" w:rsidR="005A63D3" w:rsidRPr="005A63D3" w:rsidRDefault="005A63D3" w:rsidP="005A63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63D3">
        <w:rPr>
          <w:rFonts w:ascii="Arial" w:hAnsi="Arial" w:cs="Arial"/>
          <w:b/>
          <w:sz w:val="22"/>
          <w:szCs w:val="22"/>
        </w:rPr>
        <w:t>Response to:</w:t>
      </w:r>
      <w:r w:rsidRPr="005A63D3">
        <w:rPr>
          <w:rFonts w:ascii="Arial" w:hAnsi="Arial" w:cs="Arial"/>
          <w:b/>
          <w:sz w:val="22"/>
          <w:szCs w:val="22"/>
        </w:rPr>
        <w:tab/>
        <w:t>(C3-22</w:t>
      </w:r>
      <w:r>
        <w:rPr>
          <w:rFonts w:ascii="Arial" w:hAnsi="Arial" w:cs="Arial"/>
          <w:b/>
          <w:sz w:val="22"/>
          <w:szCs w:val="22"/>
        </w:rPr>
        <w:t>4027</w:t>
      </w:r>
      <w:r w:rsidRPr="005A63D3">
        <w:rPr>
          <w:rFonts w:ascii="Arial" w:hAnsi="Arial" w:cs="Arial"/>
          <w:b/>
          <w:sz w:val="22"/>
          <w:szCs w:val="22"/>
        </w:rPr>
        <w:t>/S2-2204959) LS Reply on Issues on Slice Load Level Analytics and DN Performance Analytics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421A340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AE32755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586">
        <w:rPr>
          <w:rFonts w:ascii="Arial" w:hAnsi="Arial" w:cs="Arial"/>
          <w:b/>
          <w:bCs/>
          <w:sz w:val="22"/>
          <w:szCs w:val="22"/>
        </w:rPr>
        <w:t>Xuefei</w:t>
      </w:r>
      <w:proofErr w:type="spellEnd"/>
      <w:r w:rsidR="00F8197B">
        <w:rPr>
          <w:rFonts w:ascii="Arial" w:hAnsi="Arial" w:cs="Arial"/>
          <w:b/>
          <w:bCs/>
          <w:sz w:val="22"/>
          <w:szCs w:val="22"/>
        </w:rPr>
        <w:t xml:space="preserve"> </w:t>
      </w:r>
      <w:r w:rsidR="00C66586">
        <w:rPr>
          <w:rFonts w:ascii="Arial" w:hAnsi="Arial" w:cs="Arial"/>
          <w:b/>
          <w:bCs/>
          <w:sz w:val="22"/>
          <w:szCs w:val="22"/>
        </w:rPr>
        <w:t>Zhang</w:t>
      </w:r>
    </w:p>
    <w:p w14:paraId="62D1A90A" w14:textId="6AB07F7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586">
        <w:rPr>
          <w:rFonts w:ascii="Arial" w:hAnsi="Arial" w:cs="Arial"/>
          <w:b/>
          <w:bCs/>
          <w:sz w:val="22"/>
          <w:szCs w:val="22"/>
        </w:rPr>
        <w:t>summer.xuefei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F8197B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275E474" w14:textId="6F72259A" w:rsidR="0087434D" w:rsidRDefault="00190B20" w:rsidP="008610A9">
      <w:r>
        <w:t xml:space="preserve">CT3 thanks SA2 for the LS reply on </w:t>
      </w:r>
      <w:r w:rsidRPr="00757CFD">
        <w:t>Issues on Slice Load Level Analytics and DN Performance Analytics</w:t>
      </w:r>
      <w:r>
        <w:t xml:space="preserve">. As per the answers to </w:t>
      </w:r>
      <w:r w:rsidRPr="00190B20">
        <w:t xml:space="preserve">Question 1 and Question 2, </w:t>
      </w:r>
      <w:r w:rsidR="00BA1927" w:rsidRPr="00190B20">
        <w:t>CT3 noticed that</w:t>
      </w:r>
      <w:r w:rsidR="004009F4" w:rsidRPr="00190B20">
        <w:t xml:space="preserve"> </w:t>
      </w:r>
      <w:r w:rsidR="00D631A2">
        <w:t xml:space="preserve">some analytics </w:t>
      </w:r>
      <w:r w:rsidR="00AF75AC">
        <w:t>events</w:t>
      </w:r>
      <w:r w:rsidR="00D631A2">
        <w:t xml:space="preserve"> contain</w:t>
      </w:r>
      <w:r w:rsidR="00AF75AC">
        <w:t>ing</w:t>
      </w:r>
      <w:r w:rsidR="00D631A2">
        <w:t xml:space="preserve"> the</w:t>
      </w:r>
      <w:r w:rsidR="00D631A2" w:rsidRPr="00D631A2">
        <w:rPr>
          <w:bCs/>
        </w:rPr>
        <w:t xml:space="preserve"> </w:t>
      </w:r>
      <w:r w:rsidR="00D631A2">
        <w:rPr>
          <w:bCs/>
        </w:rPr>
        <w:t>internal 5GS information</w:t>
      </w:r>
      <w:r w:rsidR="00D631A2">
        <w:t xml:space="preserve"> (e.g. Dispersion statistics contain the S-NSSAI)</w:t>
      </w:r>
      <w:r w:rsidR="00AF75AC">
        <w:t xml:space="preserve"> may</w:t>
      </w:r>
      <w:r w:rsidR="00D631A2">
        <w:t xml:space="preserve"> be</w:t>
      </w:r>
      <w:r w:rsidR="00AF75AC">
        <w:t xml:space="preserve"> exposed to an</w:t>
      </w:r>
      <w:r w:rsidR="00D631A2">
        <w:t xml:space="preserve"> untrusted AF</w:t>
      </w:r>
      <w:r w:rsidR="00AF75AC">
        <w:t xml:space="preserve">. </w:t>
      </w:r>
      <w:r w:rsidR="00920788">
        <w:t>CT3 would like to kindly ask SA2 to answer the questions below:</w:t>
      </w:r>
    </w:p>
    <w:p w14:paraId="40BDD4AA" w14:textId="45761F45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AF75AC">
        <w:t xml:space="preserve">Whether the </w:t>
      </w:r>
      <w:r w:rsidR="00D81F61">
        <w:t xml:space="preserve">fact that the </w:t>
      </w:r>
      <w:r w:rsidR="00AF75AC">
        <w:rPr>
          <w:bCs/>
        </w:rPr>
        <w:t>internal 5GS information</w:t>
      </w:r>
      <w:r w:rsidR="00AD6270">
        <w:t xml:space="preserve"> </w:t>
      </w:r>
      <w:r w:rsidR="00AF75AC">
        <w:t>shall not be exposed to</w:t>
      </w:r>
      <w:r w:rsidR="00AD6270">
        <w:t xml:space="preserve"> an untrusted AF</w:t>
      </w:r>
      <w:r w:rsidR="00AF75AC">
        <w:t xml:space="preserve"> is applicable to all the analytics events</w:t>
      </w:r>
      <w:r w:rsidR="00D81F61">
        <w:t xml:space="preserve"> </w:t>
      </w:r>
      <w:r w:rsidR="00D81F61" w:rsidRPr="00D81F61">
        <w:t>or only those that explicitly indicate this requirement</w:t>
      </w:r>
      <w:r>
        <w:t>?</w:t>
      </w:r>
    </w:p>
    <w:p w14:paraId="166886D2" w14:textId="59D56A16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AF75AC">
        <w:t>Is there any other information considered as internal 5GS information except "DNN", "</w:t>
      </w:r>
      <w:r w:rsidR="00AF75AC" w:rsidRPr="00E9603C">
        <w:t>S-NSSAI</w:t>
      </w:r>
      <w:r w:rsidR="00AF75AC">
        <w:t>"</w:t>
      </w:r>
      <w:r w:rsidR="00AF75AC" w:rsidRPr="00677D2C">
        <w:t xml:space="preserve"> and </w:t>
      </w:r>
      <w:r w:rsidR="00AF75AC">
        <w:t>"</w:t>
      </w:r>
      <w:r w:rsidR="00AF75AC" w:rsidRPr="00677D2C">
        <w:t>UPF</w:t>
      </w:r>
      <w:r w:rsidR="00F87F42" w:rsidRPr="00677D2C">
        <w:t xml:space="preserve"> </w:t>
      </w:r>
      <w:r w:rsidR="00F87F42">
        <w:t>info</w:t>
      </w:r>
      <w:r w:rsidR="00AF75AC">
        <w:t>"</w:t>
      </w:r>
      <w:r w:rsidR="00AF75AC" w:rsidRPr="00677D2C">
        <w:t>?</w:t>
      </w:r>
      <w:r w:rsidR="00D81F61">
        <w:t xml:space="preserve"> </w:t>
      </w:r>
      <w:r w:rsidR="00D81F61" w:rsidRPr="00677D2C">
        <w:t xml:space="preserve">Whether possible </w:t>
      </w:r>
      <w:r w:rsidR="00677D2C" w:rsidRPr="00677D2C">
        <w:t>some</w:t>
      </w:r>
      <w:r w:rsidR="00D81F61" w:rsidRPr="00677D2C">
        <w:t xml:space="preserve"> internal 5GS information </w:t>
      </w:r>
      <w:r w:rsidR="00677D2C" w:rsidRPr="00677D2C">
        <w:t>can</w:t>
      </w:r>
      <w:r w:rsidR="00D81F61" w:rsidRPr="00677D2C">
        <w:t xml:space="preserve"> be exposed to </w:t>
      </w:r>
      <w:r w:rsidR="00677D2C" w:rsidRPr="00677D2C">
        <w:t>an</w:t>
      </w:r>
      <w:r w:rsidR="00D81F61" w:rsidRPr="00677D2C">
        <w:t xml:space="preserve"> external AF upon some agreement</w:t>
      </w:r>
      <w:r w:rsidR="00677D2C" w:rsidRPr="00677D2C">
        <w:t>s</w:t>
      </w:r>
      <w:r w:rsidR="00D81F61" w:rsidRPr="00677D2C">
        <w:t xml:space="preserve"> between the network operator and the external ASP (e.g. DNN and/or S-NSSAI shared by the slice dedicated SLA)?</w:t>
      </w:r>
    </w:p>
    <w:p w14:paraId="10DE4168" w14:textId="7C0239B1" w:rsidR="00AF75AC" w:rsidRDefault="00176624" w:rsidP="00FA58FC">
      <w:r>
        <w:t xml:space="preserve">CT3 also noticed that </w:t>
      </w:r>
      <w:r w:rsidR="00AF75AC" w:rsidRPr="00190B20">
        <w:t>NOTE</w:t>
      </w:r>
      <w:r w:rsidR="00D81F61">
        <w:t xml:space="preserve"> </w:t>
      </w:r>
      <w:r w:rsidR="00AF75AC">
        <w:t>4</w:t>
      </w:r>
      <w:r w:rsidR="00AF75AC" w:rsidRPr="00190B20">
        <w:t xml:space="preserve"> in </w:t>
      </w:r>
      <w:r w:rsidR="00AF75AC">
        <w:t>Table</w:t>
      </w:r>
      <w:r w:rsidR="00D81F61">
        <w:t>s</w:t>
      </w:r>
      <w:r w:rsidR="00AF75AC" w:rsidRPr="00190B20">
        <w:t xml:space="preserve"> </w:t>
      </w:r>
      <w:r w:rsidR="00AF75AC" w:rsidRPr="005D2CF1">
        <w:t>6.4.3-1</w:t>
      </w:r>
      <w:r w:rsidR="00AF75AC">
        <w:t xml:space="preserve"> </w:t>
      </w:r>
      <w:r w:rsidR="00D81F61">
        <w:t xml:space="preserve">and </w:t>
      </w:r>
      <w:r w:rsidR="00D81F61" w:rsidRPr="00D81F61">
        <w:t>6.4.3-2</w:t>
      </w:r>
      <w:r w:rsidR="00D81F61">
        <w:t xml:space="preserve"> </w:t>
      </w:r>
      <w:r w:rsidR="00AF75AC">
        <w:t>of 3GPP</w:t>
      </w:r>
      <w:r w:rsidR="00AF75AC" w:rsidRPr="00190B20">
        <w:t> </w:t>
      </w:r>
      <w:r w:rsidR="00AF75AC">
        <w:t>TS</w:t>
      </w:r>
      <w:r w:rsidR="00AF75AC" w:rsidRPr="00190B20">
        <w:t> </w:t>
      </w:r>
      <w:r w:rsidR="00AF75AC">
        <w:t>23.288 indicate that the "DNN" and "UPF info" shall not be included if the consumer of this analytics type is AF.</w:t>
      </w:r>
    </w:p>
    <w:p w14:paraId="4353D6C6" w14:textId="66141C20" w:rsidR="00D56126" w:rsidRDefault="00D56126" w:rsidP="00D56126">
      <w:pPr>
        <w:ind w:left="720"/>
      </w:pPr>
      <w:r>
        <w:rPr>
          <w:b/>
          <w:bCs/>
        </w:rPr>
        <w:t xml:space="preserve">Question </w:t>
      </w:r>
      <w:r w:rsidR="000D2B72">
        <w:rPr>
          <w:b/>
          <w:bCs/>
        </w:rPr>
        <w:t>3</w:t>
      </w:r>
      <w:r>
        <w:t>:</w:t>
      </w:r>
      <w:r w:rsidRPr="00AD6270">
        <w:t xml:space="preserve"> </w:t>
      </w:r>
      <w:r w:rsidR="00D81F61">
        <w:t xml:space="preserve">Whether </w:t>
      </w:r>
      <w:r w:rsidR="00D81F61" w:rsidRPr="00D81F61">
        <w:t>our understanding is correct that also this statement refers only to an “Untrusted AF” and whether</w:t>
      </w:r>
      <w:r w:rsidR="00D81F61">
        <w:t xml:space="preserve"> the S-NSSAI needs to be included in </w:t>
      </w:r>
      <w:r w:rsidR="00D81F61" w:rsidRPr="00D81F61">
        <w:t>the NOTEs</w:t>
      </w:r>
      <w:r w:rsidR="00D81F61">
        <w:t>?</w:t>
      </w:r>
    </w:p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9BE05EF" w14:textId="19B7575E" w:rsidR="00437E9B" w:rsidRDefault="00C66586" w:rsidP="003407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29411E">
        <w:rPr>
          <w:rFonts w:ascii="Arial" w:hAnsi="Arial" w:cs="Arial"/>
          <w:bCs/>
        </w:rPr>
        <w:t>5</w:t>
      </w:r>
      <w:r w:rsidR="006178F6">
        <w:rPr>
          <w:rFonts w:ascii="Arial" w:hAnsi="Arial" w:cs="Arial"/>
          <w:bCs/>
        </w:rPr>
        <w:tab/>
      </w:r>
      <w:r w:rsidR="00143674">
        <w:rPr>
          <w:rFonts w:ascii="Arial" w:hAnsi="Arial" w:cs="Arial"/>
          <w:bCs/>
        </w:rPr>
        <w:t>14</w:t>
      </w:r>
      <w:r w:rsidR="006178F6">
        <w:rPr>
          <w:rFonts w:ascii="Arial" w:hAnsi="Arial" w:cs="Arial"/>
          <w:bCs/>
        </w:rPr>
        <w:t xml:space="preserve">th - </w:t>
      </w:r>
      <w:r w:rsidR="004B3F92">
        <w:rPr>
          <w:rFonts w:ascii="Arial" w:hAnsi="Arial" w:cs="Arial"/>
          <w:bCs/>
        </w:rPr>
        <w:t>1</w:t>
      </w:r>
      <w:r w:rsidR="00143674">
        <w:rPr>
          <w:rFonts w:ascii="Arial" w:hAnsi="Arial" w:cs="Arial"/>
          <w:bCs/>
        </w:rPr>
        <w:t>8</w:t>
      </w:r>
      <w:r w:rsidR="006178F6">
        <w:rPr>
          <w:rFonts w:ascii="Arial" w:hAnsi="Arial" w:cs="Arial"/>
          <w:bCs/>
        </w:rPr>
        <w:t xml:space="preserve">th </w:t>
      </w:r>
      <w:r w:rsidR="001436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6178F6">
        <w:rPr>
          <w:rFonts w:ascii="Arial" w:hAnsi="Arial" w:cs="Arial"/>
          <w:bCs/>
        </w:rPr>
        <w:t>202</w:t>
      </w:r>
      <w:r w:rsidR="00AD6270">
        <w:rPr>
          <w:rFonts w:ascii="Arial" w:hAnsi="Arial" w:cs="Arial"/>
          <w:bCs/>
        </w:rPr>
        <w:t>2</w:t>
      </w:r>
      <w:r w:rsidR="006178F6">
        <w:rPr>
          <w:rFonts w:ascii="Arial" w:hAnsi="Arial" w:cs="Arial"/>
          <w:bCs/>
        </w:rPr>
        <w:tab/>
      </w:r>
      <w:r w:rsidR="00143674" w:rsidRPr="002B278A">
        <w:rPr>
          <w:rFonts w:ascii="Arial" w:hAnsi="Arial" w:cs="Arial"/>
          <w:bCs/>
        </w:rPr>
        <w:t>TBD</w:t>
      </w:r>
    </w:p>
    <w:p w14:paraId="16DAA8F5" w14:textId="43FDC25C" w:rsidR="00AD6270" w:rsidRPr="003407BA" w:rsidRDefault="00AD6270" w:rsidP="00AD62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143674">
        <w:rPr>
          <w:rFonts w:ascii="Arial" w:hAnsi="Arial" w:cs="Arial"/>
          <w:bCs/>
        </w:rPr>
        <w:t>5</w:t>
      </w:r>
      <w:r w:rsidR="0029411E">
        <w:rPr>
          <w:rFonts w:ascii="Arial" w:hAnsi="Arial" w:cs="Arial"/>
          <w:bCs/>
        </w:rPr>
        <w:t>-bis</w:t>
      </w:r>
      <w:r w:rsidR="0029411E">
        <w:rPr>
          <w:rFonts w:ascii="Arial" w:hAnsi="Arial" w:cs="Arial"/>
          <w:bCs/>
        </w:rPr>
        <w:tab/>
        <w:t>16</w:t>
      </w:r>
      <w:r>
        <w:rPr>
          <w:rFonts w:ascii="Arial" w:hAnsi="Arial" w:cs="Arial"/>
          <w:bCs/>
        </w:rPr>
        <w:t xml:space="preserve">th - 20th </w:t>
      </w:r>
      <w:r w:rsidR="0029411E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F66AD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29411E" w:rsidRPr="002B278A">
        <w:rPr>
          <w:rFonts w:ascii="Arial" w:hAnsi="Arial" w:cs="Arial"/>
          <w:bCs/>
        </w:rPr>
        <w:t>TBD</w:t>
      </w:r>
    </w:p>
    <w:p w14:paraId="31BC10BB" w14:textId="77777777" w:rsidR="00AD6270" w:rsidRPr="0029411E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C34DA" w14:textId="77777777" w:rsidR="00A16CF1" w:rsidRDefault="00A16CF1">
      <w:pPr>
        <w:spacing w:after="0"/>
      </w:pPr>
      <w:r>
        <w:separator/>
      </w:r>
    </w:p>
  </w:endnote>
  <w:endnote w:type="continuationSeparator" w:id="0">
    <w:p w14:paraId="44DEDCE0" w14:textId="77777777" w:rsidR="00A16CF1" w:rsidRDefault="00A16C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7172" w14:textId="77777777" w:rsidR="00A16CF1" w:rsidRDefault="00A16CF1">
      <w:pPr>
        <w:spacing w:after="0"/>
      </w:pPr>
      <w:r>
        <w:separator/>
      </w:r>
    </w:p>
  </w:footnote>
  <w:footnote w:type="continuationSeparator" w:id="0">
    <w:p w14:paraId="18A04191" w14:textId="77777777" w:rsidR="00A16CF1" w:rsidRDefault="00A16C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38438723">
    <w:abstractNumId w:val="8"/>
  </w:num>
  <w:num w:numId="2" w16cid:durableId="499200593">
    <w:abstractNumId w:val="7"/>
  </w:num>
  <w:num w:numId="3" w16cid:durableId="1280600881">
    <w:abstractNumId w:val="4"/>
  </w:num>
  <w:num w:numId="4" w16cid:durableId="1539702988">
    <w:abstractNumId w:val="2"/>
  </w:num>
  <w:num w:numId="5" w16cid:durableId="2069641615">
    <w:abstractNumId w:val="1"/>
  </w:num>
  <w:num w:numId="6" w16cid:durableId="1547988183">
    <w:abstractNumId w:val="5"/>
  </w:num>
  <w:num w:numId="7" w16cid:durableId="51852668">
    <w:abstractNumId w:val="3"/>
  </w:num>
  <w:num w:numId="8" w16cid:durableId="529531502">
    <w:abstractNumId w:val="6"/>
  </w:num>
  <w:num w:numId="9" w16cid:durableId="1408923036">
    <w:abstractNumId w:val="9"/>
  </w:num>
  <w:num w:numId="10" w16cid:durableId="8059020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4737A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2DE2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6CF1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75FB"/>
    <w:rsid w:val="00A9303F"/>
    <w:rsid w:val="00A9404E"/>
    <w:rsid w:val="00AA5AB8"/>
    <w:rsid w:val="00AD16C1"/>
    <w:rsid w:val="00AD6270"/>
    <w:rsid w:val="00AE5816"/>
    <w:rsid w:val="00AF1596"/>
    <w:rsid w:val="00AF75AC"/>
    <w:rsid w:val="00B02856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6C1"/>
    <w:rsid w:val="00DF34C8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7784B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197B"/>
    <w:rsid w:val="00F83EC5"/>
    <w:rsid w:val="00F84719"/>
    <w:rsid w:val="00F87F42"/>
    <w:rsid w:val="00FA1368"/>
    <w:rsid w:val="00FA58FC"/>
    <w:rsid w:val="00FC2F90"/>
    <w:rsid w:val="00FC49B8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8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778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778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78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78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78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784B"/>
    <w:pPr>
      <w:outlineLvl w:val="5"/>
    </w:pPr>
  </w:style>
  <w:style w:type="paragraph" w:styleId="Heading7">
    <w:name w:val="heading 7"/>
    <w:basedOn w:val="H6"/>
    <w:next w:val="Normal"/>
    <w:qFormat/>
    <w:rsid w:val="00E7784B"/>
    <w:pPr>
      <w:outlineLvl w:val="6"/>
    </w:pPr>
  </w:style>
  <w:style w:type="paragraph" w:styleId="Heading8">
    <w:name w:val="heading 8"/>
    <w:basedOn w:val="Heading1"/>
    <w:next w:val="Normal"/>
    <w:qFormat/>
    <w:rsid w:val="00E778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784B"/>
    <w:pPr>
      <w:outlineLvl w:val="8"/>
    </w:pPr>
  </w:style>
  <w:style w:type="character" w:default="1" w:styleId="DefaultParagraphFont">
    <w:name w:val="Default Paragraph Font"/>
    <w:semiHidden/>
    <w:rsid w:val="00E778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784B"/>
  </w:style>
  <w:style w:type="paragraph" w:styleId="Header">
    <w:name w:val="header"/>
    <w:link w:val="HeaderChar"/>
    <w:rsid w:val="00E778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778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778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7784B"/>
    <w:pPr>
      <w:spacing w:before="180"/>
      <w:ind w:left="2693" w:hanging="2693"/>
    </w:pPr>
    <w:rPr>
      <w:b/>
    </w:rPr>
  </w:style>
  <w:style w:type="paragraph" w:styleId="TOC1">
    <w:name w:val="toc 1"/>
    <w:semiHidden/>
    <w:rsid w:val="00E778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778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784B"/>
    <w:pPr>
      <w:ind w:left="1701" w:hanging="1701"/>
    </w:pPr>
  </w:style>
  <w:style w:type="paragraph" w:styleId="TOC4">
    <w:name w:val="toc 4"/>
    <w:basedOn w:val="TOC3"/>
    <w:semiHidden/>
    <w:rsid w:val="00E7784B"/>
    <w:pPr>
      <w:ind w:left="1418" w:hanging="1418"/>
    </w:pPr>
  </w:style>
  <w:style w:type="paragraph" w:styleId="TOC3">
    <w:name w:val="toc 3"/>
    <w:basedOn w:val="TOC2"/>
    <w:semiHidden/>
    <w:rsid w:val="00E7784B"/>
    <w:pPr>
      <w:ind w:left="1134" w:hanging="1134"/>
    </w:pPr>
  </w:style>
  <w:style w:type="paragraph" w:styleId="TOC2">
    <w:name w:val="toc 2"/>
    <w:basedOn w:val="TOC1"/>
    <w:semiHidden/>
    <w:rsid w:val="00E778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784B"/>
    <w:pPr>
      <w:ind w:left="284"/>
    </w:pPr>
  </w:style>
  <w:style w:type="paragraph" w:styleId="Index1">
    <w:name w:val="index 1"/>
    <w:basedOn w:val="Normal"/>
    <w:semiHidden/>
    <w:rsid w:val="00E7784B"/>
    <w:pPr>
      <w:keepLines/>
      <w:spacing w:after="0"/>
    </w:pPr>
  </w:style>
  <w:style w:type="paragraph" w:customStyle="1" w:styleId="ZH">
    <w:name w:val="ZH"/>
    <w:rsid w:val="00E778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784B"/>
    <w:pPr>
      <w:outlineLvl w:val="9"/>
    </w:pPr>
  </w:style>
  <w:style w:type="paragraph" w:styleId="ListNumber2">
    <w:name w:val="List Number 2"/>
    <w:basedOn w:val="ListNumber"/>
    <w:semiHidden/>
    <w:rsid w:val="00E7784B"/>
    <w:pPr>
      <w:ind w:left="851"/>
    </w:pPr>
  </w:style>
  <w:style w:type="character" w:styleId="FootnoteReference">
    <w:name w:val="footnote reference"/>
    <w:basedOn w:val="DefaultParagraphFont"/>
    <w:semiHidden/>
    <w:rsid w:val="00E778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78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E7784B"/>
    <w:rPr>
      <w:b/>
    </w:rPr>
  </w:style>
  <w:style w:type="paragraph" w:customStyle="1" w:styleId="TAC">
    <w:name w:val="TAC"/>
    <w:basedOn w:val="TAL"/>
    <w:rsid w:val="00E7784B"/>
    <w:pPr>
      <w:jc w:val="center"/>
    </w:pPr>
  </w:style>
  <w:style w:type="paragraph" w:customStyle="1" w:styleId="TF">
    <w:name w:val="TF"/>
    <w:basedOn w:val="TH"/>
    <w:rsid w:val="00E778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7784B"/>
    <w:pPr>
      <w:keepLines/>
      <w:ind w:left="1135" w:hanging="851"/>
    </w:pPr>
  </w:style>
  <w:style w:type="paragraph" w:styleId="TOC9">
    <w:name w:val="toc 9"/>
    <w:basedOn w:val="TOC8"/>
    <w:semiHidden/>
    <w:rsid w:val="00E7784B"/>
    <w:pPr>
      <w:ind w:left="1418" w:hanging="1418"/>
    </w:pPr>
  </w:style>
  <w:style w:type="paragraph" w:customStyle="1" w:styleId="EX">
    <w:name w:val="EX"/>
    <w:basedOn w:val="Normal"/>
    <w:rsid w:val="00E7784B"/>
    <w:pPr>
      <w:keepLines/>
      <w:ind w:left="1702" w:hanging="1418"/>
    </w:pPr>
  </w:style>
  <w:style w:type="paragraph" w:customStyle="1" w:styleId="FP">
    <w:name w:val="FP"/>
    <w:basedOn w:val="Normal"/>
    <w:rsid w:val="00E7784B"/>
    <w:pPr>
      <w:spacing w:after="0"/>
    </w:pPr>
  </w:style>
  <w:style w:type="paragraph" w:customStyle="1" w:styleId="LD">
    <w:name w:val="LD"/>
    <w:rsid w:val="00E778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7784B"/>
    <w:pPr>
      <w:spacing w:after="0"/>
    </w:pPr>
  </w:style>
  <w:style w:type="paragraph" w:customStyle="1" w:styleId="EW">
    <w:name w:val="EW"/>
    <w:basedOn w:val="EX"/>
    <w:rsid w:val="00E7784B"/>
    <w:pPr>
      <w:spacing w:after="0"/>
    </w:pPr>
  </w:style>
  <w:style w:type="paragraph" w:styleId="TOC6">
    <w:name w:val="toc 6"/>
    <w:basedOn w:val="TOC5"/>
    <w:next w:val="Normal"/>
    <w:semiHidden/>
    <w:rsid w:val="00E7784B"/>
    <w:pPr>
      <w:ind w:left="1985" w:hanging="1985"/>
    </w:pPr>
  </w:style>
  <w:style w:type="paragraph" w:styleId="TOC7">
    <w:name w:val="toc 7"/>
    <w:basedOn w:val="TOC6"/>
    <w:next w:val="Normal"/>
    <w:semiHidden/>
    <w:rsid w:val="00E7784B"/>
    <w:pPr>
      <w:ind w:left="2268" w:hanging="2268"/>
    </w:pPr>
  </w:style>
  <w:style w:type="paragraph" w:styleId="ListBullet2">
    <w:name w:val="List Bullet 2"/>
    <w:basedOn w:val="ListBullet"/>
    <w:semiHidden/>
    <w:rsid w:val="00E7784B"/>
    <w:pPr>
      <w:ind w:left="851"/>
    </w:pPr>
  </w:style>
  <w:style w:type="paragraph" w:styleId="ListBullet3">
    <w:name w:val="List Bullet 3"/>
    <w:basedOn w:val="ListBullet2"/>
    <w:semiHidden/>
    <w:rsid w:val="00E7784B"/>
    <w:pPr>
      <w:ind w:left="1135"/>
    </w:pPr>
  </w:style>
  <w:style w:type="paragraph" w:styleId="ListNumber">
    <w:name w:val="List Number"/>
    <w:basedOn w:val="List"/>
    <w:semiHidden/>
    <w:rsid w:val="00E7784B"/>
  </w:style>
  <w:style w:type="paragraph" w:customStyle="1" w:styleId="EQ">
    <w:name w:val="EQ"/>
    <w:basedOn w:val="Normal"/>
    <w:next w:val="Normal"/>
    <w:rsid w:val="00E778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78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78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78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784B"/>
    <w:pPr>
      <w:jc w:val="right"/>
    </w:pPr>
  </w:style>
  <w:style w:type="paragraph" w:customStyle="1" w:styleId="H6">
    <w:name w:val="H6"/>
    <w:basedOn w:val="Heading5"/>
    <w:next w:val="Normal"/>
    <w:rsid w:val="00E778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7784B"/>
    <w:pPr>
      <w:ind w:left="851" w:hanging="851"/>
    </w:pPr>
  </w:style>
  <w:style w:type="paragraph" w:customStyle="1" w:styleId="TAL">
    <w:name w:val="TAL"/>
    <w:basedOn w:val="Normal"/>
    <w:link w:val="TALChar"/>
    <w:rsid w:val="00E778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78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778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778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778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7784B"/>
    <w:pPr>
      <w:framePr w:wrap="notBeside" w:y="16161"/>
    </w:pPr>
  </w:style>
  <w:style w:type="character" w:customStyle="1" w:styleId="ZGSM">
    <w:name w:val="ZGSM"/>
    <w:rsid w:val="00E7784B"/>
  </w:style>
  <w:style w:type="paragraph" w:styleId="List2">
    <w:name w:val="List 2"/>
    <w:basedOn w:val="List"/>
    <w:semiHidden/>
    <w:rsid w:val="00E7784B"/>
    <w:pPr>
      <w:ind w:left="851"/>
    </w:pPr>
  </w:style>
  <w:style w:type="paragraph" w:customStyle="1" w:styleId="ZG">
    <w:name w:val="ZG"/>
    <w:rsid w:val="00E778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7784B"/>
    <w:pPr>
      <w:ind w:left="1135"/>
    </w:pPr>
  </w:style>
  <w:style w:type="paragraph" w:styleId="List4">
    <w:name w:val="List 4"/>
    <w:basedOn w:val="List3"/>
    <w:semiHidden/>
    <w:rsid w:val="00E7784B"/>
    <w:pPr>
      <w:ind w:left="1418"/>
    </w:pPr>
  </w:style>
  <w:style w:type="paragraph" w:styleId="List5">
    <w:name w:val="List 5"/>
    <w:basedOn w:val="List4"/>
    <w:semiHidden/>
    <w:rsid w:val="00E7784B"/>
    <w:pPr>
      <w:ind w:left="1702"/>
    </w:pPr>
  </w:style>
  <w:style w:type="paragraph" w:customStyle="1" w:styleId="EditorsNote">
    <w:name w:val="Editor's Note"/>
    <w:basedOn w:val="NO"/>
    <w:rsid w:val="00E7784B"/>
    <w:rPr>
      <w:color w:val="FF0000"/>
    </w:rPr>
  </w:style>
  <w:style w:type="paragraph" w:styleId="List">
    <w:name w:val="List"/>
    <w:basedOn w:val="Normal"/>
    <w:semiHidden/>
    <w:rsid w:val="00E7784B"/>
    <w:pPr>
      <w:ind w:left="568" w:hanging="284"/>
    </w:pPr>
  </w:style>
  <w:style w:type="paragraph" w:styleId="ListBullet">
    <w:name w:val="List Bullet"/>
    <w:basedOn w:val="List"/>
    <w:semiHidden/>
    <w:rsid w:val="00E7784B"/>
  </w:style>
  <w:style w:type="paragraph" w:styleId="ListBullet4">
    <w:name w:val="List Bullet 4"/>
    <w:basedOn w:val="ListBullet3"/>
    <w:semiHidden/>
    <w:rsid w:val="00E7784B"/>
    <w:pPr>
      <w:ind w:left="1418"/>
    </w:pPr>
  </w:style>
  <w:style w:type="paragraph" w:styleId="ListBullet5">
    <w:name w:val="List Bullet 5"/>
    <w:basedOn w:val="ListBullet4"/>
    <w:semiHidden/>
    <w:rsid w:val="00E7784B"/>
    <w:pPr>
      <w:ind w:left="1702"/>
    </w:pPr>
  </w:style>
  <w:style w:type="paragraph" w:customStyle="1" w:styleId="B2">
    <w:name w:val="B2"/>
    <w:basedOn w:val="List2"/>
    <w:link w:val="B2Char"/>
    <w:rsid w:val="00E7784B"/>
  </w:style>
  <w:style w:type="paragraph" w:customStyle="1" w:styleId="B3">
    <w:name w:val="B3"/>
    <w:basedOn w:val="List3"/>
    <w:rsid w:val="00E7784B"/>
  </w:style>
  <w:style w:type="paragraph" w:customStyle="1" w:styleId="B4">
    <w:name w:val="B4"/>
    <w:basedOn w:val="List4"/>
    <w:rsid w:val="00E7784B"/>
  </w:style>
  <w:style w:type="paragraph" w:customStyle="1" w:styleId="B5">
    <w:name w:val="B5"/>
    <w:basedOn w:val="List5"/>
    <w:rsid w:val="00E7784B"/>
  </w:style>
  <w:style w:type="paragraph" w:customStyle="1" w:styleId="ZTD">
    <w:name w:val="ZTD"/>
    <w:basedOn w:val="ZB"/>
    <w:rsid w:val="00E778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Schmitt Corrections</cp:lastModifiedBy>
  <cp:revision>3</cp:revision>
  <cp:lastPrinted>2002-04-23T07:10:00Z</cp:lastPrinted>
  <dcterms:created xsi:type="dcterms:W3CDTF">2022-09-30T13:27:00Z</dcterms:created>
  <dcterms:modified xsi:type="dcterms:W3CDTF">2022-09-30T13:27:00Z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(3)eCVrT1d6pNiItCY1u+w2K4XslBtc5qaO17RgyZ3PVk2ayChaEVsC7983yRrWuKgMAH3qvUDM
mPRTlnF53FT6+OiyAnMhAilnG6Z3oqfFW8IY/cOhmjo34LuLDWWO5C7YQLnC5a79AJ0QRkny
qDS003xwbbVzRON7r8/9UAhQta8Si1+dPVCv3jr63wEC0haXI/NQiGbsSsRCrqYM4OyBHe7i
KEidHGTFG2DTm6lBMs</vt:lpwstr>
  </property>
  <property fmtid="{D5CDD505-2E9C-101B-9397-08002B2CF9AE}" pid="3" name="_2015_ms_pID_7253431">
    <vt:lpwstr>y2MPr26/+IRGlkYdWfDTJ3IWjyHzrxcTZVyhPKwd6CQtyueC45beLy
hK8IAmxxfy9dqMRpiWfimkK7RaNY5YTNPEI6Yi5PcOtUdsGCmNxRNLX0B4GDVOmfysgaT45B
sfQkeUHvnLMukDqnCORgnVCgoaZuEMLuhE31AgeDWxBV2oRvCedMtxk84g4o70fazO5kRI5T
vgFccV6vH8Dht5tKn0fex1mvn8gJmWBY9Tu/</vt:lpwstr>
  </property>
  <property fmtid="{D5CDD505-2E9C-101B-9397-08002B2CF9AE}" pid="4" name="_2015_ms_pID_7253432">
    <vt:lpwstr>WejxtJzkbE2mvfruT0EN2fs=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