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r>
      <w:r>
        <w:rPr>
          <w:rFonts w:ascii="Arial" w:hAnsi="Arial" w:cs="Arial"/>
          <w:b/>
          <w:bCs/>
          <w:sz w:val="24"/>
          <w:szCs w:val="24"/>
        </w:rPr>
        <w:t>S2-2205866</w:t>
      </w:r>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E-meeting, 2022</w:t>
      </w:r>
      <w:r>
        <w:rPr>
          <w:rFonts w:ascii="Cambria Math" w:hAnsi="Cambria Math" w:eastAsia="Arial Unicode MS" w:cs="Cambria Math"/>
          <w:b/>
          <w:bCs/>
          <w:sz w:val="24"/>
        </w:rPr>
        <w:t>‑</w:t>
      </w:r>
      <w:r>
        <w:rPr>
          <w:rFonts w:ascii="Arial" w:hAnsi="Arial" w:eastAsia="Arial Unicode MS" w:cs="Arial"/>
          <w:b/>
          <w:bCs/>
          <w:sz w:val="24"/>
        </w:rPr>
        <w:t>08-17 -- 2022</w:t>
      </w:r>
      <w:r>
        <w:rPr>
          <w:rFonts w:ascii="Cambria Math" w:hAnsi="Cambria Math" w:eastAsia="Arial Unicode MS" w:cs="Cambria Math"/>
          <w:b/>
          <w:bCs/>
          <w:sz w:val="24"/>
        </w:rPr>
        <w:t>‑</w:t>
      </w:r>
      <w:r>
        <w:rPr>
          <w:rFonts w:ascii="Arial" w:hAnsi="Arial" w:eastAsia="Arial Unicode MS" w:cs="Arial"/>
          <w:b/>
          <w:bCs/>
          <w:sz w:val="24"/>
        </w:rPr>
        <w:t>08-26</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Ericsson </w:t>
      </w:r>
    </w:p>
    <w:p>
      <w:pPr>
        <w:ind w:left="2127" w:hanging="2127"/>
        <w:rPr>
          <w:lang w:val="en-US" w:eastAsia="en-US"/>
        </w:rPr>
      </w:pPr>
      <w:r>
        <w:rPr>
          <w:rFonts w:ascii="Arial" w:hAnsi="Arial" w:cs="Arial"/>
          <w:b/>
        </w:rPr>
        <w:t xml:space="preserve">Title: </w:t>
      </w:r>
      <w:r>
        <w:rPr>
          <w:rFonts w:ascii="Arial" w:hAnsi="Arial" w:cs="Arial"/>
          <w:b/>
        </w:rPr>
        <w:tab/>
      </w:r>
      <w:r>
        <w:rPr>
          <w:rFonts w:ascii="Arial" w:hAnsi="Arial" w:cs="Arial"/>
          <w:b/>
        </w:rPr>
        <w:t>KI #1, Solution evaluation and conclusions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9.25</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FS_UPEAS / Rel-18</w:t>
      </w:r>
    </w:p>
    <w:p>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pPr>
        <w:pStyle w:val="2"/>
      </w:pPr>
      <w:r>
        <w:t>1</w:t>
      </w:r>
      <w:r>
        <w:tab/>
      </w:r>
      <w:r>
        <w:t>Introduction</w:t>
      </w:r>
    </w:p>
    <w:p>
      <w:pPr>
        <w:pStyle w:val="69"/>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0" w:author="CMCC-Yan1" w:date="2022-08-17T17:48:00Z">
        <w:r>
          <w:rPr>
            <w:lang w:eastAsia="zh-CN"/>
          </w:rPr>
          <w:t>1</w:t>
        </w:r>
      </w:ins>
      <w:r>
        <w:rPr>
          <w:lang w:eastAsia="zh-CN"/>
        </w:rPr>
        <w:t>2. pCR S2-</w:t>
      </w:r>
      <w:del w:id="1" w:author="CMCC-Yan1" w:date="2022-08-17T17:48:00Z">
        <w:r>
          <w:rPr>
            <w:lang w:eastAsia="zh-CN"/>
          </w:rPr>
          <w:delText xml:space="preserve">dfhgshjfh </w:delText>
        </w:r>
      </w:del>
      <w:ins w:id="2" w:author="CMCC-Yan1" w:date="2022-08-17T17:48:00Z">
        <w:r>
          <w:rPr>
            <w:lang w:eastAsia="zh-CN"/>
          </w:rPr>
          <w:t>220</w:t>
        </w:r>
      </w:ins>
      <w:ins w:id="3" w:author="CMCC-Yan1" w:date="2022-08-17T17:49:00Z">
        <w:r>
          <w:rPr>
            <w:lang w:eastAsia="zh-CN"/>
          </w:rPr>
          <w:t>5867</w:t>
        </w:r>
      </w:ins>
      <w:ins w:id="4" w:author="CMCC-Yan1" w:date="2022-08-17T17:48:00Z">
        <w:r>
          <w:rPr>
            <w:lang w:eastAsia="zh-CN"/>
          </w:rPr>
          <w:t xml:space="preserve"> </w:t>
        </w:r>
      </w:ins>
      <w:r>
        <w:rPr>
          <w:lang w:eastAsia="zh-CN"/>
        </w:rPr>
        <w:t>that proposes updates to Solution #1 has also been considered.</w:t>
      </w:r>
    </w:p>
    <w:p>
      <w:pPr>
        <w:pStyle w:val="69"/>
        <w:ind w:left="0" w:firstLine="0"/>
        <w:rPr>
          <w:lang w:eastAsia="zh-CN"/>
        </w:rPr>
      </w:pPr>
      <w:r>
        <w:rPr>
          <w:lang w:eastAsia="zh-CN"/>
        </w:rPr>
        <w:t>The aspects to study as part of KI#1 are the following:</w:t>
      </w:r>
    </w:p>
    <w:p>
      <w:pPr>
        <w:pStyle w:val="69"/>
        <w:rPr>
          <w:color w:val="auto"/>
          <w:lang w:eastAsia="en-GB"/>
        </w:rPr>
      </w:pPr>
      <w:r>
        <w:t>-</w:t>
      </w:r>
      <w:r>
        <w:tab/>
      </w:r>
      <w:r>
        <w:t>A) How to support UPF event exposure service(s) registration/deregistration on NRF, and what parameters to be registered in the NF profile of UPF.</w:t>
      </w:r>
    </w:p>
    <w:p>
      <w:pPr>
        <w:pStyle w:val="69"/>
      </w:pPr>
      <w:r>
        <w:t>-</w:t>
      </w:r>
      <w:r>
        <w:tab/>
      </w:r>
      <w:r>
        <w:t>B) How to support UPF service discovery via the NRF, and what parameters that can be used for discovery.</w:t>
      </w:r>
    </w:p>
    <w:p>
      <w:pPr>
        <w:pStyle w:val="69"/>
      </w:pPr>
      <w:r>
        <w:rPr>
          <w:lang w:eastAsia="zh-CN"/>
        </w:rPr>
        <w:t>-</w:t>
      </w:r>
      <w:r>
        <w:rPr>
          <w:lang w:eastAsia="zh-CN"/>
        </w:rPr>
        <w:tab/>
      </w:r>
      <w:r>
        <w:rPr>
          <w:lang w:eastAsia="zh-CN"/>
        </w:rPr>
        <w:t>C) How to support UPF selection for a UPF event exposure service request targeting a specific UE or a specific PDU session.</w:t>
      </w:r>
    </w:p>
    <w:p>
      <w:pPr>
        <w:pStyle w:val="69"/>
        <w:ind w:left="0" w:firstLine="0"/>
        <w:rPr>
          <w:lang w:eastAsia="zh-CN"/>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552"/>
        <w:gridCol w:w="5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bottom w:val="single" w:color="auto" w:sz="4" w:space="0"/>
            </w:tcBorders>
          </w:tcPr>
          <w:p>
            <w:pPr>
              <w:pStyle w:val="69"/>
              <w:ind w:left="0" w:firstLine="0"/>
              <w:rPr>
                <w:lang w:eastAsia="zh-CN"/>
              </w:rPr>
            </w:pPr>
            <w:r>
              <w:rPr>
                <w:lang w:eastAsia="zh-CN"/>
              </w:rPr>
              <w:t>Solution #</w:t>
            </w:r>
          </w:p>
        </w:tc>
        <w:tc>
          <w:tcPr>
            <w:tcW w:w="2552" w:type="dxa"/>
            <w:tcBorders>
              <w:bottom w:val="single" w:color="auto" w:sz="4" w:space="0"/>
            </w:tcBorders>
          </w:tcPr>
          <w:p>
            <w:pPr>
              <w:pStyle w:val="69"/>
              <w:ind w:left="0" w:firstLine="0"/>
              <w:rPr>
                <w:lang w:eastAsia="zh-CN"/>
              </w:rPr>
            </w:pPr>
          </w:p>
        </w:tc>
        <w:tc>
          <w:tcPr>
            <w:tcW w:w="5805" w:type="dxa"/>
            <w:tcBorders>
              <w:bottom w:val="single" w:color="auto" w:sz="4" w:space="0"/>
            </w:tcBorders>
          </w:tcPr>
          <w:p>
            <w:pPr>
              <w:pStyle w:val="69"/>
              <w:ind w:left="0" w:firstLine="0"/>
              <w:rPr>
                <w:lang w:eastAsia="zh-CN"/>
              </w:rPr>
            </w:pPr>
            <w:r>
              <w:rPr>
                <w:lang w:eastAsia="zh-CN"/>
              </w:rPr>
              <w:t>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bottom w:val="single" w:color="auto" w:sz="4" w:space="0"/>
            </w:tcBorders>
          </w:tcPr>
          <w:p>
            <w:pPr>
              <w:pStyle w:val="69"/>
              <w:ind w:left="0" w:firstLine="0"/>
              <w:rPr>
                <w:lang w:eastAsia="zh-CN"/>
              </w:rPr>
            </w:pPr>
            <w:r>
              <w:rPr>
                <w:lang w:eastAsia="zh-CN"/>
              </w:rPr>
              <w:t>#1</w:t>
            </w:r>
          </w:p>
        </w:tc>
        <w:tc>
          <w:tcPr>
            <w:tcW w:w="2552" w:type="dxa"/>
            <w:tcBorders>
              <w:bottom w:val="single" w:color="auto" w:sz="4" w:space="0"/>
            </w:tcBorders>
          </w:tcPr>
          <w:p>
            <w:pPr>
              <w:pStyle w:val="69"/>
              <w:ind w:left="0" w:firstLine="0"/>
              <w:rPr>
                <w:lang w:eastAsia="zh-CN"/>
              </w:rPr>
            </w:pPr>
            <w:r>
              <w:rPr>
                <w:lang w:eastAsia="zh-CN"/>
              </w:rPr>
              <w:t>6.1.2.1-6.1.2.4 UPF Event Exposure service (De)</w:t>
            </w:r>
            <w:del w:id="5" w:author="CMCC-Yan1" w:date="2022-08-17T17:50:00Z">
              <w:r>
                <w:rPr>
                  <w:lang w:eastAsia="zh-CN"/>
                </w:rPr>
                <w:delText xml:space="preserve"> </w:delText>
              </w:r>
            </w:del>
            <w:r>
              <w:rPr>
                <w:lang w:eastAsia="zh-CN"/>
              </w:rPr>
              <w:t>Registration, Update &amp; Discovery</w:t>
            </w:r>
          </w:p>
        </w:tc>
        <w:tc>
          <w:tcPr>
            <w:tcW w:w="5805" w:type="dxa"/>
            <w:tcBorders>
              <w:bottom w:val="single" w:color="auto" w:sz="4" w:space="0"/>
            </w:tcBorders>
          </w:tcPr>
          <w:p>
            <w:pPr>
              <w:pStyle w:val="69"/>
              <w:ind w:left="0" w:firstLine="0"/>
            </w:pPr>
            <w:r>
              <w:rPr>
                <w:lang w:eastAsia="zh-CN"/>
              </w:rPr>
              <w:t>It solves A) and B)</w:t>
            </w:r>
          </w:p>
          <w:p>
            <w:pPr>
              <w:pStyle w:val="69"/>
              <w:ind w:left="0" w:firstLine="0"/>
              <w:rPr>
                <w:lang w:eastAsia="ko-KR"/>
              </w:rPr>
            </w:pPr>
            <w:r>
              <w:t xml:space="preserve">For that, it is using Nnrf_NFManagement_NFRegister and </w:t>
            </w:r>
            <w:r>
              <w:rPr>
                <w:lang w:eastAsia="ko-KR"/>
              </w:rPr>
              <w:t xml:space="preserve">Nnrf_NFDiscovery services. </w:t>
            </w:r>
          </w:p>
          <w:p>
            <w:pPr>
              <w:pStyle w:val="69"/>
              <w:ind w:left="1298" w:firstLine="0"/>
              <w:rPr>
                <w:lang w:eastAsia="zh-CN"/>
              </w:rPr>
            </w:pPr>
            <w:r>
              <w:rPr>
                <w:lang w:eastAsia="ko-KR"/>
              </w:rPr>
              <w:t xml:space="preserve">It impacts the UPF Profile, that is enhanced to include UPF service name and Event ID(s), which can then also be input for Discovery.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bottom w:val="single" w:color="auto" w:sz="4" w:space="0"/>
            </w:tcBorders>
          </w:tcPr>
          <w:p>
            <w:pPr>
              <w:pStyle w:val="69"/>
              <w:ind w:left="0" w:firstLine="0"/>
              <w:rPr>
                <w:lang w:eastAsia="zh-CN"/>
              </w:rPr>
            </w:pPr>
          </w:p>
        </w:tc>
        <w:tc>
          <w:tcPr>
            <w:tcW w:w="2552" w:type="dxa"/>
            <w:tcBorders>
              <w:top w:val="single" w:color="auto" w:sz="4" w:space="0"/>
              <w:bottom w:val="single" w:color="auto" w:sz="4" w:space="0"/>
            </w:tcBorders>
          </w:tcPr>
          <w:p>
            <w:pPr>
              <w:pStyle w:val="69"/>
              <w:ind w:left="0" w:firstLine="0"/>
              <w:rPr>
                <w:lang w:eastAsia="zh-CN"/>
              </w:rPr>
            </w:pPr>
            <w:r>
              <w:rPr>
                <w:lang w:eastAsia="zh-CN"/>
              </w:rPr>
              <w:t>6.1.2.5 UPF Selection for a UPF Event Exposure Service request by NF:</w:t>
            </w:r>
          </w:p>
        </w:tc>
        <w:tc>
          <w:tcPr>
            <w:tcW w:w="5805" w:type="dxa"/>
            <w:tcBorders>
              <w:top w:val="single" w:color="auto" w:sz="4" w:space="0"/>
              <w:bottom w:val="single" w:color="auto" w:sz="4" w:space="0"/>
            </w:tcBorders>
          </w:tcPr>
          <w:p>
            <w:pPr>
              <w:pStyle w:val="69"/>
              <w:ind w:left="0" w:firstLine="0"/>
              <w:rPr>
                <w:lang w:eastAsia="zh-CN"/>
              </w:rPr>
            </w:pPr>
            <w:r>
              <w:rPr>
                <w:lang w:eastAsia="zh-CN"/>
              </w:rPr>
              <w:t>Different scenarios are addressed, and different solutions are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bottom w:val="single" w:color="auto" w:sz="4" w:space="0"/>
            </w:tcBorders>
          </w:tcPr>
          <w:p>
            <w:pPr>
              <w:pStyle w:val="69"/>
              <w:ind w:left="0" w:firstLine="0"/>
              <w:rPr>
                <w:lang w:eastAsia="zh-CN"/>
              </w:rPr>
            </w:pPr>
          </w:p>
          <w:p>
            <w:pPr>
              <w:rPr>
                <w:lang w:eastAsia="zh-CN"/>
              </w:rPr>
            </w:pPr>
          </w:p>
          <w:p>
            <w:pPr>
              <w:rPr>
                <w:lang w:eastAsia="zh-CN"/>
              </w:rPr>
            </w:pPr>
          </w:p>
          <w:p>
            <w:pPr>
              <w:rPr>
                <w:lang w:eastAsia="zh-CN"/>
              </w:rPr>
            </w:pPr>
          </w:p>
        </w:tc>
        <w:tc>
          <w:tcPr>
            <w:tcW w:w="2552" w:type="dxa"/>
            <w:tcBorders>
              <w:top w:val="single" w:color="auto" w:sz="4" w:space="0"/>
              <w:bottom w:val="single" w:color="auto" w:sz="4" w:space="0"/>
            </w:tcBorders>
          </w:tcPr>
          <w:p>
            <w:pPr>
              <w:pStyle w:val="69"/>
              <w:ind w:left="1298" w:firstLine="0"/>
              <w:rPr>
                <w:lang w:eastAsia="zh-CN"/>
              </w:rPr>
            </w:pPr>
            <w:r>
              <w:rPr>
                <w:lang w:eastAsia="ko-KR"/>
              </w:rPr>
              <w:t>6.1.2.5.1 targeting PDU session or UE with information of IP address</w:t>
            </w:r>
          </w:p>
        </w:tc>
        <w:tc>
          <w:tcPr>
            <w:tcW w:w="5805" w:type="dxa"/>
            <w:tcBorders>
              <w:top w:val="single" w:color="auto" w:sz="4" w:space="0"/>
              <w:bottom w:val="single" w:color="auto" w:sz="4" w:space="0"/>
            </w:tcBorders>
          </w:tcPr>
          <w:p>
            <w:pPr>
              <w:pStyle w:val="69"/>
              <w:ind w:left="0" w:firstLine="0"/>
              <w:rPr>
                <w:lang w:eastAsia="zh-CN"/>
              </w:rPr>
            </w:pPr>
            <w:r>
              <w:rPr>
                <w:lang w:eastAsia="zh-CN"/>
              </w:rPr>
              <w:t xml:space="preserve">6.1.2.5.1-1 solves C) using BSF to discover PCF, and PCF to discover the SMF ID. SMF provides then the UPF information (common part with 6.1.2.5.2). </w:t>
            </w:r>
          </w:p>
          <w:p>
            <w:pPr>
              <w:pStyle w:val="69"/>
              <w:ind w:left="1298" w:firstLine="0"/>
              <w:rPr>
                <w:lang w:eastAsia="zh-CN"/>
              </w:rPr>
            </w:pPr>
            <w:r>
              <w:rPr>
                <w:lang w:eastAsia="zh-CN"/>
              </w:rPr>
              <w:t xml:space="preserve">It impacts </w:t>
            </w:r>
            <w:r>
              <w:t xml:space="preserve">Npcf_SMPolicyControl </w:t>
            </w:r>
            <w:r>
              <w:rPr>
                <w:lang w:eastAsia="zh-CN"/>
              </w:rPr>
              <w:t xml:space="preserve">and </w:t>
            </w:r>
            <w:r>
              <w:t>Npcf_EventExposure services to carry the SMF ID.</w:t>
            </w:r>
          </w:p>
          <w:p>
            <w:pPr>
              <w:pStyle w:val="69"/>
              <w:ind w:left="0" w:firstLine="0"/>
              <w:rPr>
                <w:lang w:eastAsia="zh-CN"/>
              </w:rPr>
            </w:pPr>
            <w:r>
              <w:rPr>
                <w:lang w:eastAsia="zh-CN"/>
              </w:rPr>
              <w:t>6.1.2.5.1-2. solves C) using Nnrf_NFDiscovery_Request service operation to find the appropriate UPF with input NF type (i.e. UPF) and UE IP address and if needed IP domain.</w:t>
            </w:r>
          </w:p>
          <w:p>
            <w:pPr>
              <w:pStyle w:val="69"/>
              <w:ind w:left="1298" w:firstLine="0"/>
              <w:rPr>
                <w:lang w:eastAsia="zh-CN"/>
              </w:rPr>
            </w:pPr>
            <w:r>
              <w:rPr>
                <w:lang w:eastAsia="zh-CN"/>
              </w:rPr>
              <w:t>Impacts have already been considered as part of 6.1.2.1-6.1.2.4.</w:t>
            </w:r>
          </w:p>
          <w:p>
            <w:pPr>
              <w:pStyle w:val="69"/>
              <w:ind w:left="0" w:firstLine="0"/>
              <w:rPr>
                <w:lang w:eastAsia="zh-CN"/>
              </w:rPr>
            </w:pPr>
            <w:r>
              <w:rPr>
                <w:lang w:eastAsia="zh-CN"/>
              </w:rPr>
              <w:t xml:space="preserve">6.1.2.5.1-x (pCR to Sol#1 S2-2205867) solves C) using BSF to translate the IP address (and domain) into a SUPI and then it applies then 6.1.2.5.2 for each SUPI </w:t>
            </w:r>
          </w:p>
          <w:p>
            <w:pPr>
              <w:pStyle w:val="69"/>
              <w:ind w:left="1298" w:firstLine="0"/>
              <w:rPr>
                <w:lang w:eastAsia="zh-CN"/>
              </w:rPr>
            </w:pPr>
            <w:r>
              <w:rPr>
                <w:lang w:eastAsia="zh-CN"/>
              </w:rPr>
              <w:t>Impacts are common with 6.1.2.5.2.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tcBorders>
          </w:tcPr>
          <w:p>
            <w:pPr>
              <w:pStyle w:val="69"/>
              <w:ind w:left="0" w:firstLine="0"/>
              <w:rPr>
                <w:lang w:eastAsia="zh-CN"/>
              </w:rPr>
            </w:pPr>
          </w:p>
        </w:tc>
        <w:tc>
          <w:tcPr>
            <w:tcW w:w="2552" w:type="dxa"/>
            <w:tcBorders>
              <w:top w:val="single" w:color="auto" w:sz="4" w:space="0"/>
            </w:tcBorders>
          </w:tcPr>
          <w:p>
            <w:pPr>
              <w:pStyle w:val="69"/>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color="auto" w:sz="4" w:space="0"/>
            </w:tcBorders>
          </w:tcPr>
          <w:p>
            <w:pPr>
              <w:pStyle w:val="69"/>
              <w:pBdr>
                <w:top w:val="single" w:color="auto" w:sz="4" w:space="1"/>
              </w:pBdr>
              <w:ind w:left="0" w:firstLine="0"/>
              <w:rPr>
                <w:lang w:eastAsia="zh-CN"/>
              </w:rPr>
            </w:pPr>
            <w:r>
              <w:rPr>
                <w:lang w:eastAsia="zh-CN"/>
              </w:rPr>
              <w:t>6.1.2.5.2 solves C) using available mechanisms to find the SMF ID, and then Nsmf_EventExposure service to obtain the UPF Information. (pCR to Sol#1 S2-2205867 solves the ENs).</w:t>
            </w:r>
          </w:p>
          <w:p>
            <w:pPr>
              <w:pStyle w:val="69"/>
              <w:pBdr>
                <w:top w:val="single" w:color="auto" w:sz="4" w:space="1"/>
              </w:pBdr>
              <w:ind w:left="1298" w:firstLine="0"/>
              <w:rPr>
                <w:lang w:eastAsia="zh-CN"/>
              </w:rPr>
            </w:pPr>
            <w:r>
              <w:rPr>
                <w:lang w:eastAsia="zh-CN"/>
              </w:rPr>
              <w:t>Nsmf_EventExposure may need to be enhanced to provide consumer NF with information it needs to decide the Data Collection for the UC.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tcBorders>
          </w:tcPr>
          <w:p>
            <w:pPr>
              <w:pStyle w:val="69"/>
              <w:ind w:left="0" w:firstLine="0"/>
              <w:rPr>
                <w:lang w:eastAsia="zh-CN"/>
              </w:rPr>
            </w:pPr>
          </w:p>
        </w:tc>
        <w:tc>
          <w:tcPr>
            <w:tcW w:w="2552" w:type="dxa"/>
            <w:tcBorders>
              <w:top w:val="single" w:color="auto" w:sz="4" w:space="0"/>
            </w:tcBorders>
          </w:tcPr>
          <w:p>
            <w:pPr>
              <w:pStyle w:val="69"/>
              <w:ind w:left="1298" w:firstLine="0"/>
              <w:rPr>
                <w:lang w:eastAsia="zh-CN"/>
              </w:rPr>
            </w:pPr>
            <w:r>
              <w:rPr>
                <w:lang w:eastAsia="zh-CN"/>
              </w:rPr>
              <w:t xml:space="preserve">6.1.2.5.3 </w:t>
            </w:r>
            <w:r>
              <w:rPr>
                <w:lang w:eastAsia="ko-KR"/>
              </w:rPr>
              <w:t>with information of S-NSSAI, DNN and/or DNAI</w:t>
            </w:r>
          </w:p>
        </w:tc>
        <w:tc>
          <w:tcPr>
            <w:tcW w:w="5805" w:type="dxa"/>
            <w:tcBorders>
              <w:top w:val="single" w:color="auto" w:sz="4" w:space="0"/>
            </w:tcBorders>
          </w:tcPr>
          <w:p>
            <w:pPr>
              <w:pStyle w:val="69"/>
              <w:ind w:left="0" w:firstLine="0"/>
              <w:rPr>
                <w:lang w:eastAsia="zh-CN"/>
              </w:rPr>
            </w:pPr>
            <w:r>
              <w:rPr>
                <w:lang w:eastAsia="zh-CN"/>
              </w:rPr>
              <w:t xml:space="preserve">6.1.2.5.3 solves B) and for that it is using </w:t>
            </w:r>
            <w:r>
              <w:rPr>
                <w:lang w:eastAsia="ko-KR"/>
              </w:rPr>
              <w:t xml:space="preserve">Nnrf_NFDiscovery and procedures in </w:t>
            </w:r>
            <w:r>
              <w:rPr>
                <w:lang w:eastAsia="zh-CN"/>
              </w:rPr>
              <w:t xml:space="preserve">6.1.2.1-6.1.2.4.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tcBorders>
          </w:tcPr>
          <w:p>
            <w:pPr>
              <w:pStyle w:val="69"/>
              <w:ind w:left="0" w:firstLine="0"/>
              <w:rPr>
                <w:lang w:eastAsia="zh-CN"/>
              </w:rPr>
            </w:pPr>
            <w:r>
              <w:rPr>
                <w:lang w:eastAsia="zh-CN"/>
              </w:rPr>
              <w:t>pCR to Sol#1 S2-2205867</w:t>
            </w:r>
          </w:p>
        </w:tc>
        <w:tc>
          <w:tcPr>
            <w:tcW w:w="2552" w:type="dxa"/>
            <w:tcBorders>
              <w:top w:val="single" w:color="auto" w:sz="4" w:space="0"/>
            </w:tcBorders>
          </w:tcPr>
          <w:p>
            <w:pPr>
              <w:pStyle w:val="69"/>
              <w:ind w:left="1298" w:firstLine="0"/>
            </w:pPr>
            <w:r>
              <w:t>6.1.2.5.x with information of Group Identifier</w:t>
            </w:r>
          </w:p>
        </w:tc>
        <w:tc>
          <w:tcPr>
            <w:tcW w:w="5805" w:type="dxa"/>
            <w:tcBorders>
              <w:top w:val="single" w:color="auto" w:sz="4" w:space="0"/>
            </w:tcBorders>
          </w:tcPr>
          <w:p>
            <w:pPr>
              <w:pStyle w:val="69"/>
              <w:ind w:left="0" w:firstLine="0"/>
              <w:rPr>
                <w:lang w:eastAsia="zh-CN"/>
              </w:rPr>
            </w:pPr>
            <w:r>
              <w:t>6.1.2.5.x</w:t>
            </w:r>
            <w:r>
              <w:rPr>
                <w:lang w:eastAsia="zh-CN"/>
              </w:rPr>
              <w:t xml:space="preserve"> solves C), for the case the request is targeting specific UEs or specific PDU sessions identified by a Group Id.</w:t>
            </w:r>
          </w:p>
          <w:p>
            <w:pPr>
              <w:pStyle w:val="69"/>
              <w:ind w:left="0" w:firstLine="0"/>
              <w:rPr>
                <w:lang w:eastAsia="zh-CN"/>
              </w:rPr>
            </w:pPr>
            <w:r>
              <w:rPr>
                <w:lang w:eastAsia="zh-CN"/>
              </w:rPr>
              <w:t>For that, it is using Nudm_SDM_Get service to translate the Group Identifier into a list of SUPIs. It applies then 6.1.2.5.2 for each SUPI.</w:t>
            </w:r>
          </w:p>
          <w:p>
            <w:pPr>
              <w:pStyle w:val="69"/>
              <w:ind w:left="1298" w:firstLine="0"/>
              <w:rPr>
                <w:lang w:eastAsia="zh-CN"/>
              </w:rPr>
            </w:pPr>
            <w:r>
              <w:rPr>
                <w:lang w:eastAsia="zh-CN"/>
              </w:rPr>
              <w:t>Impacts are common with 6.1.2.5.2.</w:t>
            </w:r>
          </w:p>
          <w:p>
            <w:pPr>
              <w:pStyle w:val="69"/>
              <w:ind w:left="0" w:firstLine="0"/>
              <w:rPr>
                <w:lang w:eastAsia="zh-CN"/>
              </w:rPr>
            </w:pPr>
            <w:r>
              <w:rPr>
                <w:lang w:eastAsia="zh-CN"/>
              </w:rPr>
              <w:t>Or as an alternative, It is using 6.1.2.5.3 to discover UPFs that may have sessions for users belonging to the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pStyle w:val="69"/>
              <w:ind w:left="0" w:firstLine="0"/>
              <w:rPr>
                <w:lang w:eastAsia="zh-CN"/>
              </w:rPr>
            </w:pPr>
            <w:r>
              <w:rPr>
                <w:lang w:eastAsia="zh-CN"/>
              </w:rPr>
              <w:t>#12</w:t>
            </w:r>
          </w:p>
        </w:tc>
        <w:tc>
          <w:tcPr>
            <w:tcW w:w="2552" w:type="dxa"/>
          </w:tcPr>
          <w:p>
            <w:pPr>
              <w:pStyle w:val="69"/>
              <w:ind w:left="0" w:firstLine="0"/>
              <w:rPr>
                <w:lang w:eastAsia="zh-CN"/>
              </w:rPr>
            </w:pPr>
            <w:r>
              <w:t>UPF registration to the NRF and NWDAF collecting data from UPF</w:t>
            </w:r>
          </w:p>
        </w:tc>
        <w:tc>
          <w:tcPr>
            <w:tcW w:w="5805" w:type="dxa"/>
          </w:tcPr>
          <w:p>
            <w:pPr>
              <w:pStyle w:val="69"/>
              <w:ind w:left="0" w:firstLine="0"/>
              <w:rPr>
                <w:lang w:eastAsia="zh-CN"/>
              </w:rPr>
            </w:pPr>
            <w:r>
              <w:rPr>
                <w:lang w:eastAsia="zh-CN"/>
              </w:rPr>
              <w:t>It solves A) and B):</w:t>
            </w:r>
          </w:p>
          <w:p>
            <w:pPr>
              <w:pStyle w:val="69"/>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pPr>
        <w:pStyle w:val="69"/>
        <w:ind w:left="0" w:firstLine="0"/>
        <w:rPr>
          <w:lang w:eastAsia="zh-CN"/>
        </w:rPr>
      </w:pPr>
    </w:p>
    <w:p>
      <w:pPr>
        <w:pStyle w:val="69"/>
        <w:ind w:left="0" w:firstLine="0"/>
      </w:pPr>
      <w:r>
        <w:rPr>
          <w:lang w:eastAsia="zh-CN"/>
        </w:rPr>
        <w:t>For KI#1:</w:t>
      </w:r>
    </w:p>
    <w:p>
      <w:pPr>
        <w:pStyle w:val="69"/>
      </w:pPr>
      <w:r>
        <w:t>-</w:t>
      </w:r>
      <w:r>
        <w:tab/>
      </w:r>
      <w:r>
        <w:t>How to support UPF event exposure service(s) registration/deregistration on NRF, and what parameters to be registered in the NF profile of UPF.</w:t>
      </w:r>
    </w:p>
    <w:p>
      <w:pPr>
        <w:pStyle w:val="69"/>
      </w:pPr>
      <w:r>
        <w:t>-</w:t>
      </w:r>
      <w:r>
        <w:tab/>
      </w:r>
      <w:r>
        <w:t>How to support UPF service discovery via the NRF, and what parameters that can be used for discovery.</w:t>
      </w:r>
    </w:p>
    <w:p>
      <w:pPr>
        <w:pStyle w:val="69"/>
        <w:ind w:left="0" w:firstLine="0"/>
        <w:rPr>
          <w:lang w:eastAsia="zh-CN"/>
        </w:rPr>
      </w:pPr>
      <w:r>
        <w:rPr>
          <w:lang w:eastAsia="zh-CN"/>
        </w:rPr>
        <w:t>Solution #1 6.1.2.1-6.1.2.4 can be seen as the basis to solve these aspects of KI#1. It is also assumed by Solution #12 and Solution #1 6.1.2.5.3.</w:t>
      </w:r>
    </w:p>
    <w:p>
      <w:pPr>
        <w:pStyle w:val="69"/>
        <w:ind w:left="0" w:firstLine="0"/>
        <w:rPr>
          <w:b/>
          <w:bCs/>
          <w:lang w:eastAsia="zh-CN"/>
        </w:rPr>
      </w:pPr>
      <w:r>
        <w:rPr>
          <w:b/>
          <w:bCs/>
          <w:lang w:eastAsia="zh-CN"/>
        </w:rPr>
        <w:t xml:space="preserve">Proposal 1: specify in normative phase the enhancements proposed in Solution #1 6.1.2.1-6.1.2.4. </w:t>
      </w:r>
    </w:p>
    <w:p>
      <w:pPr>
        <w:pStyle w:val="69"/>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pPr>
        <w:pStyle w:val="69"/>
        <w:ind w:left="0" w:firstLine="0"/>
      </w:pPr>
      <w:r>
        <w:rPr>
          <w:lang w:eastAsia="zh-CN"/>
        </w:rPr>
        <w:t xml:space="preserve">For KI#1: </w:t>
      </w:r>
    </w:p>
    <w:p>
      <w:pPr>
        <w:pStyle w:val="69"/>
      </w:pPr>
      <w:r>
        <w:t>-  How to support UPF selection for a UPF event exposure service request targeting a specific UE or a specific PDU session.</w:t>
      </w:r>
    </w:p>
    <w:p>
      <w:pPr>
        <w:pStyle w:val="69"/>
        <w:ind w:left="284"/>
        <w:rPr>
          <w:lang w:eastAsia="zh-CN"/>
        </w:rPr>
      </w:pPr>
      <w:r>
        <w:t xml:space="preserve">Solution #1 </w:t>
      </w:r>
      <w:ins w:id="6" w:author="CMCC-Yan2" w:date="2022-08-18T16:09:00Z">
        <w:r>
          <w:rPr/>
          <w:t xml:space="preserve">6.1.2.5.1 and </w:t>
        </w:r>
      </w:ins>
      <w:r>
        <w:rPr>
          <w:lang w:eastAsia="zh-CN"/>
        </w:rPr>
        <w:t>6.1.2.5.2 can also be considered a base solution to solve that aspect of KI#1</w:t>
      </w:r>
    </w:p>
    <w:p>
      <w:pPr>
        <w:pStyle w:val="69"/>
        <w:rPr>
          <w:ins w:id="7" w:author="CMCC-Yan2" w:date="2022-08-18T16:10:00Z"/>
        </w:rPr>
      </w:pPr>
      <w:r>
        <w:t xml:space="preserve">-  </w:t>
      </w:r>
      <w:ins w:id="8" w:author="CMCC-Yan2" w:date="2022-08-18T16:10:00Z">
        <w:bookmarkStart w:id="2" w:name="OLE_LINK5"/>
        <w:r>
          <w:rPr/>
          <w:t>It can be used for UPF selection with information of UE IP address</w:t>
        </w:r>
      </w:ins>
      <w:ins w:id="9" w:author="CMCC-Yan2" w:date="2022-08-18T16:11:00Z">
        <w:r>
          <w:rPr/>
          <w:t>, as described in 6.1.2.5.1</w:t>
        </w:r>
        <w:bookmarkEnd w:id="2"/>
      </w:ins>
    </w:p>
    <w:p>
      <w:pPr>
        <w:pStyle w:val="69"/>
      </w:pPr>
      <w:ins w:id="10" w:author="CMCC-Yan2" w:date="2022-08-18T16:10:00Z">
        <w:r>
          <w:rPr/>
          <w:t>-</w:t>
        </w:r>
      </w:ins>
      <w:ins w:id="11" w:author="CMCC-Yan2" w:date="2022-08-18T16:10:00Z">
        <w:r>
          <w:rPr/>
          <w:tab/>
        </w:r>
      </w:ins>
      <w:r>
        <w:t xml:space="preserve">It can be used for UPF selection with information of SUPI, S-NSSAI and DNN, as in 6.1.2.5.2 </w:t>
      </w:r>
    </w:p>
    <w:p>
      <w:pPr>
        <w:pStyle w:val="69"/>
      </w:pPr>
      <w:r>
        <w:t xml:space="preserve">-  It can be used also for UPF selection with information of UE IP address, by first applying existing functionality for IP address translation into SUPI using BSF service as in </w:t>
      </w:r>
      <w:r>
        <w:rPr>
          <w:lang w:eastAsia="zh-CN"/>
        </w:rPr>
        <w:t>pCR to Sol#1 S2-2205867</w:t>
      </w:r>
    </w:p>
    <w:p>
      <w:pPr>
        <w:pStyle w:val="69"/>
      </w:pPr>
      <w:r>
        <w:t>-  It can be used for UPF selection with information of Group Identifier (pCR to Sol#1 S2-2205867) by first applying existing functionality for Group Identifier translation into SUPI list using UDM service</w:t>
      </w:r>
      <w:r>
        <w:rPr>
          <w:lang w:eastAsia="zh-CN"/>
        </w:rPr>
        <w:t xml:space="preserve"> as in pCR to Sol#1 S2-2205867</w:t>
      </w:r>
    </w:p>
    <w:p>
      <w:pPr>
        <w:pStyle w:val="69"/>
        <w:ind w:left="0" w:firstLine="0"/>
        <w:rPr>
          <w:b/>
          <w:bCs/>
          <w:lang w:eastAsia="zh-CN"/>
        </w:rPr>
      </w:pPr>
      <w:r>
        <w:rPr>
          <w:b/>
          <w:bCs/>
          <w:lang w:eastAsia="zh-CN"/>
        </w:rPr>
        <w:t xml:space="preserve">Proposal 2: specify in normative phase the enhancements proposed in Solution #1 </w:t>
      </w:r>
      <w:ins w:id="12" w:author="CMCC-Yan2" w:date="2022-08-18T16:20:00Z">
        <w:r>
          <w:rPr>
            <w:b/>
            <w:bCs/>
            <w:lang w:eastAsia="zh-CN"/>
          </w:rPr>
          <w:t xml:space="preserve">6.1.2.5.1 and </w:t>
        </w:r>
      </w:ins>
      <w:r>
        <w:rPr>
          <w:b/>
          <w:bCs/>
          <w:lang w:eastAsia="zh-CN"/>
        </w:rPr>
        <w:t>6.1.2.5.2.</w:t>
      </w:r>
    </w:p>
    <w:p>
      <w:pPr>
        <w:pStyle w:val="69"/>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pPr>
        <w:pStyle w:val="2"/>
      </w:pPr>
      <w:r>
        <w:t>2</w:t>
      </w:r>
      <w:r>
        <w:tab/>
      </w:r>
      <w:r>
        <w:t>Proposal</w:t>
      </w:r>
    </w:p>
    <w:p>
      <w:pPr>
        <w:pStyle w:val="69"/>
        <w:ind w:left="0" w:firstLine="0"/>
        <w:rPr>
          <w:lang w:eastAsia="zh-CN"/>
        </w:rPr>
      </w:pPr>
      <w:r>
        <w:rPr>
          <w:lang w:eastAsia="zh-CN"/>
        </w:rPr>
        <w:t xml:space="preserve">Update </w:t>
      </w:r>
      <w:r>
        <w:rPr>
          <w:iCs/>
        </w:rPr>
        <w:t>TR 23700-62 as follows:</w:t>
      </w:r>
    </w:p>
    <w:p>
      <w:pPr>
        <w:rPr>
          <w:color w:val="FF0000"/>
          <w:sz w:val="44"/>
        </w:rPr>
      </w:pPr>
      <w:r>
        <w:rPr>
          <w:color w:val="FF0000"/>
          <w:sz w:val="44"/>
        </w:rPr>
        <w:t>********** Start Changes*************</w:t>
      </w:r>
    </w:p>
    <w:p>
      <w:pPr>
        <w:pStyle w:val="2"/>
      </w:pPr>
      <w:bookmarkStart w:id="3" w:name="_Toc100835721"/>
      <w:bookmarkStart w:id="4" w:name="_Toc104549707"/>
      <w:bookmarkStart w:id="5" w:name="_Toc101415552"/>
      <w:bookmarkStart w:id="6" w:name="_Toc97307780"/>
      <w:r>
        <w:t>7</w:t>
      </w:r>
      <w:r>
        <w:tab/>
      </w:r>
      <w:r>
        <w:t>Overall Evaluation</w:t>
      </w:r>
      <w:bookmarkEnd w:id="3"/>
      <w:bookmarkEnd w:id="4"/>
      <w:bookmarkEnd w:id="5"/>
      <w:bookmarkEnd w:id="6"/>
    </w:p>
    <w:p>
      <w:pPr>
        <w:pStyle w:val="43"/>
      </w:pPr>
      <w:r>
        <w:t>Editor's note:</w:t>
      </w:r>
      <w:r>
        <w:tab/>
      </w:r>
      <w:r>
        <w:t>This clause provides evaluations of different solutions.</w:t>
      </w:r>
    </w:p>
    <w:p>
      <w:pPr>
        <w:pStyle w:val="3"/>
        <w:rPr>
          <w:ins w:id="13" w:author="Ericsson. M.L.Mas" w:date="2022-06-08T18:18:00Z"/>
        </w:rPr>
      </w:pPr>
      <w:ins w:id="14" w:author="Ericsson. M.L.Mas" w:date="2022-06-08T18:18:00Z">
        <w:bookmarkStart w:id="7" w:name="_Toc57236595"/>
        <w:bookmarkStart w:id="8" w:name="_Toc23402388"/>
        <w:bookmarkStart w:id="9" w:name="_Toc26431229"/>
        <w:bookmarkStart w:id="10" w:name="_Toc22192650"/>
        <w:bookmarkStart w:id="11" w:name="_Toc100835651"/>
        <w:bookmarkStart w:id="12" w:name="_Toc101415482"/>
        <w:bookmarkStart w:id="13" w:name="_Toc43906649"/>
        <w:bookmarkStart w:id="14" w:name="_Toc30694627"/>
        <w:bookmarkStart w:id="15" w:name="_Toc104549580"/>
        <w:bookmarkStart w:id="16" w:name="_Toc50536533"/>
        <w:bookmarkStart w:id="17" w:name="_Toc57530236"/>
        <w:bookmarkStart w:id="18" w:name="_Toc26386423"/>
        <w:bookmarkStart w:id="19" w:name="_Toc96964612"/>
        <w:bookmarkStart w:id="20" w:name="_Toc43906765"/>
        <w:bookmarkStart w:id="21" w:name="_Toc54968110"/>
        <w:bookmarkStart w:id="22" w:name="_Toc57532437"/>
        <w:bookmarkStart w:id="23" w:name="_Toc97307766"/>
        <w:bookmarkStart w:id="24" w:name="_Toc96958835"/>
        <w:bookmarkStart w:id="25" w:name="_Toc23402418"/>
        <w:bookmarkStart w:id="26" w:name="_Toc54930305"/>
        <w:bookmarkStart w:id="27" w:name="_Toc57236432"/>
        <w:bookmarkStart w:id="28" w:name="_Toc44311891"/>
        <w:bookmarkStart w:id="29" w:name="_Toc92875666"/>
        <w:bookmarkStart w:id="30" w:name="_Toc93070690"/>
        <w:bookmarkStart w:id="31" w:name="_Toc96958850"/>
        <w:bookmarkStart w:id="32" w:name="_Toc96964627"/>
        <w:r>
          <w:rPr/>
          <w:t>7.x</w:t>
        </w:r>
      </w:ins>
      <w:ins w:id="15" w:author="Ericsson. M.L.Mas" w:date="2022-06-08T18:18:00Z">
        <w:r>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ns w:id="16" w:author="Ericsson. M.L.Mas" w:date="2022-06-08T18:18:00Z">
        <w:bookmarkStart w:id="33" w:name="_Toc16839382"/>
        <w:r>
          <w:rPr/>
          <w:t>Overall Evaluation of solutions for Key Issue #1</w:t>
        </w:r>
      </w:ins>
    </w:p>
    <w:bookmarkEnd w:id="33"/>
    <w:p>
      <w:pPr>
        <w:pStyle w:val="69"/>
        <w:ind w:left="0" w:firstLine="0"/>
        <w:rPr>
          <w:ins w:id="17" w:author="Ericsson. M.L.Mas" w:date="2022-06-17T16:52:00Z"/>
        </w:rPr>
      </w:pPr>
      <w:ins w:id="18" w:author="Ericsson. M.L.Mas" w:date="2022-06-17T16:52:00Z">
        <w:bookmarkStart w:id="34" w:name="_Toc101415553"/>
        <w:bookmarkStart w:id="35" w:name="_Toc97307781"/>
        <w:bookmarkStart w:id="36" w:name="_Toc100835722"/>
        <w:bookmarkStart w:id="37" w:name="_Toc104549708"/>
        <w:r>
          <w:rPr>
            <w:lang w:eastAsia="zh-CN"/>
          </w:rPr>
          <w:t>For KI#1:</w:t>
        </w:r>
      </w:ins>
    </w:p>
    <w:p>
      <w:pPr>
        <w:pStyle w:val="69"/>
        <w:rPr>
          <w:ins w:id="19" w:author="Ericsson. M.L.Mas" w:date="2022-06-17T16:52:00Z"/>
        </w:rPr>
      </w:pPr>
      <w:ins w:id="20" w:author="Ericsson. M.L.Mas" w:date="2022-06-17T16:52:00Z">
        <w:r>
          <w:rPr/>
          <w:t>-</w:t>
        </w:r>
      </w:ins>
      <w:ins w:id="21" w:author="Ericsson. M.L.Mas" w:date="2022-06-17T16:52:00Z">
        <w:r>
          <w:rPr/>
          <w:tab/>
        </w:r>
      </w:ins>
      <w:ins w:id="22" w:author="Ericsson. M.L.Mas" w:date="2022-06-17T16:52:00Z">
        <w:r>
          <w:rPr/>
          <w:t>How to support UPF event exposure service(s) registration/deregistration on NRF, and what parameters to be registered in the NF profile of UPF.</w:t>
        </w:r>
      </w:ins>
    </w:p>
    <w:p>
      <w:pPr>
        <w:pStyle w:val="69"/>
        <w:rPr>
          <w:ins w:id="23" w:author="Ericsson. M.L.Mas" w:date="2022-06-17T16:52:00Z"/>
        </w:rPr>
      </w:pPr>
      <w:ins w:id="24" w:author="Ericsson. M.L.Mas" w:date="2022-06-17T16:52:00Z">
        <w:r>
          <w:rPr/>
          <w:t>-</w:t>
        </w:r>
      </w:ins>
      <w:ins w:id="25" w:author="Ericsson. M.L.Mas" w:date="2022-06-17T16:52:00Z">
        <w:r>
          <w:rPr/>
          <w:tab/>
        </w:r>
      </w:ins>
      <w:ins w:id="26" w:author="Ericsson. M.L.Mas" w:date="2022-06-17T16:52:00Z">
        <w:r>
          <w:rPr/>
          <w:t>How to support UPF service discovery via the NRF, and what parameters that can be used for discovery.</w:t>
        </w:r>
      </w:ins>
    </w:p>
    <w:p>
      <w:pPr>
        <w:pStyle w:val="69"/>
        <w:ind w:left="0" w:firstLine="0"/>
        <w:rPr>
          <w:ins w:id="27" w:author="Ericsson. M.L.Mas" w:date="2022-06-27T09:57:00Z"/>
          <w:lang w:eastAsia="zh-CN"/>
        </w:rPr>
      </w:pPr>
      <w:ins w:id="28" w:author="Ericsson. M.L.Mas" w:date="2022-06-27T09:57:00Z">
        <w:r>
          <w:rPr>
            <w:lang w:eastAsia="zh-CN"/>
          </w:rPr>
          <w:t>Solution #1 6.1.2.1-6.1.2.4 can be seen as the basis to solve these aspects of KI#1. It is also assumed by Solution #12 and Solution #1 6.1.2.5.3.</w:t>
        </w:r>
      </w:ins>
    </w:p>
    <w:p>
      <w:pPr>
        <w:pStyle w:val="69"/>
        <w:ind w:left="0" w:firstLine="0"/>
        <w:rPr>
          <w:ins w:id="29" w:author="Ericsson. M.L.Mas" w:date="2022-06-27T09:57:00Z"/>
          <w:lang w:eastAsia="zh-CN"/>
        </w:rPr>
      </w:pPr>
      <w:ins w:id="30" w:author="Ericsson. M.L.Mas" w:date="2022-06-27T09:57:00Z">
        <w:r>
          <w:rPr>
            <w:lang w:eastAsia="zh-CN"/>
          </w:rPr>
          <w:t xml:space="preserve">The UPF Event Exposure Service in the UPF profile can be considered indication that UPF supports direct subscription to this service. </w:t>
        </w:r>
      </w:ins>
      <w:ins w:id="31" w:author="Ericsson. M.L.Mas" w:date="2022-06-29T16:15:00Z">
        <w:r>
          <w:rPr>
            <w:lang w:eastAsia="zh-CN"/>
          </w:rPr>
          <w:t>The Profile includes then also the required contact information and n</w:t>
        </w:r>
      </w:ins>
      <w:ins w:id="32" w:author="Ericsson. M.L.Mas" w:date="2022-06-27T09:57:00Z">
        <w:r>
          <w:rPr>
            <w:lang w:eastAsia="zh-CN"/>
          </w:rPr>
          <w:t xml:space="preserve">o additional indication </w:t>
        </w:r>
      </w:ins>
      <w:ins w:id="33" w:author="Ericsson. M.L.Mas" w:date="2022-06-29T16:15:00Z">
        <w:r>
          <w:rPr>
            <w:lang w:eastAsia="zh-CN"/>
          </w:rPr>
          <w:t xml:space="preserve">as in solution #12 </w:t>
        </w:r>
      </w:ins>
      <w:ins w:id="34" w:author="Ericsson. M.L.Mas" w:date="2022-06-27T09:57:00Z">
        <w:r>
          <w:rPr>
            <w:lang w:eastAsia="zh-CN"/>
          </w:rPr>
          <w:t>seems needed</w:t>
        </w:r>
      </w:ins>
      <w:ins w:id="35" w:author="Ericsson. M.L.Mas" w:date="2022-06-29T16:15:00Z">
        <w:r>
          <w:rPr>
            <w:lang w:eastAsia="zh-CN"/>
          </w:rPr>
          <w:t>.</w:t>
        </w:r>
      </w:ins>
      <w:r>
        <w:rPr>
          <w:lang w:eastAsia="zh-CN"/>
        </w:rPr>
        <w:t xml:space="preserve"> </w:t>
      </w:r>
    </w:p>
    <w:p>
      <w:pPr>
        <w:pStyle w:val="69"/>
        <w:ind w:left="0" w:firstLine="0"/>
        <w:rPr>
          <w:ins w:id="36" w:author="Ericsson. M.L.Mas" w:date="2022-06-17T16:52:00Z"/>
        </w:rPr>
      </w:pPr>
      <w:ins w:id="37" w:author="Ericsson. M.L.Mas" w:date="2022-06-17T16:52:00Z">
        <w:r>
          <w:rPr>
            <w:lang w:eastAsia="zh-CN"/>
          </w:rPr>
          <w:t xml:space="preserve">For KI#1: </w:t>
        </w:r>
      </w:ins>
    </w:p>
    <w:p>
      <w:pPr>
        <w:pStyle w:val="69"/>
        <w:rPr>
          <w:ins w:id="38" w:author="Ericsson. M.L.Mas" w:date="2022-06-17T16:52:00Z"/>
        </w:rPr>
      </w:pPr>
      <w:ins w:id="39" w:author="Ericsson. M.L.Mas" w:date="2022-06-17T16:52:00Z">
        <w:r>
          <w:rPr/>
          <w:t>-  How to support UPF selection for a UPF event exposure service request targeting a specific UE or a specific PDU session.</w:t>
        </w:r>
      </w:ins>
    </w:p>
    <w:p>
      <w:pPr>
        <w:pStyle w:val="69"/>
        <w:ind w:left="284"/>
        <w:rPr>
          <w:ins w:id="40" w:author="Ericsson. M.L.Mas" w:date="2022-06-17T16:52:00Z"/>
          <w:lang w:eastAsia="zh-CN"/>
        </w:rPr>
      </w:pPr>
      <w:ins w:id="41" w:author="Ericsson. M.L.Mas" w:date="2022-06-17T16:52:00Z">
        <w:r>
          <w:rPr/>
          <w:t xml:space="preserve">Solution #1 </w:t>
        </w:r>
      </w:ins>
      <w:ins w:id="42" w:author="CMCC-Yan2" w:date="2022-08-18T16:17:00Z">
        <w:r>
          <w:rPr/>
          <w:t xml:space="preserve">6.1.2.5.1 and </w:t>
        </w:r>
      </w:ins>
      <w:ins w:id="43" w:author="Ericsson. M.L.Mas" w:date="2022-06-17T16:52:00Z">
        <w:r>
          <w:rPr>
            <w:lang w:eastAsia="zh-CN"/>
          </w:rPr>
          <w:t>6.1.2.5.2 can also be considered a base solution to solve that aspect of KI#1</w:t>
        </w:r>
      </w:ins>
    </w:p>
    <w:p>
      <w:pPr>
        <w:pStyle w:val="69"/>
        <w:rPr>
          <w:ins w:id="44" w:author="Ericsson. M.L.Mas" w:date="2022-06-17T16:52:00Z"/>
        </w:rPr>
      </w:pPr>
      <w:ins w:id="45" w:author="Ericsson. M.L.Mas" w:date="2022-06-17T16:52:00Z">
        <w:r>
          <w:rPr/>
          <w:t xml:space="preserve">-  It can be used for UPF selection with information of SUPI, S-NSSAI and DNN, as in 6.1.2.5.2 </w:t>
        </w:r>
      </w:ins>
    </w:p>
    <w:p>
      <w:pPr>
        <w:pStyle w:val="69"/>
        <w:rPr>
          <w:ins w:id="46" w:author="Ericsson. M.L.Mas" w:date="2022-06-17T16:52:00Z"/>
        </w:rPr>
      </w:pPr>
      <w:ins w:id="47" w:author="Ericsson. M.L.Mas" w:date="2022-06-17T16:52:00Z">
        <w:r>
          <w:rPr/>
          <w:t>-  It can be used also for UPF selection with information of UE IP address, by first applying existing functionality for IP address translation into SUPI using BSF service</w:t>
        </w:r>
      </w:ins>
    </w:p>
    <w:p>
      <w:pPr>
        <w:pStyle w:val="69"/>
        <w:rPr>
          <w:ins w:id="48" w:author="Ericsson. M.L.Mas" w:date="2022-06-17T16:52:00Z"/>
        </w:rPr>
      </w:pPr>
      <w:ins w:id="49" w:author="Ericsson. M.L.Mas" w:date="2022-06-17T16:52:00Z">
        <w:r>
          <w:rPr/>
          <w:t>-  It can be used for UPF selection with information of Group Identifier by first applying existing functionality for Group Identifier translation into SUPI list using UDM service</w:t>
        </w:r>
      </w:ins>
      <w:ins w:id="50" w:author="Ericsson. M.L.Mas" w:date="2022-06-17T16:52:00Z">
        <w:r>
          <w:rPr>
            <w:lang w:eastAsia="zh-CN"/>
          </w:rPr>
          <w:t xml:space="preserve"> </w:t>
        </w:r>
      </w:ins>
    </w:p>
    <w:p>
      <w:pPr>
        <w:pStyle w:val="69"/>
        <w:ind w:left="0" w:firstLine="0"/>
        <w:rPr>
          <w:ins w:id="51" w:author="Ericsson. M.L.Mas" w:date="2022-06-17T16:52:00Z"/>
          <w:lang w:eastAsia="zh-CN"/>
        </w:rPr>
      </w:pPr>
      <w:ins w:id="52" w:author="Ericsson. M.L.Mas" w:date="2022-06-17T16:57:00Z">
        <w:r>
          <w:rPr>
            <w:lang w:eastAsia="zh-CN"/>
          </w:rPr>
          <w:t xml:space="preserve">By specifying </w:t>
        </w:r>
      </w:ins>
      <w:ins w:id="53" w:author="Ericsson. M.L.Mas" w:date="2022-06-17T16:53:00Z">
        <w:r>
          <w:rPr>
            <w:lang w:eastAsia="zh-CN"/>
          </w:rPr>
          <w:t>in normative phase the enhancements proposed in 6.1.2.1-6.1.2.</w:t>
        </w:r>
      </w:ins>
      <w:ins w:id="54" w:author="Ericsson. M.L.Mas" w:date="2022-06-17T16:53:00Z">
        <w:del w:id="55" w:author="CMCC-Yan2" w:date="2022-08-18T16:21:00Z">
          <w:r>
            <w:rPr>
              <w:lang w:eastAsia="zh-CN"/>
            </w:rPr>
            <w:delText>4</w:delText>
          </w:r>
        </w:del>
      </w:ins>
      <w:ins w:id="56" w:author="Ericsson. M.L.Mas" w:date="2022-06-17T16:59:00Z">
        <w:del w:id="57" w:author="CMCC-Yan2" w:date="2022-08-18T16:21:00Z">
          <w:r>
            <w:rPr>
              <w:lang w:eastAsia="zh-CN"/>
            </w:rPr>
            <w:delText xml:space="preserve"> and </w:delText>
          </w:r>
        </w:del>
      </w:ins>
      <w:ins w:id="58" w:author="Ericsson. M.L.Mas" w:date="2022-06-17T16:52:00Z">
        <w:del w:id="59" w:author="CMCC-Yan2" w:date="2022-08-18T16:21:00Z">
          <w:r>
            <w:rPr>
              <w:lang w:eastAsia="zh-CN"/>
            </w:rPr>
            <w:delText>6.1.2.5.2</w:delText>
          </w:r>
        </w:del>
      </w:ins>
      <w:ins w:id="60" w:author="CMCC-Yan2" w:date="2022-08-18T16:21:00Z">
        <w:r>
          <w:rPr>
            <w:lang w:eastAsia="zh-CN"/>
          </w:rPr>
          <w:t>5</w:t>
        </w:r>
      </w:ins>
      <w:ins w:id="61" w:author="Ericsson. M.L.Mas" w:date="2022-06-17T16:52:00Z">
        <w:r>
          <w:rPr>
            <w:lang w:eastAsia="zh-CN"/>
          </w:rPr>
          <w:t xml:space="preserve"> </w:t>
        </w:r>
      </w:ins>
      <w:ins w:id="62" w:author="Ericsson. M.L.Mas" w:date="2022-06-17T16:59:00Z">
        <w:r>
          <w:rPr>
            <w:lang w:eastAsia="zh-CN"/>
          </w:rPr>
          <w:t>from</w:t>
        </w:r>
      </w:ins>
      <w:ins w:id="63" w:author="Ericsson. M.L.Mas" w:date="2022-06-17T16:52:00Z">
        <w:r>
          <w:rPr>
            <w:lang w:eastAsia="zh-CN"/>
          </w:rPr>
          <w:t xml:space="preserve"> solution </w:t>
        </w:r>
      </w:ins>
      <w:ins w:id="64" w:author="Ericsson. M.L.Mas" w:date="2022-06-17T16:59:00Z">
        <w:r>
          <w:rPr>
            <w:lang w:eastAsia="zh-CN"/>
          </w:rPr>
          <w:t>#</w:t>
        </w:r>
      </w:ins>
      <w:ins w:id="65" w:author="Ericsson. M.L.Mas" w:date="2022-06-17T16:52:00Z">
        <w:r>
          <w:rPr>
            <w:lang w:eastAsia="zh-CN"/>
          </w:rPr>
          <w:t>1</w:t>
        </w:r>
      </w:ins>
      <w:ins w:id="66" w:author="Ericsson. M.L.Mas" w:date="2022-06-17T16:57:00Z">
        <w:r>
          <w:rPr>
            <w:lang w:eastAsia="zh-CN"/>
          </w:rPr>
          <w:t xml:space="preserve">, all </w:t>
        </w:r>
      </w:ins>
      <w:ins w:id="67" w:author="Ericsson. M.L.Mas" w:date="2022-06-17T16:52:00Z">
        <w:r>
          <w:rPr>
            <w:lang w:eastAsia="zh-CN"/>
          </w:rPr>
          <w:t>aspects of KI</w:t>
        </w:r>
      </w:ins>
      <w:ins w:id="68" w:author="Ericsson. M.L.Mas" w:date="2022-06-17T17:05:00Z">
        <w:r>
          <w:rPr>
            <w:lang w:eastAsia="zh-CN"/>
          </w:rPr>
          <w:t>#</w:t>
        </w:r>
      </w:ins>
      <w:ins w:id="69" w:author="Ericsson. M.L.Mas" w:date="2022-06-17T16:57:00Z">
        <w:r>
          <w:rPr>
            <w:lang w:eastAsia="zh-CN"/>
          </w:rPr>
          <w:t>1 are addr</w:t>
        </w:r>
      </w:ins>
      <w:ins w:id="70" w:author="Ericsson. M.L.Mas" w:date="2022-06-17T16:59:00Z">
        <w:r>
          <w:rPr>
            <w:lang w:eastAsia="zh-CN"/>
          </w:rPr>
          <w:t>essed</w:t>
        </w:r>
      </w:ins>
      <w:ins w:id="71" w:author="Ericsson. M.L.Mas" w:date="2022-06-27T09:58:00Z">
        <w:r>
          <w:rPr>
            <w:lang w:eastAsia="zh-CN"/>
          </w:rPr>
          <w:t xml:space="preserve"> with no gaps an</w:t>
        </w:r>
      </w:ins>
      <w:ins w:id="72" w:author="Ericsson. M.L.Mas" w:date="2022-06-27T09:59:00Z">
        <w:r>
          <w:rPr>
            <w:lang w:eastAsia="zh-CN"/>
          </w:rPr>
          <w:t>d</w:t>
        </w:r>
      </w:ins>
      <w:ins w:id="73" w:author="Ericsson. M.L.Mas" w:date="2022-06-27T09:58:00Z">
        <w:r>
          <w:rPr>
            <w:lang w:eastAsia="zh-CN"/>
          </w:rPr>
          <w:t xml:space="preserve"> a minimu</w:t>
        </w:r>
      </w:ins>
      <w:ins w:id="74" w:author="Ericsson. M.L.Mas" w:date="2022-06-27T09:59:00Z">
        <w:r>
          <w:rPr>
            <w:lang w:eastAsia="zh-CN"/>
          </w:rPr>
          <w:t>m set of system impacts</w:t>
        </w:r>
      </w:ins>
      <w:ins w:id="75" w:author="Ericsson. M.L.Mas" w:date="2022-06-17T16:59:00Z">
        <w:r>
          <w:rPr>
            <w:lang w:eastAsia="zh-CN"/>
          </w:rPr>
          <w:t>.</w:t>
        </w:r>
      </w:ins>
    </w:p>
    <w:p>
      <w:pPr>
        <w:pStyle w:val="2"/>
      </w:pPr>
      <w:r>
        <w:t>8</w:t>
      </w:r>
      <w:r>
        <w:tab/>
      </w:r>
      <w:r>
        <w:t>Conclusions</w:t>
      </w:r>
      <w:bookmarkEnd w:id="29"/>
      <w:bookmarkEnd w:id="30"/>
      <w:bookmarkEnd w:id="31"/>
      <w:bookmarkEnd w:id="32"/>
      <w:bookmarkEnd w:id="34"/>
      <w:bookmarkEnd w:id="35"/>
      <w:bookmarkEnd w:id="36"/>
      <w:bookmarkEnd w:id="37"/>
    </w:p>
    <w:p>
      <w:pPr>
        <w:pStyle w:val="43"/>
      </w:pPr>
      <w:r>
        <w:t>Editor's note:</w:t>
      </w:r>
      <w:r>
        <w:tab/>
      </w:r>
      <w:r>
        <w:t>This clause will list conclusions that have been agreed during the course of the study item activities.</w:t>
      </w:r>
    </w:p>
    <w:p>
      <w:pPr>
        <w:pStyle w:val="3"/>
        <w:rPr>
          <w:ins w:id="76" w:author="Ericsson. M.L.Mas" w:date="2022-06-29T16:17:00Z"/>
          <w:rFonts w:hint="eastAsia" w:eastAsia="宋体"/>
          <w:lang w:val="en-US" w:eastAsia="zh-CN"/>
        </w:rPr>
      </w:pPr>
      <w:ins w:id="77" w:author="Ericsson. M.L.Mas" w:date="2022-06-29T16:17:00Z">
        <w:r>
          <w:rPr/>
          <w:t>8.1</w:t>
        </w:r>
      </w:ins>
      <w:ins w:id="78" w:author="Ericsson. M.L.Mas" w:date="2022-06-29T16:17:00Z">
        <w:r>
          <w:rPr/>
          <w:tab/>
        </w:r>
      </w:ins>
      <w:ins w:id="79" w:author="Ericsson. M.L.Mas" w:date="2022-06-29T16:17:00Z">
        <w:r>
          <w:rPr/>
          <w:t>Conclusions for Key Issue #1</w:t>
        </w:r>
      </w:ins>
    </w:p>
    <w:p>
      <w:pPr>
        <w:pStyle w:val="69"/>
        <w:numPr>
          <w:ilvl w:val="0"/>
          <w:numId w:val="0"/>
        </w:numPr>
        <w:ind w:left="720" w:firstLine="0"/>
        <w:rPr>
          <w:ins w:id="81" w:author="IPLOOK-Junle Liao" w:date="2022-08-19T11:49:31Z"/>
        </w:rPr>
        <w:pPrChange w:id="80" w:author="LTHBM0" w:date="2022-08-18T18:58:00Z">
          <w:pPr>
            <w:pStyle w:val="69"/>
            <w:numPr>
              <w:ilvl w:val="0"/>
              <w:numId w:val="1"/>
            </w:numPr>
            <w:ind w:left="720" w:hanging="360"/>
          </w:pPr>
        </w:pPrChange>
      </w:pPr>
      <w:ins w:id="82" w:author="LTHBM0" w:date="2022-08-18T18:58:00Z">
        <w:bookmarkStart w:id="38" w:name="OLE_LINK1"/>
        <w:r>
          <w:rPr/>
          <w:t>UPF(s) register their Event Exposure service</w:t>
        </w:r>
      </w:ins>
      <w:ins w:id="83" w:author="IPLOOK-Junle Liao" w:date="2022-08-19T11:50:23Z">
        <w:r>
          <w:rPr>
            <w:rFonts w:hint="eastAsia" w:eastAsia="宋体"/>
            <w:lang w:val="en-US" w:eastAsia="zh-CN"/>
          </w:rPr>
          <w:t>(s</w:t>
        </w:r>
      </w:ins>
      <w:ins w:id="84" w:author="IPLOOK-Junle Liao" w:date="2022-08-19T11:50:24Z">
        <w:r>
          <w:rPr>
            <w:rFonts w:hint="eastAsia" w:eastAsia="宋体"/>
            <w:lang w:val="en-US" w:eastAsia="zh-CN"/>
          </w:rPr>
          <w:t>)</w:t>
        </w:r>
      </w:ins>
      <w:ins w:id="85" w:author="LTHBM0" w:date="2022-08-18T18:58:00Z">
        <w:r>
          <w:rPr/>
          <w:t xml:space="preserve"> (Subscribe and Notify operations) onto NRF.</w:t>
        </w:r>
      </w:ins>
      <w:ins w:id="86" w:author="IPLOOK-Junle Liao" w:date="2022-08-19T12:06:24Z">
        <w:r>
          <w:rPr>
            <w:rFonts w:hint="eastAsia" w:eastAsia="宋体"/>
            <w:lang w:val="en-US" w:eastAsia="zh-CN"/>
          </w:rPr>
          <w:t xml:space="preserve"> </w:t>
        </w:r>
      </w:ins>
      <w:ins w:id="87" w:author="IPLOOK-Junle Liao" w:date="2022-08-19T11:58:57Z">
        <w:r>
          <w:rPr>
            <w:rFonts w:hint="eastAsia"/>
          </w:rPr>
          <w:t xml:space="preserve">Two subscription </w:t>
        </w:r>
      </w:ins>
      <w:ins w:id="88" w:author="IPLOOK-Junle Liao" w:date="2022-08-19T12:01:41Z">
        <w:r>
          <w:rPr>
            <w:rFonts w:hint="eastAsia" w:eastAsia="宋体"/>
            <w:lang w:val="en-US" w:eastAsia="zh-CN"/>
          </w:rPr>
          <w:t>appr</w:t>
        </w:r>
      </w:ins>
      <w:ins w:id="89" w:author="IPLOOK-Junle Liao" w:date="2022-08-19T12:01:42Z">
        <w:r>
          <w:rPr>
            <w:rFonts w:hint="eastAsia" w:eastAsia="宋体"/>
            <w:lang w:val="en-US" w:eastAsia="zh-CN"/>
          </w:rPr>
          <w:t>oach</w:t>
        </w:r>
      </w:ins>
      <w:ins w:id="90" w:author="IPLOOK-Junle Liao" w:date="2022-08-19T12:01:43Z">
        <w:r>
          <w:rPr>
            <w:rFonts w:hint="eastAsia" w:eastAsia="宋体"/>
            <w:lang w:val="en-US" w:eastAsia="zh-CN"/>
          </w:rPr>
          <w:t>es</w:t>
        </w:r>
      </w:ins>
      <w:ins w:id="91" w:author="IPLOOK-Junle Liao" w:date="2022-08-19T11:58:57Z">
        <w:r>
          <w:rPr>
            <w:rFonts w:hint="eastAsia"/>
          </w:rPr>
          <w:t xml:space="preserve"> include directly subscribing to the UPF or via SMF</w:t>
        </w:r>
      </w:ins>
      <w:ins w:id="92" w:author="IPLOOK-Junle Liao" w:date="2022-08-19T12:09:59Z">
        <w:r>
          <w:rPr>
            <w:rFonts w:hint="eastAsia" w:eastAsia="宋体"/>
            <w:lang w:val="en-US" w:eastAsia="zh-CN"/>
          </w:rPr>
          <w:t xml:space="preserve"> in</w:t>
        </w:r>
      </w:ins>
      <w:ins w:id="93" w:author="IPLOOK-Junle Liao" w:date="2022-08-19T12:10:00Z">
        <w:r>
          <w:rPr>
            <w:rFonts w:hint="eastAsia" w:eastAsia="宋体"/>
            <w:lang w:val="en-US" w:eastAsia="zh-CN"/>
          </w:rPr>
          <w:t>di</w:t>
        </w:r>
      </w:ins>
      <w:ins w:id="94" w:author="IPLOOK-Junle Liao" w:date="2022-08-19T12:10:02Z">
        <w:bookmarkStart w:id="39" w:name="_GoBack"/>
        <w:bookmarkEnd w:id="39"/>
        <w:r>
          <w:rPr>
            <w:rFonts w:hint="eastAsia" w:eastAsia="宋体"/>
            <w:lang w:val="en-US" w:eastAsia="zh-CN"/>
          </w:rPr>
          <w:t>rec</w:t>
        </w:r>
      </w:ins>
      <w:ins w:id="95" w:author="IPLOOK-Junle Liao" w:date="2022-08-19T12:10:03Z">
        <w:r>
          <w:rPr>
            <w:rFonts w:hint="eastAsia" w:eastAsia="宋体"/>
            <w:lang w:val="en-US" w:eastAsia="zh-CN"/>
          </w:rPr>
          <w:t>tly</w:t>
        </w:r>
      </w:ins>
      <w:ins w:id="96" w:author="IPLOOK-Junle Liao" w:date="2022-08-19T11:59:54Z">
        <w:r>
          <w:rPr>
            <w:rFonts w:hint="eastAsia" w:eastAsia="宋体"/>
            <w:lang w:val="en-US" w:eastAsia="zh-CN"/>
          </w:rPr>
          <w:t>.</w:t>
        </w:r>
      </w:ins>
      <w:ins w:id="97" w:author="LTHBM0" w:date="2022-08-18T18:58:00Z">
        <w:del w:id="98" w:author="IPLOOK-Junle Liao" w:date="2022-08-19T11:59:52Z">
          <w:r>
            <w:rPr/>
            <w:delText xml:space="preserve"> </w:delText>
          </w:r>
        </w:del>
      </w:ins>
      <w:ins w:id="99" w:author="LTHBM0" w:date="2022-08-18T18:58:00Z">
        <w:r>
          <w:rPr/>
          <w:t>Procedures defined in this TR 23700-62 clause 6.1.2.1 to 6.1.2.4 are endorsed as a baseline</w:t>
        </w:r>
      </w:ins>
      <w:ins w:id="100" w:author="LTHBM0" w:date="2022-08-18T18:59:00Z">
        <w:r>
          <w:rPr/>
          <w:t xml:space="preserve"> for normative specifications</w:t>
        </w:r>
        <w:bookmarkEnd w:id="38"/>
      </w:ins>
      <w:ins w:id="101" w:author="LTHBM0" w:date="2022-08-18T18:58:00Z">
        <w:r>
          <w:rPr/>
          <w:t> </w:t>
        </w:r>
      </w:ins>
    </w:p>
    <w:p>
      <w:pPr>
        <w:pStyle w:val="69"/>
        <w:numPr>
          <w:ilvl w:val="0"/>
          <w:numId w:val="0"/>
        </w:numPr>
        <w:ind w:left="720" w:firstLine="0"/>
        <w:rPr>
          <w:ins w:id="103" w:author="LTHBM0" w:date="2022-08-18T18:58:00Z"/>
          <w:rFonts w:hint="default" w:eastAsia="宋体"/>
          <w:lang w:val="en-US" w:eastAsia="zh-CN"/>
        </w:rPr>
        <w:pPrChange w:id="102" w:author="LTHBM0" w:date="2022-08-18T18:58:00Z">
          <w:pPr>
            <w:pStyle w:val="69"/>
            <w:numPr>
              <w:ilvl w:val="0"/>
              <w:numId w:val="1"/>
            </w:numPr>
            <w:ind w:left="720" w:hanging="360"/>
          </w:pPr>
        </w:pPrChange>
      </w:pPr>
    </w:p>
    <w:p>
      <w:pPr>
        <w:rPr>
          <w:ins w:id="104" w:author="Ericsson. M.L.Mas" w:date="2022-06-09T09:19:00Z"/>
          <w:lang w:eastAsia="ko-KR"/>
        </w:rPr>
      </w:pPr>
      <w:ins w:id="105" w:author="Ericsson. M.L.Mas" w:date="2022-06-17T17:00:00Z">
        <w:del w:id="106" w:author="LTHBM0" w:date="2022-08-18T18:58:00Z">
          <w:r>
            <w:rPr/>
            <w:delText xml:space="preserve">KI#1 </w:delText>
          </w:r>
        </w:del>
      </w:ins>
      <w:ins w:id="107" w:author="Ericsson. M.L.Mas" w:date="2022-06-29T16:16:00Z">
        <w:del w:id="108" w:author="LTHBM0" w:date="2022-08-18T18:58:00Z">
          <w:r>
            <w:rPr/>
            <w:delText xml:space="preserve">is addressed by specifying </w:delText>
          </w:r>
        </w:del>
      </w:ins>
      <w:ins w:id="109" w:author="Ericsson. M.L.Mas" w:date="2022-06-17T17:00:00Z">
        <w:del w:id="110" w:author="LTHBM0" w:date="2022-08-18T18:58:00Z">
          <w:r>
            <w:rPr/>
            <w:delText xml:space="preserve">the </w:delText>
          </w:r>
        </w:del>
      </w:ins>
      <w:ins w:id="111" w:author="Ericsson. M.L.Mas" w:date="2022-06-17T17:01:00Z">
        <w:del w:id="112" w:author="LTHBM0" w:date="2022-08-18T18:58:00Z">
          <w:r>
            <w:rPr/>
            <w:delText xml:space="preserve">enhancements proposed in </w:delText>
          </w:r>
        </w:del>
      </w:ins>
      <w:ins w:id="113" w:author="Ericsson. M.L.Mas" w:date="2022-06-09T09:17:00Z">
        <w:del w:id="114" w:author="LTHBM0" w:date="2022-08-18T18:58:00Z">
          <w:r>
            <w:rPr/>
            <w:delText xml:space="preserve">the </w:delText>
          </w:r>
        </w:del>
      </w:ins>
      <w:ins w:id="115" w:author="Ericsson. M.L.Mas" w:date="2022-06-09T09:16:00Z">
        <w:del w:id="116" w:author="LTHBM0" w:date="2022-08-18T18:58:00Z">
          <w:r>
            <w:rPr/>
            <w:delText>proced</w:delText>
          </w:r>
        </w:del>
      </w:ins>
      <w:ins w:id="117" w:author="Ericsson. M.L.Mas" w:date="2022-06-09T09:17:00Z">
        <w:del w:id="118" w:author="LTHBM0" w:date="2022-08-18T18:58:00Z">
          <w:r>
            <w:rPr/>
            <w:delText xml:space="preserve">ures </w:delText>
          </w:r>
        </w:del>
      </w:ins>
      <w:ins w:id="119" w:author="Ericsson. M.L.Mas" w:date="2022-06-17T17:00:00Z">
        <w:del w:id="120" w:author="LTHBM0" w:date="2022-08-18T18:58:00Z">
          <w:r>
            <w:rPr/>
            <w:delText xml:space="preserve">in </w:delText>
          </w:r>
        </w:del>
      </w:ins>
      <w:ins w:id="121" w:author="Ericsson. M.L.Mas" w:date="2022-06-08T18:42:00Z">
        <w:del w:id="122" w:author="LTHBM0" w:date="2022-08-18T18:58:00Z">
          <w:r>
            <w:rPr/>
            <w:delText>Clauses 6.1.2.1, 6.1.2.2</w:delText>
          </w:r>
        </w:del>
      </w:ins>
      <w:ins w:id="123" w:author="Ericsson. M.L.Mas" w:date="2022-06-08T18:58:00Z">
        <w:del w:id="124" w:author="LTHBM0" w:date="2022-08-18T18:58:00Z">
          <w:r>
            <w:rPr/>
            <w:delText>,</w:delText>
          </w:r>
        </w:del>
      </w:ins>
      <w:ins w:id="125" w:author="Ericsson. M.L.Mas" w:date="2022-06-08T18:42:00Z">
        <w:del w:id="126" w:author="LTHBM0" w:date="2022-08-18T18:58:00Z">
          <w:r>
            <w:rPr/>
            <w:delText xml:space="preserve"> 6.1.2.3</w:delText>
          </w:r>
        </w:del>
      </w:ins>
      <w:ins w:id="127" w:author="Ericsson. M.L.Mas" w:date="2022-06-08T18:58:00Z">
        <w:del w:id="128" w:author="LTHBM0" w:date="2022-08-18T18:58:00Z">
          <w:r>
            <w:rPr/>
            <w:delText>, 6.1.2.</w:delText>
          </w:r>
        </w:del>
      </w:ins>
      <w:ins w:id="129" w:author="Ericsson. M.L.Mas" w:date="2022-06-08T18:59:00Z">
        <w:del w:id="130" w:author="LTHBM0" w:date="2022-08-18T18:58:00Z">
          <w:r>
            <w:rPr/>
            <w:delText>4 and 6.1.2.5.</w:delText>
          </w:r>
        </w:del>
      </w:ins>
      <w:ins w:id="131" w:author="Ericsson. M.L.Mas" w:date="2022-06-17T17:00:00Z">
        <w:del w:id="132" w:author="LTHBM0" w:date="2022-08-18T18:58:00Z">
          <w:r>
            <w:rPr/>
            <w:delText>2</w:delText>
          </w:r>
        </w:del>
      </w:ins>
      <w:ins w:id="133" w:author="Ericsson. M.L.Mas" w:date="2022-06-17T17:00:00Z">
        <w:r>
          <w:rPr/>
          <w:t>.</w:t>
        </w:r>
      </w:ins>
      <w:ins w:id="134" w:author="Ericsson. M.L.Mas" w:date="2022-06-17T17:01:00Z">
        <w:r>
          <w:rPr/>
          <w:t xml:space="preserve"> </w:t>
        </w:r>
      </w:ins>
    </w:p>
    <w:p>
      <w:pPr>
        <w:rPr>
          <w:rFonts w:hint="eastAsia" w:eastAsia="宋体"/>
          <w:lang w:val="en-US" w:eastAsia="zh-CN"/>
        </w:rPr>
      </w:pPr>
    </w:p>
    <w:p>
      <w:pPr>
        <w:rPr>
          <w:color w:val="FF0000"/>
          <w:sz w:val="44"/>
        </w:rPr>
      </w:pPr>
      <w:r>
        <w:rPr>
          <w:color w:val="FF0000"/>
          <w:sz w:val="44"/>
        </w:rPr>
        <w:t>********** End Changes*************</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72CBF"/>
    <w:multiLevelType w:val="multilevel"/>
    <w:tmpl w:val="27372CBF"/>
    <w:lvl w:ilvl="0" w:tentative="0">
      <w:start w:val="3"/>
      <w:numFmt w:val="decimal"/>
      <w:lvlText w:val="%1."/>
      <w:lvlJc w:val="left"/>
      <w:pPr>
        <w:ind w:left="720" w:hanging="360"/>
      </w:pPr>
      <w:rPr>
        <w:rFonts w:hint="default" w:ascii="Times New Roman" w:hAnsi="Times New Roman" w:cs="Times New Roman"/>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IPLOOK-Junle Liao">
    <w15:presenceInfo w15:providerId="None" w15:userId="IPLOOK-Junle Liao"/>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33F"/>
    <w:rsid w:val="007E19F0"/>
    <w:rsid w:val="007E1E63"/>
    <w:rsid w:val="007E21B5"/>
    <w:rsid w:val="007E2392"/>
    <w:rsid w:val="007E23AC"/>
    <w:rsid w:val="007E24B0"/>
    <w:rsid w:val="007E24EB"/>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99"/>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uiPriority w:val="9"/>
    <w:rPr>
      <w:rFonts w:ascii="Arial" w:hAnsi="Arial"/>
      <w:sz w:val="28"/>
      <w:lang w:val="en-GB" w:eastAsia="ja-JP"/>
    </w:rPr>
  </w:style>
  <w:style w:type="character" w:customStyle="1" w:styleId="53">
    <w:name w:val="Heading 2 Char"/>
    <w:link w:val="3"/>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99"/>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99"/>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1"/>
    <w:semiHidden/>
    <w:unhideWhenUsed/>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5CDCB0FF-2554-4F59-8443-94615FC308F2}">
  <ds:schemaRefs/>
</ds:datastoreItem>
</file>

<file path=customXml/itemProps4.xml><?xml version="1.0" encoding="utf-8"?>
<ds:datastoreItem xmlns:ds="http://schemas.openxmlformats.org/officeDocument/2006/customXml" ds:itemID="{319B041A-8466-4A2C-9F79-D1046A870A1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1193</Words>
  <Characters>6802</Characters>
  <Lines>56</Lines>
  <Paragraphs>15</Paragraphs>
  <TotalTime>65</TotalTime>
  <ScaleCrop>false</ScaleCrop>
  <LinksUpToDate>false</LinksUpToDate>
  <CharactersWithSpaces>7980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2022-08-17T09:48:00Z</dcterms:created>
  <dc:creator>Jan Backman</dc:creator>
  <cp:lastModifiedBy>IPLOOK-Junle Liao</cp:lastModifiedBy>
  <dcterms:modified xsi:type="dcterms:W3CDTF">2022-08-19T04:10:29Z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y fmtid="{D5CDD505-2E9C-101B-9397-08002B2CF9AE}" pid="13" name="ICV">
    <vt:lpwstr>C958A425C9044898A4343D149B1383AD</vt:lpwstr>
  </property>
</Properties>
</file>