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70807" w14:textId="77777777" w:rsidR="00F564F3" w:rsidRDefault="00F564F3" w:rsidP="00F564F3">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t>S2-2205416</w:t>
      </w:r>
    </w:p>
    <w:p w14:paraId="7D4862D7" w14:textId="77777777" w:rsidR="00F564F3" w:rsidRDefault="00F564F3" w:rsidP="00F564F3">
      <w:pPr>
        <w:tabs>
          <w:tab w:val="right" w:pos="9638"/>
        </w:tabs>
        <w:rPr>
          <w:rFonts w:ascii="Arial" w:hAnsi="Arial" w:cs="Arial"/>
          <w:b/>
          <w:noProof/>
          <w:sz w:val="24"/>
        </w:rPr>
      </w:pPr>
      <w:r>
        <w:rPr>
          <w:rFonts w:ascii="Arial" w:hAnsi="Arial" w:cs="Arial"/>
          <w:b/>
          <w:noProof/>
          <w:sz w:val="24"/>
        </w:rPr>
        <w:t>17-26 August 2022, Electronic Meeting</w:t>
      </w:r>
    </w:p>
    <w:p w14:paraId="1B83298A" w14:textId="6FCBECCD" w:rsidR="00F564F3" w:rsidRPr="00F564F3" w:rsidRDefault="00F564F3" w:rsidP="00F564F3">
      <w:pPr>
        <w:pBdr>
          <w:bottom w:val="single" w:sz="4" w:space="1" w:color="auto"/>
        </w:pBdr>
        <w:tabs>
          <w:tab w:val="right" w:pos="9638"/>
        </w:tabs>
        <w:rPr>
          <w:rFonts w:ascii="Arial" w:hAnsi="Arial" w:cs="Arial"/>
          <w:b/>
          <w:noProof/>
          <w:sz w:val="24"/>
        </w:rPr>
      </w:pPr>
    </w:p>
    <w:p w14:paraId="6F60B25F" w14:textId="2121749B" w:rsidR="00EA68B1" w:rsidRDefault="008F64CE" w:rsidP="00EA68B1">
      <w:pPr>
        <w:pStyle w:val="CRCoverPage"/>
        <w:tabs>
          <w:tab w:val="right" w:pos="9639"/>
        </w:tabs>
        <w:spacing w:after="0"/>
        <w:rPr>
          <w:b/>
          <w:i/>
          <w:noProof/>
          <w:sz w:val="28"/>
        </w:rPr>
      </w:pPr>
      <w:r>
        <w:rPr>
          <w:b/>
          <w:noProof/>
          <w:sz w:val="24"/>
        </w:rPr>
        <w:t>3GPP TSG-CT WG4 Meeting #110-e</w:t>
      </w:r>
      <w:r w:rsidR="00EA68B1">
        <w:rPr>
          <w:b/>
          <w:i/>
          <w:noProof/>
          <w:sz w:val="28"/>
        </w:rPr>
        <w:tab/>
      </w:r>
      <w:r w:rsidR="00EA68B1">
        <w:rPr>
          <w:b/>
          <w:noProof/>
          <w:sz w:val="24"/>
        </w:rPr>
        <w:t>C4-2</w:t>
      </w:r>
      <w:r w:rsidR="007E745E">
        <w:rPr>
          <w:b/>
          <w:noProof/>
          <w:sz w:val="24"/>
        </w:rPr>
        <w:t>2</w:t>
      </w:r>
      <w:r>
        <w:rPr>
          <w:b/>
          <w:noProof/>
          <w:sz w:val="24"/>
        </w:rPr>
        <w:t>3</w:t>
      </w:r>
      <w:r w:rsidR="00F53C5B">
        <w:rPr>
          <w:b/>
          <w:noProof/>
          <w:sz w:val="24"/>
        </w:rPr>
        <w:t>357</w:t>
      </w:r>
    </w:p>
    <w:p w14:paraId="6BA7CBBD" w14:textId="77308EBE" w:rsidR="00EA68B1" w:rsidRDefault="008F64CE" w:rsidP="00EA68B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3FCC1A5"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F07446" w:rsidRPr="007B22DC">
        <w:rPr>
          <w:color w:val="000000"/>
          <w:lang w:val="en-US"/>
        </w:rPr>
        <w:t xml:space="preserve">on </w:t>
      </w:r>
      <w:r w:rsidR="00C975A6" w:rsidRPr="00C975A6">
        <w:rPr>
          <w:color w:val="000000"/>
          <w:lang w:val="en-US"/>
        </w:rPr>
        <w:t>Parameter adding in UEContext to support NSSRG feature</w:t>
      </w:r>
    </w:p>
    <w:p w14:paraId="65004854" w14:textId="2B5CBF67" w:rsidR="00463675" w:rsidRPr="000F4E43" w:rsidRDefault="00463675" w:rsidP="000F4E43">
      <w:pPr>
        <w:pStyle w:val="Title"/>
      </w:pPr>
      <w:r w:rsidRPr="000F4E43">
        <w:t>Response to:</w:t>
      </w:r>
      <w:r w:rsidRPr="000F4E43">
        <w:tab/>
      </w:r>
      <w:r w:rsidRPr="00F07446">
        <w:rPr>
          <w:color w:val="000000"/>
        </w:rPr>
        <w:t>LS (</w:t>
      </w:r>
      <w:r w:rsidR="00F07446" w:rsidRPr="00F07446">
        <w:rPr>
          <w:color w:val="000000"/>
        </w:rPr>
        <w:t>C4-2</w:t>
      </w:r>
      <w:r w:rsidR="00C975A6">
        <w:rPr>
          <w:color w:val="000000"/>
        </w:rPr>
        <w:t>20058</w:t>
      </w:r>
      <w:r w:rsidR="00F07446" w:rsidRPr="00F07446">
        <w:rPr>
          <w:rFonts w:hint="eastAsia"/>
          <w:color w:val="000000"/>
        </w:rPr>
        <w:t>/</w:t>
      </w:r>
      <w:r w:rsidR="00C975A6" w:rsidRPr="00C975A6">
        <w:rPr>
          <w:color w:val="000000"/>
        </w:rPr>
        <w:t>S2-2109142</w:t>
      </w:r>
      <w:r w:rsidR="00F07446">
        <w:rPr>
          <w:color w:val="000000"/>
        </w:rPr>
        <w:t>) on</w:t>
      </w:r>
      <w:r w:rsidR="00F07446" w:rsidRPr="00F07446">
        <w:rPr>
          <w:color w:val="000000"/>
        </w:rPr>
        <w:t xml:space="preserve"> </w:t>
      </w:r>
      <w:r w:rsidR="00C975A6" w:rsidRPr="00C975A6">
        <w:rPr>
          <w:color w:val="000000"/>
          <w:lang w:val="en-US"/>
        </w:rPr>
        <w:t>Parameter adding in UEContext to support NSSRG feature</w:t>
      </w:r>
      <w:r w:rsidR="00F07446" w:rsidRPr="00F07446">
        <w:rPr>
          <w:color w:val="000000"/>
        </w:rPr>
        <w:t xml:space="preserve"> </w:t>
      </w:r>
      <w:r w:rsidRPr="00F07446">
        <w:rPr>
          <w:color w:val="000000"/>
        </w:rPr>
        <w:t xml:space="preserve">from </w:t>
      </w:r>
      <w:r w:rsidR="00F07446" w:rsidRPr="00F07446">
        <w:rPr>
          <w:color w:val="000000"/>
        </w:rPr>
        <w:t>SA2</w:t>
      </w:r>
    </w:p>
    <w:p w14:paraId="56E3B846" w14:textId="2E84BBA2" w:rsidR="00463675" w:rsidRPr="000F4E43" w:rsidRDefault="00463675" w:rsidP="000F4E43">
      <w:pPr>
        <w:pStyle w:val="Title"/>
      </w:pPr>
      <w:r w:rsidRPr="000F4E43">
        <w:t>Release:</w:t>
      </w:r>
      <w:r w:rsidRPr="000F4E43">
        <w:tab/>
      </w:r>
      <w:r w:rsidR="00F07446">
        <w:rPr>
          <w:color w:val="000000"/>
        </w:rPr>
        <w:t>Release 17</w:t>
      </w:r>
    </w:p>
    <w:p w14:paraId="792135A2" w14:textId="304C5BE5" w:rsidR="00463675" w:rsidRPr="000F4E43" w:rsidRDefault="00463675" w:rsidP="000F4E43">
      <w:pPr>
        <w:pStyle w:val="Title"/>
      </w:pPr>
      <w:r w:rsidRPr="000F4E43">
        <w:t>Work Item:</w:t>
      </w:r>
      <w:r w:rsidRPr="000F4E43">
        <w:tab/>
      </w:r>
      <w:r w:rsidR="00C975A6" w:rsidRPr="00C975A6">
        <w:rPr>
          <w:color w:val="000000"/>
        </w:rPr>
        <w:t>eNS_Ph2</w:t>
      </w:r>
    </w:p>
    <w:p w14:paraId="0A1390C0" w14:textId="77777777" w:rsidR="00463675" w:rsidRPr="000F4E43" w:rsidRDefault="00463675">
      <w:pPr>
        <w:spacing w:after="60"/>
        <w:ind w:left="1985" w:hanging="1985"/>
        <w:rPr>
          <w:rFonts w:ascii="Arial" w:hAnsi="Arial" w:cs="Arial"/>
          <w:b/>
        </w:rPr>
      </w:pPr>
    </w:p>
    <w:p w14:paraId="2BA4C3D5" w14:textId="16060202" w:rsidR="00463675" w:rsidRPr="004803F3" w:rsidRDefault="00463675" w:rsidP="000F4E43">
      <w:pPr>
        <w:pStyle w:val="Source"/>
        <w:rPr>
          <w:color w:val="000000"/>
        </w:rPr>
      </w:pPr>
      <w:r w:rsidRPr="000F4E43">
        <w:t>Source:</w:t>
      </w:r>
      <w:r w:rsidRPr="000F4E43">
        <w:tab/>
      </w:r>
      <w:r w:rsidR="00F07446" w:rsidRPr="004803F3">
        <w:rPr>
          <w:b w:val="0"/>
          <w:color w:val="000000"/>
        </w:rPr>
        <w:t>CT4</w:t>
      </w:r>
    </w:p>
    <w:p w14:paraId="6AF9910D" w14:textId="01862245" w:rsidR="00463675" w:rsidRPr="000F4E43" w:rsidRDefault="00463675" w:rsidP="000F4E43">
      <w:pPr>
        <w:pStyle w:val="Source"/>
      </w:pPr>
      <w:r w:rsidRPr="000F4E43">
        <w:t>To:</w:t>
      </w:r>
      <w:r w:rsidRPr="000F4E43">
        <w:tab/>
      </w:r>
      <w:r w:rsidR="00F07446" w:rsidRPr="004803F3">
        <w:rPr>
          <w:b w:val="0"/>
          <w:color w:val="000000"/>
        </w:rPr>
        <w:t>SA2</w:t>
      </w:r>
    </w:p>
    <w:p w14:paraId="033E954A" w14:textId="4B8DC2D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D57B49" w:rsidR="00463675" w:rsidRPr="000F4E43" w:rsidRDefault="00463675" w:rsidP="000F4E43">
      <w:pPr>
        <w:pStyle w:val="Contact"/>
        <w:tabs>
          <w:tab w:val="clear" w:pos="2268"/>
        </w:tabs>
        <w:rPr>
          <w:bCs/>
        </w:rPr>
      </w:pPr>
      <w:r w:rsidRPr="000F4E43">
        <w:t>Name:</w:t>
      </w:r>
      <w:r w:rsidRPr="000F4E43">
        <w:rPr>
          <w:bCs/>
        </w:rPr>
        <w:tab/>
      </w:r>
      <w:r w:rsidR="00F07446">
        <w:rPr>
          <w:bCs/>
        </w:rPr>
        <w:t>Caixia Qi</w:t>
      </w:r>
    </w:p>
    <w:p w14:paraId="5836C680" w14:textId="10D6E89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07446">
        <w:rPr>
          <w:bCs/>
          <w:color w:val="0000FF"/>
        </w:rPr>
        <w:t>Caixia.qi@huawei.com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E70FE18"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1556D9D0" w:rsidR="0014163F" w:rsidRDefault="00082385" w:rsidP="0014163F">
      <w:pPr>
        <w:rPr>
          <w:rFonts w:ascii="Arial" w:hAnsi="Arial" w:cs="Arial"/>
          <w:lang w:val="en-US"/>
        </w:rPr>
      </w:pPr>
      <w:r>
        <w:rPr>
          <w:rFonts w:ascii="Arial" w:hAnsi="Arial" w:cs="Arial"/>
          <w:lang w:val="en-US"/>
        </w:rPr>
        <w:t>CT4</w:t>
      </w:r>
      <w:r w:rsidR="00F07446" w:rsidRPr="00D14135">
        <w:rPr>
          <w:rFonts w:ascii="Arial" w:hAnsi="Arial" w:cs="Arial"/>
          <w:lang w:val="en-US"/>
        </w:rPr>
        <w:t xml:space="preserve"> would like to thank </w:t>
      </w:r>
      <w:r>
        <w:rPr>
          <w:rFonts w:ascii="Arial" w:hAnsi="Arial" w:cs="Arial"/>
          <w:lang w:val="en-US"/>
        </w:rPr>
        <w:t>SA2</w:t>
      </w:r>
      <w:r w:rsidR="00F07446" w:rsidRPr="00D14135">
        <w:rPr>
          <w:rFonts w:ascii="Arial" w:hAnsi="Arial" w:cs="Arial"/>
          <w:lang w:val="en-US"/>
        </w:rPr>
        <w:t xml:space="preserve"> for their reply LS on </w:t>
      </w:r>
      <w:r w:rsidR="00C975A6" w:rsidRPr="00C975A6">
        <w:rPr>
          <w:rFonts w:ascii="Arial" w:hAnsi="Arial" w:cs="Arial"/>
          <w:lang w:val="en-US"/>
        </w:rPr>
        <w:t>Parameter adding in UEContext to support NSSRG feature</w:t>
      </w:r>
      <w:r w:rsidR="0014163F">
        <w:rPr>
          <w:rFonts w:ascii="Arial" w:hAnsi="Arial" w:cs="Arial"/>
          <w:lang w:val="en-US"/>
        </w:rPr>
        <w:t>.</w:t>
      </w:r>
    </w:p>
    <w:p w14:paraId="3FEEB8AF" w14:textId="77777777" w:rsidR="0014163F" w:rsidRDefault="0014163F" w:rsidP="0014163F"/>
    <w:p w14:paraId="442FED49" w14:textId="7F42A86C" w:rsidR="0014163F" w:rsidRDefault="0014163F" w:rsidP="0014163F">
      <w:pPr>
        <w:rPr>
          <w:rFonts w:ascii="Arial" w:hAnsi="Arial" w:cs="Arial"/>
        </w:rPr>
      </w:pPr>
      <w:r>
        <w:rPr>
          <w:rFonts w:ascii="Arial" w:hAnsi="Arial" w:cs="Arial"/>
        </w:rPr>
        <w:t>CT4 would like to point out that</w:t>
      </w:r>
      <w:r w:rsidR="00D84420" w:rsidRPr="00885057">
        <w:rPr>
          <w:rFonts w:ascii="Arial" w:hAnsi="Arial" w:cs="Arial"/>
        </w:rPr>
        <w:t xml:space="preserve"> </w:t>
      </w:r>
      <w:r w:rsidRPr="00885057">
        <w:rPr>
          <w:rFonts w:ascii="Arial" w:hAnsi="Arial" w:cs="Arial"/>
        </w:rPr>
        <w:t xml:space="preserve">all the parameters transferred from source AMF to the target AMF during inter-AMF mobility </w:t>
      </w:r>
      <w:r w:rsidR="00BA586B">
        <w:rPr>
          <w:rFonts w:ascii="Arial" w:hAnsi="Arial" w:cs="Arial"/>
        </w:rPr>
        <w:t>are</w:t>
      </w:r>
      <w:r w:rsidRPr="00885057">
        <w:rPr>
          <w:rFonts w:ascii="Arial" w:hAnsi="Arial" w:cs="Arial"/>
        </w:rPr>
        <w:t xml:space="preserve"> defined in clause 6.1.6.2.25 of 3GPP TS 29.518</w:t>
      </w:r>
      <w:r w:rsidR="00D84420" w:rsidRPr="00885057">
        <w:rPr>
          <w:rFonts w:ascii="Arial" w:hAnsi="Arial" w:cs="Arial"/>
        </w:rPr>
        <w:t xml:space="preserve">, </w:t>
      </w:r>
      <w:r w:rsidR="006779CC">
        <w:rPr>
          <w:rFonts w:ascii="Arial" w:hAnsi="Arial" w:cs="Arial"/>
        </w:rPr>
        <w:t xml:space="preserve">and following parameters defined in </w:t>
      </w:r>
      <w:r w:rsidR="006779CC" w:rsidRPr="00760924">
        <w:rPr>
          <w:rFonts w:ascii="Arial" w:hAnsi="Arial" w:cs="Arial"/>
        </w:rPr>
        <w:t>Table 5.2.2.2.2-1</w:t>
      </w:r>
      <w:r w:rsidR="006779CC">
        <w:rPr>
          <w:rFonts w:ascii="Arial" w:hAnsi="Arial" w:cs="Arial"/>
        </w:rPr>
        <w:t xml:space="preserve"> of 3GPP TS 23.502 are not transferred </w:t>
      </w:r>
      <w:r w:rsidR="009A66FA">
        <w:rPr>
          <w:rFonts w:ascii="Arial" w:hAnsi="Arial" w:cs="Arial"/>
        </w:rPr>
        <w:t xml:space="preserve">in UE Context </w:t>
      </w:r>
      <w:r w:rsidR="006779CC">
        <w:rPr>
          <w:rFonts w:ascii="Arial" w:hAnsi="Arial" w:cs="Arial"/>
        </w:rPr>
        <w:t>between AMFs:</w:t>
      </w:r>
    </w:p>
    <w:p w14:paraId="6DDAE6AB" w14:textId="77777777" w:rsidR="00984BFB" w:rsidRPr="006779CC" w:rsidRDefault="00984BFB" w:rsidP="0014163F">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84BFB" w:rsidRPr="00140E21" w14:paraId="41241D1B" w14:textId="77777777" w:rsidTr="00984BFB">
        <w:trPr>
          <w:cantSplit/>
          <w:tblHeader/>
          <w:jc w:val="center"/>
        </w:trPr>
        <w:tc>
          <w:tcPr>
            <w:tcW w:w="3055" w:type="dxa"/>
          </w:tcPr>
          <w:p w14:paraId="1B1D9CAD" w14:textId="77777777" w:rsidR="00984BFB" w:rsidRPr="00140E21" w:rsidRDefault="00984BFB" w:rsidP="00147CD8">
            <w:pPr>
              <w:pStyle w:val="TAH"/>
            </w:pPr>
            <w:r w:rsidRPr="00140E21">
              <w:lastRenderedPageBreak/>
              <w:t>Field</w:t>
            </w:r>
          </w:p>
        </w:tc>
        <w:tc>
          <w:tcPr>
            <w:tcW w:w="6574" w:type="dxa"/>
          </w:tcPr>
          <w:p w14:paraId="5A105F47" w14:textId="77777777" w:rsidR="00984BFB" w:rsidRPr="00140E21" w:rsidRDefault="00984BFB" w:rsidP="00147CD8">
            <w:pPr>
              <w:pStyle w:val="TAH"/>
            </w:pPr>
            <w:r w:rsidRPr="00140E21">
              <w:t>Description</w:t>
            </w:r>
          </w:p>
        </w:tc>
      </w:tr>
      <w:tr w:rsidR="00984BFB" w:rsidRPr="000239E5" w14:paraId="7C5AE77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40ED36E" w14:textId="77777777" w:rsidR="00984BFB" w:rsidRPr="006779CC" w:rsidRDefault="00984BFB" w:rsidP="00984BFB">
            <w:pPr>
              <w:pStyle w:val="TAL"/>
            </w:pPr>
            <w:r w:rsidRPr="006779CC">
              <w:t>UE Specific DRX Parameters for NB-IoT</w:t>
            </w:r>
          </w:p>
        </w:tc>
        <w:tc>
          <w:tcPr>
            <w:tcW w:w="6574" w:type="dxa"/>
            <w:tcBorders>
              <w:top w:val="single" w:sz="4" w:space="0" w:color="auto"/>
              <w:left w:val="single" w:sz="4" w:space="0" w:color="auto"/>
              <w:bottom w:val="single" w:sz="4" w:space="0" w:color="auto"/>
              <w:right w:val="single" w:sz="4" w:space="0" w:color="auto"/>
            </w:tcBorders>
          </w:tcPr>
          <w:p w14:paraId="67D1F2C2" w14:textId="77777777" w:rsidR="00984BFB" w:rsidRPr="006779CC" w:rsidRDefault="00984BFB" w:rsidP="00984BFB">
            <w:pPr>
              <w:pStyle w:val="TAL"/>
            </w:pPr>
            <w:r w:rsidRPr="006779CC">
              <w:t>UE Specific DRX Parameters for NB-IoT.</w:t>
            </w:r>
          </w:p>
        </w:tc>
      </w:tr>
      <w:tr w:rsidR="00984BFB" w:rsidRPr="000239E5" w14:paraId="2472B35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5AC03C6" w14:textId="0351203A" w:rsidR="00984BFB" w:rsidRPr="006779CC" w:rsidRDefault="00984BFB" w:rsidP="00984BFB">
            <w:pPr>
              <w:pStyle w:val="TAL"/>
            </w:pPr>
            <w:r w:rsidRPr="006779CC">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tcPr>
          <w:p w14:paraId="231980E6" w14:textId="5A4E0AB0" w:rsidR="00984BFB" w:rsidRPr="006779CC" w:rsidRDefault="00984BFB" w:rsidP="00984BFB">
            <w:pPr>
              <w:pStyle w:val="TAL"/>
            </w:pPr>
            <w:r w:rsidRPr="006779CC">
              <w:t>Indicates the UE is registered for Disaster Roaming service.</w:t>
            </w:r>
          </w:p>
        </w:tc>
      </w:tr>
      <w:tr w:rsidR="00984BFB" w:rsidRPr="006A4F88" w14:paraId="445D052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664C536" w14:textId="77777777" w:rsidR="00984BFB" w:rsidRPr="006779CC" w:rsidRDefault="00984BFB" w:rsidP="00147CD8">
            <w:pPr>
              <w:pStyle w:val="TAL"/>
              <w:rPr>
                <w:lang w:eastAsia="zh-CN"/>
              </w:rPr>
            </w:pPr>
            <w:r w:rsidRPr="006779CC">
              <w:rPr>
                <w:lang w:eastAsia="zh-CN"/>
              </w:rPr>
              <w:t>MICO Mode Indication</w:t>
            </w:r>
          </w:p>
        </w:tc>
        <w:tc>
          <w:tcPr>
            <w:tcW w:w="6574" w:type="dxa"/>
            <w:tcBorders>
              <w:top w:val="single" w:sz="4" w:space="0" w:color="auto"/>
              <w:left w:val="single" w:sz="4" w:space="0" w:color="auto"/>
              <w:bottom w:val="single" w:sz="4" w:space="0" w:color="auto"/>
              <w:right w:val="single" w:sz="4" w:space="0" w:color="auto"/>
            </w:tcBorders>
          </w:tcPr>
          <w:p w14:paraId="72EE8B25" w14:textId="77777777" w:rsidR="00984BFB" w:rsidRPr="006779CC" w:rsidRDefault="00984BFB" w:rsidP="00147CD8">
            <w:pPr>
              <w:pStyle w:val="TAL"/>
            </w:pPr>
            <w:r w:rsidRPr="006779CC">
              <w:t>Indicates the MICO Mode for the UE.</w:t>
            </w:r>
          </w:p>
        </w:tc>
      </w:tr>
      <w:tr w:rsidR="00984BFB" w:rsidRPr="006A4F88" w14:paraId="4A184DC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F9C5734" w14:textId="77777777" w:rsidR="00984BFB" w:rsidRPr="006779CC" w:rsidRDefault="00984BFB" w:rsidP="00147CD8">
            <w:pPr>
              <w:pStyle w:val="TAL"/>
              <w:rPr>
                <w:lang w:eastAsia="zh-CN"/>
              </w:rPr>
            </w:pPr>
            <w:r w:rsidRPr="006779CC">
              <w:rPr>
                <w:lang w:eastAsia="zh-CN"/>
              </w:rPr>
              <w:t>Extended idle mode DRX Parameters</w:t>
            </w:r>
          </w:p>
        </w:tc>
        <w:tc>
          <w:tcPr>
            <w:tcW w:w="6574" w:type="dxa"/>
            <w:tcBorders>
              <w:top w:val="single" w:sz="4" w:space="0" w:color="auto"/>
              <w:left w:val="single" w:sz="4" w:space="0" w:color="auto"/>
              <w:bottom w:val="single" w:sz="4" w:space="0" w:color="auto"/>
              <w:right w:val="single" w:sz="4" w:space="0" w:color="auto"/>
            </w:tcBorders>
          </w:tcPr>
          <w:p w14:paraId="6BCA4725" w14:textId="77777777" w:rsidR="00984BFB" w:rsidRPr="006779CC" w:rsidRDefault="00984BFB" w:rsidP="00147CD8">
            <w:pPr>
              <w:pStyle w:val="TAL"/>
            </w:pPr>
            <w:r w:rsidRPr="006779CC">
              <w:t>Negotiated extended idle mode DRX parameters.</w:t>
            </w:r>
          </w:p>
        </w:tc>
      </w:tr>
      <w:tr w:rsidR="00984BFB" w:rsidRPr="006A4F88" w14:paraId="5B7046C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16D98F3" w14:textId="77777777" w:rsidR="00984BFB" w:rsidRPr="006779CC" w:rsidRDefault="00984BFB" w:rsidP="00147CD8">
            <w:pPr>
              <w:pStyle w:val="TAL"/>
              <w:rPr>
                <w:lang w:eastAsia="zh-CN"/>
              </w:rPr>
            </w:pPr>
            <w:r w:rsidRPr="006779CC">
              <w:rPr>
                <w:lang w:eastAsia="zh-CN"/>
              </w:rPr>
              <w:t>Active Time Value for MICO mode</w:t>
            </w:r>
          </w:p>
        </w:tc>
        <w:tc>
          <w:tcPr>
            <w:tcW w:w="6574" w:type="dxa"/>
            <w:tcBorders>
              <w:top w:val="single" w:sz="4" w:space="0" w:color="auto"/>
              <w:left w:val="single" w:sz="4" w:space="0" w:color="auto"/>
              <w:bottom w:val="single" w:sz="4" w:space="0" w:color="auto"/>
              <w:right w:val="single" w:sz="4" w:space="0" w:color="auto"/>
            </w:tcBorders>
          </w:tcPr>
          <w:p w14:paraId="04917633" w14:textId="77777777" w:rsidR="00984BFB" w:rsidRPr="006779CC" w:rsidRDefault="00984BFB" w:rsidP="00147CD8">
            <w:pPr>
              <w:pStyle w:val="TAL"/>
            </w:pPr>
            <w:r w:rsidRPr="006779CC">
              <w:t>UE specific Active Time value allocated by AMF for MICO mode handling.</w:t>
            </w:r>
          </w:p>
        </w:tc>
      </w:tr>
      <w:tr w:rsidR="00984BFB" w:rsidRPr="006A4F88" w14:paraId="3B283F1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D587910" w14:textId="77777777" w:rsidR="00984BFB" w:rsidRPr="006779CC" w:rsidRDefault="00984BFB" w:rsidP="00147CD8">
            <w:pPr>
              <w:pStyle w:val="TAL"/>
              <w:rPr>
                <w:lang w:eastAsia="zh-CN"/>
              </w:rPr>
            </w:pPr>
            <w:r w:rsidRPr="006779CC">
              <w:rPr>
                <w:lang w:eastAsia="zh-CN"/>
              </w:rP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tcPr>
          <w:p w14:paraId="4629582B" w14:textId="77777777" w:rsidR="00984BFB" w:rsidRPr="006779CC" w:rsidRDefault="00984BFB" w:rsidP="00147CD8">
            <w:pPr>
              <w:pStyle w:val="TAL"/>
            </w:pPr>
            <w:r w:rsidRPr="006779CC">
              <w:t>An indication that UE shall perform the Periodic Registration Update in a strictly periodic time, see clause 5.31.7.5 of TS 23.501 [2].</w:t>
            </w:r>
          </w:p>
        </w:tc>
      </w:tr>
      <w:tr w:rsidR="00984BFB" w:rsidRPr="006A4F88" w14:paraId="55A2912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20A1F0B" w14:textId="77777777" w:rsidR="00984BFB" w:rsidRPr="002018A3" w:rsidRDefault="00984BFB" w:rsidP="00147CD8">
            <w:pPr>
              <w:pStyle w:val="TAL"/>
              <w:rPr>
                <w:lang w:eastAsia="zh-CN"/>
              </w:rPr>
            </w:pPr>
            <w:r w:rsidRPr="002018A3">
              <w:rPr>
                <w:lang w:eastAsia="zh-CN"/>
              </w:rPr>
              <w:t>Voice Support Match Indicator</w:t>
            </w:r>
          </w:p>
        </w:tc>
        <w:tc>
          <w:tcPr>
            <w:tcW w:w="6574" w:type="dxa"/>
            <w:tcBorders>
              <w:top w:val="single" w:sz="4" w:space="0" w:color="auto"/>
              <w:left w:val="single" w:sz="4" w:space="0" w:color="auto"/>
              <w:bottom w:val="single" w:sz="4" w:space="0" w:color="auto"/>
              <w:right w:val="single" w:sz="4" w:space="0" w:color="auto"/>
            </w:tcBorders>
          </w:tcPr>
          <w:p w14:paraId="2955A4DE" w14:textId="77777777" w:rsidR="00984BFB" w:rsidRPr="002018A3" w:rsidRDefault="00984BFB" w:rsidP="00147CD8">
            <w:pPr>
              <w:pStyle w:val="TAL"/>
            </w:pPr>
            <w:r w:rsidRPr="002018A3">
              <w:t>An indication whether the UE radio capabilities are compatible with the network configuration. The AMF uses it as an input for setting the IMS voice over PS Session Supported Indication over 3GPP access.</w:t>
            </w:r>
          </w:p>
        </w:tc>
      </w:tr>
      <w:tr w:rsidR="00984BFB" w:rsidRPr="006A4F88" w14:paraId="5B2BF5CF"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8A710A1" w14:textId="77777777" w:rsidR="00984BFB" w:rsidRPr="006779CC" w:rsidRDefault="00984BFB" w:rsidP="00147CD8">
            <w:pPr>
              <w:pStyle w:val="TAL"/>
              <w:rPr>
                <w:lang w:eastAsia="zh-CN"/>
              </w:rPr>
            </w:pPr>
            <w:r w:rsidRPr="006779CC">
              <w:rPr>
                <w:lang w:eastAsia="zh-CN"/>
              </w:rP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tcPr>
          <w:p w14:paraId="1C35E8AD" w14:textId="77777777" w:rsidR="00984BFB" w:rsidRPr="006779CC" w:rsidRDefault="00984BFB" w:rsidP="00147CD8">
            <w:pPr>
              <w:pStyle w:val="TAL"/>
            </w:pPr>
            <w:r w:rsidRPr="006779CC">
              <w:t>Indicates per UE if "IMS Voice over PS Sessions" is homogeneously supported in all TAs in the serving AMF or homogeneously not supported, or, support is non-homogeneous/unknown, see clause 5.16.3.3 of TS 23.501 [2].</w:t>
            </w:r>
          </w:p>
        </w:tc>
      </w:tr>
      <w:tr w:rsidR="00984BFB" w:rsidRPr="006A4F88" w14:paraId="1CC16F60"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66F00900" w14:textId="77777777" w:rsidR="00984BFB" w:rsidRPr="006779CC" w:rsidRDefault="00984BFB" w:rsidP="00147CD8">
            <w:pPr>
              <w:pStyle w:val="TAL"/>
              <w:rPr>
                <w:lang w:eastAsia="zh-CN"/>
              </w:rPr>
            </w:pPr>
            <w:r w:rsidRPr="006779CC">
              <w:rPr>
                <w:lang w:eastAsia="zh-CN"/>
              </w:rP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tcPr>
          <w:p w14:paraId="21964428" w14:textId="77777777" w:rsidR="00984BFB" w:rsidRPr="006779CC" w:rsidRDefault="00984BFB" w:rsidP="00147CD8">
            <w:pPr>
              <w:pStyle w:val="TAL"/>
            </w:pPr>
            <w:r w:rsidRPr="006779CC">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84BFB" w:rsidRPr="006A4F88" w14:paraId="12FAAE71"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B07DE5A" w14:textId="77777777" w:rsidR="00984BFB" w:rsidRPr="006779CC" w:rsidRDefault="00984BFB" w:rsidP="00147CD8">
            <w:pPr>
              <w:pStyle w:val="TAL"/>
              <w:rPr>
                <w:lang w:eastAsia="zh-CN"/>
              </w:rPr>
            </w:pPr>
            <w:r w:rsidRPr="006779CC">
              <w:rPr>
                <w:lang w:eastAsia="zh-CN"/>
              </w:rPr>
              <w:t>WUS Assistance Information</w:t>
            </w:r>
          </w:p>
        </w:tc>
        <w:tc>
          <w:tcPr>
            <w:tcW w:w="6574" w:type="dxa"/>
            <w:tcBorders>
              <w:top w:val="single" w:sz="4" w:space="0" w:color="auto"/>
              <w:left w:val="single" w:sz="4" w:space="0" w:color="auto"/>
              <w:bottom w:val="single" w:sz="4" w:space="0" w:color="auto"/>
              <w:right w:val="single" w:sz="4" w:space="0" w:color="auto"/>
            </w:tcBorders>
          </w:tcPr>
          <w:p w14:paraId="67E9E4C8" w14:textId="77777777" w:rsidR="00984BFB" w:rsidRPr="006779CC" w:rsidRDefault="00984BFB" w:rsidP="00147CD8">
            <w:pPr>
              <w:pStyle w:val="TAL"/>
            </w:pPr>
            <w:r w:rsidRPr="006779CC">
              <w:t>Assistance information for determining the WUS group (see TS 23.501 [2]).</w:t>
            </w:r>
          </w:p>
        </w:tc>
      </w:tr>
      <w:tr w:rsidR="00984BFB" w:rsidRPr="006A4F88" w14:paraId="136BE994"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602DA1A" w14:textId="77777777" w:rsidR="00984BFB" w:rsidRPr="006779CC" w:rsidRDefault="00984BFB" w:rsidP="00147CD8">
            <w:pPr>
              <w:pStyle w:val="TAL"/>
              <w:rPr>
                <w:lang w:eastAsia="zh-CN"/>
              </w:rPr>
            </w:pPr>
            <w:r w:rsidRPr="006779CC">
              <w:rPr>
                <w:lang w:eastAsia="zh-CN"/>
              </w:rPr>
              <w:t>Paging Subgrouping Support Indication</w:t>
            </w:r>
          </w:p>
        </w:tc>
        <w:tc>
          <w:tcPr>
            <w:tcW w:w="6574" w:type="dxa"/>
            <w:tcBorders>
              <w:top w:val="single" w:sz="4" w:space="0" w:color="auto"/>
              <w:left w:val="single" w:sz="4" w:space="0" w:color="auto"/>
              <w:bottom w:val="single" w:sz="4" w:space="0" w:color="auto"/>
              <w:right w:val="single" w:sz="4" w:space="0" w:color="auto"/>
            </w:tcBorders>
          </w:tcPr>
          <w:p w14:paraId="2675E200" w14:textId="77777777" w:rsidR="00984BFB" w:rsidRPr="006779CC" w:rsidRDefault="00984BFB" w:rsidP="00147CD8">
            <w:pPr>
              <w:pStyle w:val="TAL"/>
            </w:pPr>
            <w:r w:rsidRPr="006779CC">
              <w:t>UE indication of its capability to support NR paging subgrouping.</w:t>
            </w:r>
          </w:p>
        </w:tc>
      </w:tr>
      <w:tr w:rsidR="00984BFB" w:rsidRPr="006A4F88" w14:paraId="58270B0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DEC827F" w14:textId="77777777" w:rsidR="00984BFB" w:rsidRPr="006779CC" w:rsidRDefault="00984BFB" w:rsidP="00147CD8">
            <w:pPr>
              <w:pStyle w:val="TAL"/>
              <w:rPr>
                <w:lang w:eastAsia="zh-CN"/>
              </w:rPr>
            </w:pPr>
            <w:r w:rsidRPr="006779CC">
              <w:rPr>
                <w:lang w:eastAsia="zh-CN"/>
              </w:rPr>
              <w:t>AMF PEIPS Assistance Information</w:t>
            </w:r>
          </w:p>
        </w:tc>
        <w:tc>
          <w:tcPr>
            <w:tcW w:w="6574" w:type="dxa"/>
            <w:tcBorders>
              <w:top w:val="single" w:sz="4" w:space="0" w:color="auto"/>
              <w:left w:val="single" w:sz="4" w:space="0" w:color="auto"/>
              <w:bottom w:val="single" w:sz="4" w:space="0" w:color="auto"/>
              <w:right w:val="single" w:sz="4" w:space="0" w:color="auto"/>
            </w:tcBorders>
          </w:tcPr>
          <w:p w14:paraId="655710A9" w14:textId="77777777" w:rsidR="00984BFB" w:rsidRPr="006779CC" w:rsidRDefault="00984BFB" w:rsidP="00147CD8">
            <w:pPr>
              <w:pStyle w:val="TAL"/>
            </w:pPr>
            <w:r w:rsidRPr="006779CC">
              <w:t>AMF assigned NR paging subgroup information for use in NR paging subgrouping (see TS 23.501 [2]).</w:t>
            </w:r>
          </w:p>
        </w:tc>
      </w:tr>
      <w:tr w:rsidR="00984BFB" w:rsidRPr="006A4F88" w14:paraId="5471937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CBA0CB2" w14:textId="77777777" w:rsidR="00984BFB" w:rsidRPr="006779CC" w:rsidRDefault="00984BFB" w:rsidP="00147CD8">
            <w:pPr>
              <w:pStyle w:val="TAL"/>
              <w:rPr>
                <w:lang w:eastAsia="zh-CN"/>
              </w:rPr>
            </w:pPr>
            <w:r w:rsidRPr="006779CC">
              <w:rPr>
                <w:lang w:eastAsia="zh-CN"/>
              </w:rPr>
              <w:t>SMSF Address</w:t>
            </w:r>
          </w:p>
        </w:tc>
        <w:tc>
          <w:tcPr>
            <w:tcW w:w="6574" w:type="dxa"/>
            <w:tcBorders>
              <w:top w:val="single" w:sz="4" w:space="0" w:color="auto"/>
              <w:left w:val="single" w:sz="4" w:space="0" w:color="auto"/>
              <w:bottom w:val="single" w:sz="4" w:space="0" w:color="auto"/>
              <w:right w:val="single" w:sz="4" w:space="0" w:color="auto"/>
            </w:tcBorders>
          </w:tcPr>
          <w:p w14:paraId="4885EA12" w14:textId="77777777" w:rsidR="00984BFB" w:rsidRPr="006779CC" w:rsidRDefault="00984BFB" w:rsidP="00147CD8">
            <w:pPr>
              <w:pStyle w:val="TAL"/>
            </w:pPr>
            <w:r w:rsidRPr="006779CC">
              <w:t>The Address of the SMSF serving the UE in RM-REGISTERED state. (see clause 4.13.3.1).</w:t>
            </w:r>
          </w:p>
        </w:tc>
      </w:tr>
      <w:tr w:rsidR="00984BFB" w:rsidRPr="006A4F88" w14:paraId="79D9194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433681E" w14:textId="77777777" w:rsidR="00984BFB" w:rsidRPr="006779CC" w:rsidRDefault="00984BFB" w:rsidP="00147CD8">
            <w:pPr>
              <w:pStyle w:val="TAL"/>
              <w:rPr>
                <w:lang w:eastAsia="zh-CN"/>
              </w:rPr>
            </w:pPr>
            <w:r w:rsidRPr="006779CC">
              <w:rPr>
                <w:lang w:eastAsia="zh-CN"/>
              </w:rPr>
              <w:t>SMS Subscription</w:t>
            </w:r>
          </w:p>
        </w:tc>
        <w:tc>
          <w:tcPr>
            <w:tcW w:w="6574" w:type="dxa"/>
            <w:tcBorders>
              <w:top w:val="single" w:sz="4" w:space="0" w:color="auto"/>
              <w:left w:val="single" w:sz="4" w:space="0" w:color="auto"/>
              <w:bottom w:val="single" w:sz="4" w:space="0" w:color="auto"/>
              <w:right w:val="single" w:sz="4" w:space="0" w:color="auto"/>
            </w:tcBorders>
          </w:tcPr>
          <w:p w14:paraId="632E1499" w14:textId="77777777" w:rsidR="00984BFB" w:rsidRPr="006779CC" w:rsidRDefault="00984BFB" w:rsidP="00147CD8">
            <w:pPr>
              <w:pStyle w:val="TAL"/>
            </w:pPr>
            <w:r w:rsidRPr="006779CC">
              <w:t>Indicates subscription to any SMS delivery service over NAS irrespective of access type.</w:t>
            </w:r>
          </w:p>
        </w:tc>
      </w:tr>
      <w:tr w:rsidR="00984BFB" w:rsidRPr="002B1AD1" w14:paraId="5CCC5BC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505FF40" w14:textId="77777777" w:rsidR="00984BFB" w:rsidRPr="009A66FA" w:rsidRDefault="00984BFB" w:rsidP="00147CD8">
            <w:pPr>
              <w:pStyle w:val="TAL"/>
              <w:rPr>
                <w:lang w:eastAsia="zh-CN"/>
              </w:rPr>
            </w:pPr>
            <w:r w:rsidRPr="009A66FA">
              <w:rPr>
                <w:lang w:eastAsia="zh-CN"/>
              </w:rPr>
              <w:t>Last used EPS PLMN ID</w:t>
            </w:r>
          </w:p>
        </w:tc>
        <w:tc>
          <w:tcPr>
            <w:tcW w:w="6574" w:type="dxa"/>
            <w:tcBorders>
              <w:top w:val="single" w:sz="4" w:space="0" w:color="auto"/>
              <w:left w:val="single" w:sz="4" w:space="0" w:color="auto"/>
              <w:bottom w:val="single" w:sz="4" w:space="0" w:color="auto"/>
              <w:right w:val="single" w:sz="4" w:space="0" w:color="auto"/>
            </w:tcBorders>
          </w:tcPr>
          <w:p w14:paraId="021E3B0F" w14:textId="77777777" w:rsidR="00984BFB" w:rsidRPr="009A66FA" w:rsidRDefault="00984BFB" w:rsidP="00147CD8">
            <w:pPr>
              <w:pStyle w:val="TAL"/>
              <w:rPr>
                <w:lang w:eastAsia="zh-CN"/>
              </w:rPr>
            </w:pPr>
            <w:r w:rsidRPr="009A66FA">
              <w:rPr>
                <w:lang w:eastAsia="zh-CN"/>
              </w:rPr>
              <w:t>The identifier of the last used EPS PLMN.</w:t>
            </w:r>
          </w:p>
        </w:tc>
      </w:tr>
      <w:tr w:rsidR="00984BFB" w:rsidRPr="002B1AD1" w14:paraId="1A0414E7"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6E9DD61" w14:textId="77777777" w:rsidR="00984BFB" w:rsidRPr="006779CC" w:rsidRDefault="00984BFB" w:rsidP="00147CD8">
            <w:pPr>
              <w:pStyle w:val="TAL"/>
              <w:rPr>
                <w:lang w:eastAsia="zh-CN"/>
              </w:rPr>
            </w:pPr>
            <w:r w:rsidRPr="006779CC">
              <w:rPr>
                <w:lang w:eastAsia="zh-CN"/>
              </w:rPr>
              <w:t>Paging Assistance Data for CE capable UE</w:t>
            </w:r>
          </w:p>
        </w:tc>
        <w:tc>
          <w:tcPr>
            <w:tcW w:w="6574" w:type="dxa"/>
            <w:tcBorders>
              <w:top w:val="single" w:sz="4" w:space="0" w:color="auto"/>
              <w:left w:val="single" w:sz="4" w:space="0" w:color="auto"/>
              <w:bottom w:val="single" w:sz="4" w:space="0" w:color="auto"/>
              <w:right w:val="single" w:sz="4" w:space="0" w:color="auto"/>
            </w:tcBorders>
          </w:tcPr>
          <w:p w14:paraId="74DE94EC" w14:textId="77777777" w:rsidR="00984BFB" w:rsidRPr="006779CC" w:rsidRDefault="00984BFB" w:rsidP="00147CD8">
            <w:pPr>
              <w:pStyle w:val="TAL"/>
            </w:pPr>
            <w:r w:rsidRPr="006779CC">
              <w:t>Paging Assistance Data for Enhanced Coverage level and cell ID provided by the last NG-RAN the UE was connected to.</w:t>
            </w:r>
          </w:p>
        </w:tc>
      </w:tr>
      <w:tr w:rsidR="00984BFB" w:rsidRPr="002B1AD1" w14:paraId="7BFD4BE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9A29C70" w14:textId="77777777" w:rsidR="00984BFB" w:rsidRPr="006779CC" w:rsidRDefault="00984BFB" w:rsidP="00147CD8">
            <w:pPr>
              <w:pStyle w:val="TAL"/>
              <w:rPr>
                <w:lang w:eastAsia="zh-CN"/>
              </w:rPr>
            </w:pPr>
            <w:r w:rsidRPr="006779CC">
              <w:rPr>
                <w:lang w:eastAsia="zh-CN"/>
              </w:rPr>
              <w:t>Enhanced Coverage Restricted Information</w:t>
            </w:r>
          </w:p>
        </w:tc>
        <w:tc>
          <w:tcPr>
            <w:tcW w:w="6574" w:type="dxa"/>
            <w:tcBorders>
              <w:top w:val="single" w:sz="4" w:space="0" w:color="auto"/>
              <w:left w:val="single" w:sz="4" w:space="0" w:color="auto"/>
              <w:bottom w:val="single" w:sz="4" w:space="0" w:color="auto"/>
              <w:right w:val="single" w:sz="4" w:space="0" w:color="auto"/>
            </w:tcBorders>
          </w:tcPr>
          <w:p w14:paraId="5E584935" w14:textId="77777777" w:rsidR="00984BFB" w:rsidRPr="006779CC" w:rsidRDefault="00984BFB" w:rsidP="00147CD8">
            <w:pPr>
              <w:pStyle w:val="TAL"/>
            </w:pPr>
            <w:r w:rsidRPr="006779CC">
              <w:t>Specifies per PLMN whether CE mode B is restricted for the UE, or both CE mode A and CE mode B are restricted for the UE, or both CE mode A and CE mode B are not restricted for the UE.</w:t>
            </w:r>
          </w:p>
        </w:tc>
      </w:tr>
      <w:tr w:rsidR="00984BFB" w:rsidRPr="002B1AD1" w14:paraId="295C1F8A"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43A9D5DA" w14:textId="77777777" w:rsidR="00984BFB" w:rsidRPr="006779CC" w:rsidRDefault="00984BFB" w:rsidP="00147CD8">
            <w:pPr>
              <w:pStyle w:val="TAL"/>
              <w:rPr>
                <w:lang w:eastAsia="zh-CN"/>
              </w:rPr>
            </w:pPr>
            <w:r w:rsidRPr="006779CC">
              <w:rPr>
                <w:lang w:eastAsia="zh-CN"/>
              </w:rPr>
              <w:t>NB-IoT UE Priority</w:t>
            </w:r>
          </w:p>
        </w:tc>
        <w:tc>
          <w:tcPr>
            <w:tcW w:w="6574" w:type="dxa"/>
            <w:tcBorders>
              <w:top w:val="single" w:sz="4" w:space="0" w:color="auto"/>
              <w:left w:val="single" w:sz="4" w:space="0" w:color="auto"/>
              <w:bottom w:val="single" w:sz="4" w:space="0" w:color="auto"/>
              <w:right w:val="single" w:sz="4" w:space="0" w:color="auto"/>
            </w:tcBorders>
          </w:tcPr>
          <w:p w14:paraId="657DE236" w14:textId="77777777" w:rsidR="00984BFB" w:rsidRPr="006779CC" w:rsidRDefault="00984BFB" w:rsidP="00147CD8">
            <w:pPr>
              <w:pStyle w:val="TAL"/>
            </w:pPr>
            <w:r w:rsidRPr="006779CC">
              <w:t>Numerical value used by the NG-RAN to prioritise between UEs accessing via NB-IoT.</w:t>
            </w:r>
          </w:p>
        </w:tc>
      </w:tr>
      <w:tr w:rsidR="00984BFB" w:rsidRPr="002B1AD1" w14:paraId="20388A2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9908753" w14:textId="77777777" w:rsidR="00984BFB" w:rsidRPr="002018A3" w:rsidRDefault="00984BFB" w:rsidP="00147CD8">
            <w:pPr>
              <w:pStyle w:val="TAL"/>
              <w:rPr>
                <w:lang w:eastAsia="zh-CN"/>
              </w:rPr>
            </w:pPr>
            <w:r w:rsidRPr="002018A3">
              <w:rPr>
                <w:lang w:eastAsia="zh-CN"/>
              </w:rPr>
              <w:t>List of APN Rate Control Statuses</w:t>
            </w:r>
          </w:p>
        </w:tc>
        <w:tc>
          <w:tcPr>
            <w:tcW w:w="6574" w:type="dxa"/>
            <w:tcBorders>
              <w:top w:val="single" w:sz="4" w:space="0" w:color="auto"/>
              <w:left w:val="single" w:sz="4" w:space="0" w:color="auto"/>
              <w:bottom w:val="single" w:sz="4" w:space="0" w:color="auto"/>
              <w:right w:val="single" w:sz="4" w:space="0" w:color="auto"/>
            </w:tcBorders>
          </w:tcPr>
          <w:p w14:paraId="08A44004" w14:textId="77777777" w:rsidR="00984BFB" w:rsidRPr="002018A3" w:rsidRDefault="00984BFB" w:rsidP="00147CD8">
            <w:pPr>
              <w:pStyle w:val="TAL"/>
            </w:pPr>
            <w:r w:rsidRPr="002018A3">
              <w:t>Indicates for each APN, the APN Rate Control Status (see clause 4.7.7.3 of TS 23.401 [13]) received from an MME when mobility from EPC to 5GC occurs. This information is provided to the MME during 5GC to EPC mobility.</w:t>
            </w:r>
          </w:p>
        </w:tc>
      </w:tr>
      <w:tr w:rsidR="00984BFB" w:rsidRPr="002B1AD1" w14:paraId="0A5A04B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A3189F3" w14:textId="77777777" w:rsidR="00984BFB" w:rsidRPr="006779CC" w:rsidRDefault="00984BFB" w:rsidP="00147CD8">
            <w:pPr>
              <w:pStyle w:val="TAL"/>
              <w:rPr>
                <w:lang w:eastAsia="zh-CN"/>
              </w:rPr>
            </w:pPr>
            <w:r w:rsidRPr="006779CC">
              <w:rPr>
                <w:lang w:eastAsia="zh-CN"/>
              </w:rPr>
              <w:t>RM State</w:t>
            </w:r>
          </w:p>
        </w:tc>
        <w:tc>
          <w:tcPr>
            <w:tcW w:w="6574" w:type="dxa"/>
            <w:tcBorders>
              <w:top w:val="single" w:sz="4" w:space="0" w:color="auto"/>
              <w:left w:val="single" w:sz="4" w:space="0" w:color="auto"/>
              <w:bottom w:val="single" w:sz="4" w:space="0" w:color="auto"/>
              <w:right w:val="single" w:sz="4" w:space="0" w:color="auto"/>
            </w:tcBorders>
          </w:tcPr>
          <w:p w14:paraId="59862583" w14:textId="77777777" w:rsidR="00984BFB" w:rsidRPr="006779CC" w:rsidRDefault="00984BFB" w:rsidP="00147CD8">
            <w:pPr>
              <w:pStyle w:val="TAL"/>
            </w:pPr>
            <w:r w:rsidRPr="006779CC">
              <w:t>Registration management state.</w:t>
            </w:r>
          </w:p>
        </w:tc>
      </w:tr>
      <w:tr w:rsidR="00984BFB" w:rsidRPr="002B1AD1" w14:paraId="6A2B72A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7C66C2A" w14:textId="77777777" w:rsidR="00984BFB" w:rsidRPr="006779CC" w:rsidRDefault="00984BFB" w:rsidP="00147CD8">
            <w:pPr>
              <w:pStyle w:val="TAL"/>
              <w:rPr>
                <w:lang w:eastAsia="zh-CN"/>
              </w:rPr>
            </w:pPr>
            <w:r w:rsidRPr="006779CC">
              <w:rPr>
                <w:lang w:eastAsia="zh-CN"/>
              </w:rPr>
              <w:t>Registration Area</w:t>
            </w:r>
          </w:p>
        </w:tc>
        <w:tc>
          <w:tcPr>
            <w:tcW w:w="6574" w:type="dxa"/>
            <w:tcBorders>
              <w:top w:val="single" w:sz="4" w:space="0" w:color="auto"/>
              <w:left w:val="single" w:sz="4" w:space="0" w:color="auto"/>
              <w:bottom w:val="single" w:sz="4" w:space="0" w:color="auto"/>
              <w:right w:val="single" w:sz="4" w:space="0" w:color="auto"/>
            </w:tcBorders>
          </w:tcPr>
          <w:p w14:paraId="12308358" w14:textId="77777777" w:rsidR="00984BFB" w:rsidRPr="006779CC" w:rsidRDefault="00984BFB" w:rsidP="00147CD8">
            <w:pPr>
              <w:pStyle w:val="TAL"/>
            </w:pPr>
            <w:r w:rsidRPr="006779CC">
              <w:t>Current Registration Area (a set of tracking areas in TAI List).</w:t>
            </w:r>
          </w:p>
        </w:tc>
      </w:tr>
      <w:tr w:rsidR="00984BFB" w:rsidRPr="002B1AD1" w14:paraId="4DA51AB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FDA468A" w14:textId="77777777" w:rsidR="00984BFB" w:rsidRPr="006779CC" w:rsidRDefault="00984BFB" w:rsidP="00147CD8">
            <w:pPr>
              <w:pStyle w:val="TAL"/>
              <w:rPr>
                <w:lang w:eastAsia="zh-CN"/>
              </w:rPr>
            </w:pPr>
            <w:r w:rsidRPr="006779CC">
              <w:rPr>
                <w:lang w:eastAsia="zh-CN"/>
              </w:rPr>
              <w:t>TAI of last Registration</w:t>
            </w:r>
          </w:p>
        </w:tc>
        <w:tc>
          <w:tcPr>
            <w:tcW w:w="6574" w:type="dxa"/>
            <w:tcBorders>
              <w:top w:val="single" w:sz="4" w:space="0" w:color="auto"/>
              <w:left w:val="single" w:sz="4" w:space="0" w:color="auto"/>
              <w:bottom w:val="single" w:sz="4" w:space="0" w:color="auto"/>
              <w:right w:val="single" w:sz="4" w:space="0" w:color="auto"/>
            </w:tcBorders>
          </w:tcPr>
          <w:p w14:paraId="13D0D5C1" w14:textId="77777777" w:rsidR="00984BFB" w:rsidRPr="006779CC" w:rsidRDefault="00984BFB" w:rsidP="00147CD8">
            <w:pPr>
              <w:pStyle w:val="TAL"/>
            </w:pPr>
            <w:r w:rsidRPr="006779CC">
              <w:t>TAI of the TA in which the last Registration Request was initiated.</w:t>
            </w:r>
          </w:p>
        </w:tc>
      </w:tr>
      <w:tr w:rsidR="00984BFB" w:rsidRPr="002B1AD1" w14:paraId="525A8D50"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1FFA564" w14:textId="77777777" w:rsidR="00984BFB" w:rsidRPr="006779CC" w:rsidRDefault="00984BFB" w:rsidP="00147CD8">
            <w:pPr>
              <w:pStyle w:val="TAL"/>
              <w:rPr>
                <w:lang w:eastAsia="zh-CN"/>
              </w:rPr>
            </w:pPr>
            <w:r w:rsidRPr="006779CC">
              <w:rPr>
                <w:lang w:eastAsia="zh-CN"/>
              </w:rPr>
              <w:t>User Location Information</w:t>
            </w:r>
          </w:p>
        </w:tc>
        <w:tc>
          <w:tcPr>
            <w:tcW w:w="6574" w:type="dxa"/>
            <w:tcBorders>
              <w:top w:val="single" w:sz="4" w:space="0" w:color="auto"/>
              <w:left w:val="single" w:sz="4" w:space="0" w:color="auto"/>
              <w:bottom w:val="single" w:sz="4" w:space="0" w:color="auto"/>
              <w:right w:val="single" w:sz="4" w:space="0" w:color="auto"/>
            </w:tcBorders>
          </w:tcPr>
          <w:p w14:paraId="5778DA46" w14:textId="77777777" w:rsidR="00984BFB" w:rsidRPr="006779CC" w:rsidRDefault="00984BFB" w:rsidP="00147CD8">
            <w:pPr>
              <w:pStyle w:val="TAL"/>
            </w:pPr>
            <w:r w:rsidRPr="006779CC">
              <w:t>Information on user location.</w:t>
            </w:r>
          </w:p>
        </w:tc>
      </w:tr>
      <w:tr w:rsidR="00984BFB" w:rsidRPr="002B1AD1" w14:paraId="652E544B"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369DFC3" w14:textId="77777777" w:rsidR="00984BFB" w:rsidRPr="002018A3" w:rsidRDefault="00984BFB" w:rsidP="00147CD8">
            <w:pPr>
              <w:pStyle w:val="TAL"/>
              <w:rPr>
                <w:lang w:eastAsia="zh-CN"/>
              </w:rPr>
            </w:pPr>
            <w:r w:rsidRPr="002018A3">
              <w:rPr>
                <w:lang w:eastAsia="zh-CN"/>
              </w:rP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tcPr>
          <w:p w14:paraId="3FBA3274" w14:textId="77777777" w:rsidR="00984BFB" w:rsidRPr="002018A3" w:rsidRDefault="00984BFB" w:rsidP="00147CD8">
            <w:pPr>
              <w:pStyle w:val="TAL"/>
            </w:pPr>
            <w:r w:rsidRPr="002018A3">
              <w:t>[Only for 3GPP access] it defines whether the UDM has indicated that the UE is allowed to include NSSAI in the RRC connection Establishment in clear text.</w:t>
            </w:r>
          </w:p>
        </w:tc>
      </w:tr>
      <w:tr w:rsidR="00984BFB" w:rsidRPr="002B1AD1" w14:paraId="574861A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D64BE60" w14:textId="77777777" w:rsidR="00984BFB" w:rsidRPr="002018A3" w:rsidRDefault="00984BFB" w:rsidP="00147CD8">
            <w:pPr>
              <w:pStyle w:val="TAL"/>
              <w:rPr>
                <w:lang w:eastAsia="zh-CN"/>
              </w:rPr>
            </w:pPr>
            <w:r w:rsidRPr="002018A3">
              <w:rPr>
                <w:lang w:eastAsia="zh-CN"/>
              </w:rP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tcPr>
          <w:p w14:paraId="5CE84FC0" w14:textId="77777777" w:rsidR="00984BFB" w:rsidRPr="002018A3" w:rsidRDefault="00984BFB" w:rsidP="00147CD8">
            <w:pPr>
              <w:pStyle w:val="TAL"/>
            </w:pPr>
            <w:r w:rsidRPr="002018A3">
              <w:t>Defines what NSSAI, if any, to include in the Access Stratum connection establishment as specified in clause 5.15.9 of TS 23.501 [2].</w:t>
            </w:r>
          </w:p>
        </w:tc>
      </w:tr>
      <w:tr w:rsidR="00984BFB" w:rsidRPr="002B1AD1" w14:paraId="487CC94E"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ED70289" w14:textId="77777777" w:rsidR="00984BFB" w:rsidRPr="006779CC" w:rsidRDefault="00984BFB" w:rsidP="00147CD8">
            <w:pPr>
              <w:pStyle w:val="TAL"/>
              <w:rPr>
                <w:lang w:eastAsia="zh-CN"/>
              </w:rPr>
            </w:pPr>
            <w:r w:rsidRPr="006779CC">
              <w:rPr>
                <w:lang w:eastAsia="zh-CN"/>
              </w:rPr>
              <w:t>CM state for UE connected via N3IWF/TNGF</w:t>
            </w:r>
          </w:p>
        </w:tc>
        <w:tc>
          <w:tcPr>
            <w:tcW w:w="6574" w:type="dxa"/>
            <w:tcBorders>
              <w:top w:val="single" w:sz="4" w:space="0" w:color="auto"/>
              <w:left w:val="single" w:sz="4" w:space="0" w:color="auto"/>
              <w:bottom w:val="single" w:sz="4" w:space="0" w:color="auto"/>
              <w:right w:val="single" w:sz="4" w:space="0" w:color="auto"/>
            </w:tcBorders>
          </w:tcPr>
          <w:p w14:paraId="69890474" w14:textId="77777777" w:rsidR="00984BFB" w:rsidRPr="006779CC" w:rsidRDefault="00984BFB" w:rsidP="00147CD8">
            <w:pPr>
              <w:pStyle w:val="TAL"/>
            </w:pPr>
            <w:r w:rsidRPr="006779CC">
              <w:t>Identifies the UE CM state (CM-IDLE, CM-CONNECTED) for UE connected via N3IWF/TNGF</w:t>
            </w:r>
          </w:p>
        </w:tc>
      </w:tr>
      <w:tr w:rsidR="00984BFB" w:rsidRPr="002B1AD1" w14:paraId="1B9A2063"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EA06D55" w14:textId="77777777" w:rsidR="00984BFB" w:rsidRPr="002018A3" w:rsidRDefault="00984BFB" w:rsidP="00147CD8">
            <w:pPr>
              <w:pStyle w:val="TAL"/>
              <w:rPr>
                <w:lang w:eastAsia="zh-CN"/>
              </w:rPr>
            </w:pPr>
            <w:r w:rsidRPr="002018A3">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tcPr>
          <w:p w14:paraId="5B8F180A" w14:textId="77777777" w:rsidR="00984BFB" w:rsidRPr="002018A3" w:rsidRDefault="00984BFB" w:rsidP="00147CD8">
            <w:pPr>
              <w:pStyle w:val="TAL"/>
            </w:pPr>
            <w:r w:rsidRPr="002018A3">
              <w:t>UE Reachability Request Parameter contains a list of URRP-AMF flags and associated authorised NF IDs. Each URRP-AMF flag indicates whether direct UE reachability notification has been authorised by the HPLMN towards the associated NF ID or not.</w:t>
            </w:r>
          </w:p>
        </w:tc>
      </w:tr>
      <w:tr w:rsidR="00984BFB" w:rsidRPr="002B1AD1" w14:paraId="60E37351"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2D926E6" w14:textId="77777777" w:rsidR="00984BFB" w:rsidRPr="006779CC" w:rsidRDefault="00984BFB" w:rsidP="00147CD8">
            <w:pPr>
              <w:pStyle w:val="TAL"/>
              <w:rPr>
                <w:lang w:eastAsia="zh-CN"/>
              </w:rPr>
            </w:pPr>
            <w:r w:rsidRPr="006779CC">
              <w:rPr>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tcPr>
          <w:p w14:paraId="5FB5EA1E" w14:textId="77777777" w:rsidR="00984BFB" w:rsidRPr="006779CC" w:rsidRDefault="00984BFB" w:rsidP="00147CD8">
            <w:pPr>
              <w:pStyle w:val="TAL"/>
            </w:pPr>
            <w:r w:rsidRPr="006779CC">
              <w:t>An indication whether the UDM requests the AMF to retrieve SoR information when the UE performs NAS Registration Type "Initial Registration".</w:t>
            </w:r>
          </w:p>
        </w:tc>
      </w:tr>
      <w:tr w:rsidR="00984BFB" w:rsidRPr="002B1AD1" w14:paraId="7780683B"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0CBC2EB" w14:textId="77777777" w:rsidR="00984BFB" w:rsidRPr="006779CC" w:rsidRDefault="00984BFB" w:rsidP="00147CD8">
            <w:pPr>
              <w:pStyle w:val="TAL"/>
              <w:rPr>
                <w:lang w:eastAsia="zh-CN"/>
              </w:rPr>
            </w:pPr>
            <w:r w:rsidRPr="006779CC">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tcPr>
          <w:p w14:paraId="740178B3" w14:textId="77777777" w:rsidR="00984BFB" w:rsidRPr="006779CC" w:rsidRDefault="00984BFB" w:rsidP="00147CD8">
            <w:pPr>
              <w:pStyle w:val="TAL"/>
            </w:pPr>
            <w:r w:rsidRPr="006779CC">
              <w:t>An indication whether the UDM requests the AMF to retrieve SoR information when the UE performs NAS Registration Type "Emergency Registration".</w:t>
            </w:r>
          </w:p>
        </w:tc>
      </w:tr>
      <w:tr w:rsidR="00984BFB" w:rsidRPr="002B1AD1" w14:paraId="0F732D6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42B8D5B" w14:textId="77777777" w:rsidR="00984BFB" w:rsidRPr="006779CC" w:rsidRDefault="00984BFB" w:rsidP="00147CD8">
            <w:pPr>
              <w:pStyle w:val="TAL"/>
              <w:rPr>
                <w:lang w:eastAsia="zh-CN"/>
              </w:rPr>
            </w:pPr>
            <w:r w:rsidRPr="006779CC">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tcPr>
          <w:p w14:paraId="65DAA184" w14:textId="77777777" w:rsidR="00984BFB" w:rsidRPr="006779CC" w:rsidRDefault="00984BFB" w:rsidP="00147CD8">
            <w:pPr>
              <w:pStyle w:val="TAL"/>
            </w:pPr>
            <w:r w:rsidRPr="006779CC">
              <w:t>The Charging Characteristics as defined in Annex A of TS 32.256 [71].</w:t>
            </w:r>
          </w:p>
        </w:tc>
      </w:tr>
      <w:tr w:rsidR="00984BFB" w:rsidRPr="002B1AD1" w14:paraId="16DFE4D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46B81D8" w14:textId="77777777" w:rsidR="00984BFB" w:rsidRPr="006779CC" w:rsidRDefault="00984BFB" w:rsidP="00147CD8">
            <w:pPr>
              <w:pStyle w:val="TAL"/>
              <w:rPr>
                <w:lang w:eastAsia="zh-CN"/>
              </w:rPr>
            </w:pPr>
            <w:r w:rsidRPr="006779CC">
              <w:rPr>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tcPr>
          <w:p w14:paraId="3B6117EE" w14:textId="77777777" w:rsidR="00984BFB" w:rsidRPr="006779CC" w:rsidRDefault="00984BFB" w:rsidP="00147CD8">
            <w:pPr>
              <w:pStyle w:val="TAL"/>
            </w:pPr>
            <w:r w:rsidRPr="006779CC">
              <w:t>The UEs 5GSM Core Network Capability as defined in clause 5.4.4b of TS 23.501 [2].</w:t>
            </w:r>
          </w:p>
        </w:tc>
      </w:tr>
    </w:tbl>
    <w:p w14:paraId="0DC008C8" w14:textId="77777777" w:rsidR="00984BFB" w:rsidRPr="00984BFB" w:rsidRDefault="00984BFB" w:rsidP="0014163F">
      <w:pPr>
        <w:rPr>
          <w:rFonts w:ascii="Arial" w:hAnsi="Arial" w:cs="Arial"/>
        </w:rPr>
      </w:pPr>
    </w:p>
    <w:p w14:paraId="3F5581A2" w14:textId="77777777" w:rsidR="00984BFB" w:rsidRDefault="00984BFB" w:rsidP="0014163F">
      <w:pPr>
        <w:rPr>
          <w:rFonts w:ascii="Arial" w:hAnsi="Arial" w:cs="Arial"/>
        </w:rPr>
      </w:pPr>
    </w:p>
    <w:p w14:paraId="5E657AA5" w14:textId="78DAD45D" w:rsidR="006779CC" w:rsidRDefault="006779CC" w:rsidP="006779CC">
      <w:pPr>
        <w:rPr>
          <w:rFonts w:ascii="Arial" w:hAnsi="Arial" w:cs="Arial"/>
        </w:rPr>
      </w:pPr>
      <w:r>
        <w:rPr>
          <w:rFonts w:ascii="Arial" w:hAnsi="Arial" w:cs="Arial"/>
        </w:rPr>
        <w:t xml:space="preserve">CT4 would request </w:t>
      </w:r>
      <w:r w:rsidRPr="00885057">
        <w:rPr>
          <w:rFonts w:ascii="Arial" w:hAnsi="Arial" w:cs="Arial"/>
        </w:rPr>
        <w:t xml:space="preserve">SA2 to update the </w:t>
      </w:r>
      <w:r>
        <w:rPr>
          <w:rFonts w:ascii="Arial" w:hAnsi="Arial" w:cs="Arial"/>
        </w:rPr>
        <w:t xml:space="preserve">UE context parameters in </w:t>
      </w:r>
      <w:r w:rsidRPr="00760924">
        <w:rPr>
          <w:rFonts w:ascii="Arial" w:hAnsi="Arial" w:cs="Arial"/>
        </w:rPr>
        <w:t>Table 5.2.2.2.2-1</w:t>
      </w:r>
      <w:r>
        <w:rPr>
          <w:rFonts w:ascii="Arial" w:hAnsi="Arial" w:cs="Arial"/>
        </w:rPr>
        <w:t xml:space="preserve"> of TS 23.502 accordingly</w:t>
      </w:r>
      <w:r w:rsidR="00E55AE4">
        <w:rPr>
          <w:rFonts w:ascii="Arial" w:hAnsi="Arial" w:cs="Arial"/>
        </w:rPr>
        <w:t xml:space="preserve"> </w:t>
      </w:r>
      <w:r w:rsidR="00E55AE4" w:rsidRPr="00E55AE4">
        <w:rPr>
          <w:rFonts w:ascii="Arial" w:hAnsi="Arial" w:cs="Arial"/>
        </w:rPr>
        <w:t>or comment otherwise if any of the above parameters should be transferred between AMFs</w:t>
      </w:r>
      <w:r>
        <w:rPr>
          <w:rFonts w:ascii="Arial" w:hAnsi="Arial" w:cs="Arial"/>
        </w:rPr>
        <w:t>.</w:t>
      </w:r>
    </w:p>
    <w:p w14:paraId="30EC7265" w14:textId="77777777" w:rsidR="00885057" w:rsidRPr="00885057" w:rsidRDefault="00885057" w:rsidP="0014163F">
      <w:pPr>
        <w:rPr>
          <w:rFonts w:ascii="Arial" w:hAnsi="Arial" w:cs="Arial"/>
        </w:rPr>
      </w:pPr>
    </w:p>
    <w:p w14:paraId="7635FAAD" w14:textId="42D291D1" w:rsidR="00D84420" w:rsidRPr="00885057" w:rsidRDefault="005444CF" w:rsidP="00885057">
      <w:pPr>
        <w:rPr>
          <w:rFonts w:ascii="Arial" w:hAnsi="Arial" w:cs="Arial"/>
        </w:rPr>
      </w:pPr>
      <w:r>
        <w:rPr>
          <w:rFonts w:ascii="Arial" w:hAnsi="Arial" w:cs="Arial"/>
        </w:rPr>
        <w:t>In addition, CT4 fully agrees with the understanding from SA2</w:t>
      </w:r>
      <w:r w:rsidR="00A05B09">
        <w:rPr>
          <w:rFonts w:ascii="Arial" w:hAnsi="Arial" w:cs="Arial"/>
        </w:rPr>
        <w:t>. I</w:t>
      </w:r>
      <w:r>
        <w:rPr>
          <w:rFonts w:ascii="Arial" w:hAnsi="Arial" w:cs="Arial"/>
        </w:rPr>
        <w:t xml:space="preserve">t would be better that SA2 </w:t>
      </w:r>
      <w:r w:rsidR="00E55AE4">
        <w:rPr>
          <w:rFonts w:ascii="Arial" w:hAnsi="Arial" w:cs="Arial"/>
        </w:rPr>
        <w:t>clarifies</w:t>
      </w:r>
      <w:r w:rsidR="00E55AE4" w:rsidRPr="00E55AE4">
        <w:rPr>
          <w:rFonts w:ascii="Arial" w:hAnsi="Arial" w:cs="Arial"/>
        </w:rPr>
        <w:t xml:space="preserve"> explicitly in </w:t>
      </w:r>
      <w:r w:rsidR="00A05B09">
        <w:rPr>
          <w:rFonts w:ascii="Arial" w:hAnsi="Arial" w:cs="Arial"/>
        </w:rPr>
        <w:t>3GPP TS 23.502</w:t>
      </w:r>
      <w:r w:rsidR="00E55AE4" w:rsidRPr="00E55AE4">
        <w:rPr>
          <w:rFonts w:ascii="Arial" w:hAnsi="Arial" w:cs="Arial"/>
        </w:rPr>
        <w:t xml:space="preserve"> that Table</w:t>
      </w:r>
      <w:r w:rsidR="00A05B09">
        <w:rPr>
          <w:rFonts w:ascii="Arial" w:hAnsi="Arial" w:cs="Arial"/>
        </w:rPr>
        <w:t xml:space="preserve"> 5.2.2.2.2-1 only contains the </w:t>
      </w:r>
      <w:r w:rsidR="00E55AE4" w:rsidRPr="00E55AE4">
        <w:rPr>
          <w:rFonts w:ascii="Arial" w:hAnsi="Arial" w:cs="Arial"/>
        </w:rPr>
        <w:t xml:space="preserve">UE context parameters that shall be transferred between AMFs </w:t>
      </w:r>
      <w:r w:rsidR="00A05B09">
        <w:rPr>
          <w:rFonts w:ascii="Arial" w:hAnsi="Arial" w:cs="Arial"/>
        </w:rPr>
        <w:t xml:space="preserve">and </w:t>
      </w:r>
      <w:r>
        <w:rPr>
          <w:rFonts w:ascii="Arial" w:hAnsi="Arial" w:cs="Arial"/>
        </w:rPr>
        <w:t xml:space="preserve">only specifies the </w:t>
      </w:r>
      <w:r w:rsidR="00A05B09">
        <w:rPr>
          <w:rFonts w:ascii="Arial" w:hAnsi="Arial" w:cs="Arial"/>
        </w:rPr>
        <w:t>related parameters</w:t>
      </w:r>
      <w:r>
        <w:rPr>
          <w:rFonts w:ascii="Arial" w:hAnsi="Arial" w:cs="Arial"/>
        </w:rPr>
        <w:t xml:space="preserve"> in </w:t>
      </w:r>
      <w:r w:rsidRPr="00760924">
        <w:rPr>
          <w:rFonts w:ascii="Arial" w:hAnsi="Arial" w:cs="Arial"/>
        </w:rPr>
        <w:t>Table 5.2.2.2.2-1</w:t>
      </w:r>
      <w:r>
        <w:rPr>
          <w:rFonts w:ascii="Arial" w:hAnsi="Arial" w:cs="Arial"/>
        </w:rPr>
        <w:t xml:space="preserve"> </w:t>
      </w:r>
      <w:r w:rsidR="004D2E9D">
        <w:rPr>
          <w:rFonts w:ascii="Arial" w:hAnsi="Arial" w:cs="Arial"/>
        </w:rPr>
        <w:t>from</w:t>
      </w:r>
      <w:r>
        <w:rPr>
          <w:rFonts w:ascii="Arial" w:hAnsi="Arial" w:cs="Arial"/>
        </w:rPr>
        <w:t xml:space="preserve"> Rel-18 and onwards.</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0EBBC8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3C58" w:rsidRPr="00CC3C58">
        <w:rPr>
          <w:rFonts w:ascii="Arial" w:hAnsi="Arial" w:cs="Arial"/>
          <w:b/>
        </w:rPr>
        <w:t>SA2</w:t>
      </w:r>
      <w:r w:rsidRPr="000F4E43">
        <w:rPr>
          <w:rFonts w:ascii="Arial" w:hAnsi="Arial" w:cs="Arial"/>
          <w:b/>
        </w:rPr>
        <w:t xml:space="preserve"> group.</w:t>
      </w:r>
    </w:p>
    <w:p w14:paraId="3449AB35" w14:textId="722C2E42" w:rsidR="00463675" w:rsidRPr="000F4E43" w:rsidRDefault="00463675" w:rsidP="00CC3C58">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CT4 kindly requests SA</w:t>
      </w:r>
      <w:r w:rsidR="00CC3C58">
        <w:rPr>
          <w:rFonts w:ascii="Arial" w:hAnsi="Arial" w:cs="Arial"/>
        </w:rPr>
        <w:t>2</w:t>
      </w:r>
      <w:r w:rsidR="00CC3C58" w:rsidRPr="009A34A8">
        <w:rPr>
          <w:rFonts w:ascii="Arial" w:hAnsi="Arial" w:cs="Arial"/>
        </w:rPr>
        <w:t xml:space="preserve"> to </w:t>
      </w:r>
      <w:r w:rsidR="004D2E9D">
        <w:rPr>
          <w:rFonts w:ascii="Arial" w:hAnsi="Arial" w:cs="Arial"/>
          <w:iCs/>
          <w:lang w:eastAsia="zh-CN"/>
        </w:rPr>
        <w:t>take the above information into consideration</w:t>
      </w:r>
      <w:r w:rsidR="0005627F">
        <w:rPr>
          <w:rFonts w:ascii="Arial" w:hAnsi="Arial" w:cs="Arial"/>
          <w:iCs/>
          <w:lang w:eastAsia="zh-CN"/>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E6B6864" w14:textId="77777777" w:rsidR="008F64CE" w:rsidRDefault="008F64CE" w:rsidP="008F64CE">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Pr>
          <w:rFonts w:ascii="Arial" w:hAnsi="Arial" w:cs="Arial"/>
          <w:bCs/>
        </w:rPr>
        <w:t>Goteborg, SWEDEN</w:t>
      </w:r>
    </w:p>
    <w:p w14:paraId="1E0DAB12" w14:textId="32A84F72" w:rsidR="00A7348D" w:rsidRPr="008F64CE" w:rsidRDefault="008F64CE">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sectPr w:rsidR="00A7348D" w:rsidRPr="008F64C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A74D" w14:textId="77777777" w:rsidR="003E72D8" w:rsidRDefault="003E72D8">
      <w:r>
        <w:separator/>
      </w:r>
    </w:p>
  </w:endnote>
  <w:endnote w:type="continuationSeparator" w:id="0">
    <w:p w14:paraId="1C09D930" w14:textId="77777777" w:rsidR="003E72D8" w:rsidRDefault="003E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01605" w14:textId="77777777" w:rsidR="003E72D8" w:rsidRDefault="003E72D8">
      <w:r>
        <w:separator/>
      </w:r>
    </w:p>
  </w:footnote>
  <w:footnote w:type="continuationSeparator" w:id="0">
    <w:p w14:paraId="60D034DC" w14:textId="77777777" w:rsidR="003E72D8" w:rsidRDefault="003E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323A8"/>
    <w:rsid w:val="00040EE4"/>
    <w:rsid w:val="0005627F"/>
    <w:rsid w:val="00061460"/>
    <w:rsid w:val="00082385"/>
    <w:rsid w:val="000B1AA1"/>
    <w:rsid w:val="000C7929"/>
    <w:rsid w:val="000F4E43"/>
    <w:rsid w:val="001038A2"/>
    <w:rsid w:val="00105899"/>
    <w:rsid w:val="0014163F"/>
    <w:rsid w:val="0014380E"/>
    <w:rsid w:val="001608BF"/>
    <w:rsid w:val="00164F89"/>
    <w:rsid w:val="001734EB"/>
    <w:rsid w:val="001914EE"/>
    <w:rsid w:val="001A4AF7"/>
    <w:rsid w:val="002018A3"/>
    <w:rsid w:val="002C3B18"/>
    <w:rsid w:val="00322A03"/>
    <w:rsid w:val="00324107"/>
    <w:rsid w:val="00326B06"/>
    <w:rsid w:val="00347947"/>
    <w:rsid w:val="003663C4"/>
    <w:rsid w:val="00367678"/>
    <w:rsid w:val="003901E1"/>
    <w:rsid w:val="003E72D8"/>
    <w:rsid w:val="00401229"/>
    <w:rsid w:val="004234FF"/>
    <w:rsid w:val="00445241"/>
    <w:rsid w:val="00463675"/>
    <w:rsid w:val="004750FF"/>
    <w:rsid w:val="004803F3"/>
    <w:rsid w:val="004B43FA"/>
    <w:rsid w:val="004C3F5A"/>
    <w:rsid w:val="004C4DCF"/>
    <w:rsid w:val="004D2E9D"/>
    <w:rsid w:val="00507006"/>
    <w:rsid w:val="005444CF"/>
    <w:rsid w:val="00584B08"/>
    <w:rsid w:val="00654758"/>
    <w:rsid w:val="00672B1A"/>
    <w:rsid w:val="006779CC"/>
    <w:rsid w:val="00687A0B"/>
    <w:rsid w:val="006B72C2"/>
    <w:rsid w:val="006D0B09"/>
    <w:rsid w:val="006E17C7"/>
    <w:rsid w:val="007032C5"/>
    <w:rsid w:val="007116E4"/>
    <w:rsid w:val="00726FC3"/>
    <w:rsid w:val="0077485D"/>
    <w:rsid w:val="007E745E"/>
    <w:rsid w:val="00800572"/>
    <w:rsid w:val="00885057"/>
    <w:rsid w:val="0089666F"/>
    <w:rsid w:val="008F291A"/>
    <w:rsid w:val="008F64CE"/>
    <w:rsid w:val="0090241A"/>
    <w:rsid w:val="00923E7C"/>
    <w:rsid w:val="00984BFB"/>
    <w:rsid w:val="009A66FA"/>
    <w:rsid w:val="009E0CA3"/>
    <w:rsid w:val="009F6E85"/>
    <w:rsid w:val="009F6F84"/>
    <w:rsid w:val="00A05B09"/>
    <w:rsid w:val="00A7348D"/>
    <w:rsid w:val="00AD17D3"/>
    <w:rsid w:val="00AD51BB"/>
    <w:rsid w:val="00AE489C"/>
    <w:rsid w:val="00B00371"/>
    <w:rsid w:val="00B144F4"/>
    <w:rsid w:val="00BA586B"/>
    <w:rsid w:val="00BF561F"/>
    <w:rsid w:val="00BF7EE2"/>
    <w:rsid w:val="00C165D1"/>
    <w:rsid w:val="00C6700A"/>
    <w:rsid w:val="00C975A6"/>
    <w:rsid w:val="00CA2FB0"/>
    <w:rsid w:val="00CC3C58"/>
    <w:rsid w:val="00D06BF6"/>
    <w:rsid w:val="00D53018"/>
    <w:rsid w:val="00D676CD"/>
    <w:rsid w:val="00D84420"/>
    <w:rsid w:val="00DF503B"/>
    <w:rsid w:val="00E16BBB"/>
    <w:rsid w:val="00E20604"/>
    <w:rsid w:val="00E4207B"/>
    <w:rsid w:val="00E55AE4"/>
    <w:rsid w:val="00E72B30"/>
    <w:rsid w:val="00E74B9D"/>
    <w:rsid w:val="00E76827"/>
    <w:rsid w:val="00EA19B5"/>
    <w:rsid w:val="00EA68B1"/>
    <w:rsid w:val="00EB31F0"/>
    <w:rsid w:val="00F0649B"/>
    <w:rsid w:val="00F07446"/>
    <w:rsid w:val="00F12248"/>
    <w:rsid w:val="00F16C83"/>
    <w:rsid w:val="00F20CD7"/>
    <w:rsid w:val="00F53C5B"/>
    <w:rsid w:val="00F564F3"/>
    <w:rsid w:val="00F9363A"/>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TAH">
    <w:name w:val="TAH"/>
    <w:basedOn w:val="Normal"/>
    <w:link w:val="TAHCar"/>
    <w:rsid w:val="00984BFB"/>
    <w:pPr>
      <w:keepNext/>
      <w:keepLines/>
      <w:jc w:val="center"/>
    </w:pPr>
    <w:rPr>
      <w:rFonts w:ascii="Arial" w:eastAsiaTheme="minorEastAsia" w:hAnsi="Arial"/>
      <w:b/>
      <w:sz w:val="18"/>
    </w:rPr>
  </w:style>
  <w:style w:type="character" w:customStyle="1" w:styleId="TAHCar">
    <w:name w:val="TAH Car"/>
    <w:link w:val="TAH"/>
    <w:rsid w:val="00984BFB"/>
    <w:rPr>
      <w:rFonts w:ascii="Arial" w:eastAsiaTheme="minorEastAsia" w:hAnsi="Arial"/>
      <w:b/>
      <w:sz w:val="18"/>
      <w:lang w:val="en-GB" w:eastAsia="en-US"/>
    </w:rPr>
  </w:style>
  <w:style w:type="paragraph" w:customStyle="1" w:styleId="TAL">
    <w:name w:val="TAL"/>
    <w:basedOn w:val="Normal"/>
    <w:link w:val="TALChar"/>
    <w:rsid w:val="00984BFB"/>
    <w:pPr>
      <w:keepNext/>
      <w:keepLines/>
    </w:pPr>
    <w:rPr>
      <w:rFonts w:ascii="Arial" w:eastAsiaTheme="minorEastAsia" w:hAnsi="Arial"/>
      <w:sz w:val="18"/>
    </w:rPr>
  </w:style>
  <w:style w:type="character" w:customStyle="1" w:styleId="TALChar">
    <w:name w:val="TAL Char"/>
    <w:link w:val="TAL"/>
    <w:rsid w:val="00984BF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2</cp:revision>
  <cp:lastPrinted>2002-04-23T07:10:00Z</cp:lastPrinted>
  <dcterms:created xsi:type="dcterms:W3CDTF">2022-06-20T08:31:00Z</dcterms:created>
  <dcterms:modified xsi:type="dcterms:W3CDTF">2022-06-20T08:31:00Z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(3)IWMVnkkVl9tapBmLG2jYDUGM3IQV4TcboFvwA6ArjmglU6Vlq6JC0ZhVcLpN1LKAwcDLLJ6Y
nAP3eh36bW4uQrtEQ2xrUMjW2zkjdHC1Teg/68wxHI4bLQOEOdf0qyyBOBKWleX37lZA2kWK
T4I7FGxVsGzQ66KSTxgckvpWA4ML+5VTNQgPqVqPR7bVcUchXb8GNXMNtxAzfMxid6xSrzUi
9gjqk/mAIlMvJXjwZu</vt:lpwstr>
  </property>
  <property fmtid="{D5CDD505-2E9C-101B-9397-08002B2CF9AE}" pid="3" name="_2015_ms_pID_7253431">
    <vt:lpwstr>IWAVd3j3qgORbB/5qU7xvblHuVclmCZjKr7I970XzBrT5LMFgjeP/N
FLIsmLe2WlhdUOPzUiap7GwqIGuBnAkW/p/+RGDBYRhqHKIZPx1T/61hsxDSqLxo1/23+O+F
OJrd79Jngrri/t1FtdVpBq9KCzNLlddKGGp66Mg4QvUnQaEBuvZdHPkWWhphB1f2eUw0oBBN
xusWJ7i0+eHiffSuE3tHSf0GGI+cNv2e/UGJ</vt:lpwstr>
  </property>
  <property fmtid="{D5CDD505-2E9C-101B-9397-08002B2CF9AE}" pid="4" name="_2015_ms_pID_7253432">
    <vt:lpwstr>PQ==</vt:lpwstr>
  </property>
</Properties>
</file>