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5A235A9" w:rsidR="00974A70" w:rsidRDefault="00974A70" w:rsidP="00974A70">
      <w:pPr>
        <w:pStyle w:val="CRCoverPage"/>
        <w:tabs>
          <w:tab w:val="right" w:pos="9639"/>
        </w:tabs>
        <w:spacing w:after="0"/>
        <w:rPr>
          <w:b/>
          <w:i/>
          <w:noProof/>
          <w:sz w:val="28"/>
        </w:rPr>
      </w:pPr>
      <w:r>
        <w:rPr>
          <w:rFonts w:cs="Arial"/>
          <w:b/>
          <w:noProof/>
          <w:sz w:val="24"/>
        </w:rPr>
        <w:t>SA W</w:t>
      </w:r>
      <w:r>
        <w:rPr>
          <w:rFonts w:cs="Arial"/>
          <w:b/>
          <w:noProof/>
          <w:sz w:val="24"/>
        </w:rPr>
        <w:t>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164CAA">
        <w:rPr>
          <w:rFonts w:cs="Arial"/>
          <w:b/>
          <w:noProof/>
          <w:sz w:val="24"/>
        </w:rPr>
        <w:t>4</w:t>
      </w:r>
      <w:r w:rsidR="00E76D0F">
        <w:rPr>
          <w:rFonts w:cs="Arial"/>
          <w:b/>
          <w:noProof/>
          <w:sz w:val="24"/>
        </w:rPr>
        <w:t>887</w:t>
      </w:r>
    </w:p>
    <w:p w14:paraId="00890AF0" w14:textId="7387F0FD"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w:t>
      </w:r>
      <w:r w:rsidR="00974A70">
        <w:rPr>
          <w:b/>
          <w:noProof/>
          <w:sz w:val="24"/>
        </w:rPr>
        <w:t>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6AC76802" w:rsidR="00D42197" w:rsidRPr="007C0468" w:rsidRDefault="00D42197" w:rsidP="00D42197">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7C0468">
        <w:rPr>
          <w:rFonts w:ascii="Arial" w:hAnsi="Arial" w:cs="Arial"/>
          <w:b/>
        </w:rPr>
        <w:t>#</w:t>
      </w:r>
      <w:r w:rsidR="00B21451" w:rsidRPr="00B21451">
        <w:rPr>
          <w:rFonts w:ascii="Arial" w:hAnsi="Arial" w:cs="Arial"/>
          <w:b/>
        </w:rPr>
        <w:t>1,</w:t>
      </w:r>
      <w:r w:rsidR="005C4B84" w:rsidRPr="00B21451">
        <w:rPr>
          <w:rFonts w:ascii="Arial" w:hAnsi="Arial" w:cs="Arial"/>
          <w:b/>
        </w:rPr>
        <w:t xml:space="preserve"> </w:t>
      </w:r>
      <w:r w:rsidR="004D567C" w:rsidRPr="00B21451">
        <w:rPr>
          <w:rFonts w:ascii="Arial" w:hAnsi="Arial" w:cs="Arial"/>
          <w:b/>
        </w:rPr>
        <w:t>Sol</w:t>
      </w:r>
      <w:r w:rsidR="007C0468">
        <w:rPr>
          <w:rFonts w:ascii="Arial" w:hAnsi="Arial" w:cs="Arial"/>
          <w:b/>
        </w:rPr>
        <w:t xml:space="preserve"> #</w:t>
      </w:r>
      <w:r w:rsidR="005C4B84">
        <w:rPr>
          <w:rFonts w:ascii="Arial" w:hAnsi="Arial" w:cs="Arial"/>
          <w:b/>
        </w:rPr>
        <w:t>1</w:t>
      </w:r>
      <w:r w:rsidR="007C0468">
        <w:rPr>
          <w:rFonts w:ascii="Arial" w:hAnsi="Arial" w:cs="Arial"/>
          <w:b/>
        </w:rPr>
        <w:t>:</w:t>
      </w:r>
      <w:r w:rsidR="007C0468" w:rsidRPr="007C0468">
        <w:rPr>
          <w:rFonts w:ascii="Arial" w:hAnsi="Arial" w:cs="Arial"/>
          <w:b/>
        </w:rPr>
        <w:t xml:space="preserve"> Update to clarify</w:t>
      </w:r>
      <w:r w:rsidR="004D567C" w:rsidRPr="00B21451">
        <w:rPr>
          <w:rFonts w:ascii="Arial" w:hAnsi="Arial" w:cs="Arial"/>
          <w:b/>
        </w:rPr>
        <w:t xml:space="preserve"> </w:t>
      </w:r>
      <w:r w:rsidR="00B21451" w:rsidRPr="00B21451">
        <w:rPr>
          <w:rFonts w:ascii="Arial" w:hAnsi="Arial" w:cs="Arial"/>
          <w:b/>
        </w:rPr>
        <w:t>for UPF registration</w:t>
      </w:r>
      <w:r w:rsidR="00B21451">
        <w:rPr>
          <w:rFonts w:ascii="Arial" w:hAnsi="Arial" w:cs="Arial"/>
          <w:b/>
        </w:rPr>
        <w:t xml:space="preserve"> </w:t>
      </w:r>
      <w:r w:rsidR="005C4B84">
        <w:rPr>
          <w:rFonts w:ascii="Arial" w:hAnsi="Arial" w:cs="Arial"/>
          <w:b/>
        </w:rPr>
        <w:t>to NRF</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1"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1"/>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25AE28F2"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5C4B84" w:rsidRPr="005C4B84">
        <w:rPr>
          <w:rFonts w:ascii="Arial" w:hAnsi="Arial" w:cs="Arial"/>
          <w:i/>
        </w:rPr>
        <w:t>Update Solution 1 for UPF registration to NRF</w:t>
      </w:r>
      <w:r w:rsidR="00B21451">
        <w:rPr>
          <w:rFonts w:ascii="Arial" w:hAnsi="Arial" w:cs="Arial"/>
          <w:i/>
        </w:rPr>
        <w:t>.</w:t>
      </w:r>
    </w:p>
    <w:p w14:paraId="4373CA55" w14:textId="77777777" w:rsidR="00C15786" w:rsidRDefault="00C15786" w:rsidP="00C15786">
      <w:pPr>
        <w:pStyle w:val="1"/>
      </w:pPr>
      <w:r>
        <w:t>1 Discussion</w:t>
      </w:r>
    </w:p>
    <w:p w14:paraId="1090A8DC" w14:textId="2343D86F" w:rsidR="00A676CA" w:rsidRPr="005C4B84" w:rsidRDefault="00A676CA" w:rsidP="00432583">
      <w:pPr>
        <w:rPr>
          <w:lang w:eastAsia="zh-CN"/>
        </w:rPr>
      </w:pPr>
      <w:r>
        <w:rPr>
          <w:lang w:eastAsia="zh-CN"/>
        </w:rPr>
        <w:t xml:space="preserve">This paper is to update </w:t>
      </w:r>
      <w:r w:rsidRPr="00A676CA">
        <w:rPr>
          <w:lang w:eastAsia="zh-CN"/>
        </w:rPr>
        <w:t>Solution 1 for UPF registration to NRF, adding more UPF capability or attribute information to the UPF NF profile.</w:t>
      </w:r>
      <w:r>
        <w:rPr>
          <w:lang w:eastAsia="zh-CN"/>
        </w:rPr>
        <w:t xml:space="preserve"> This information will help NRF register more useful information for UPF and discover the UPF more precisely when requested by UPF consumer subsequently.</w:t>
      </w:r>
    </w:p>
    <w:p w14:paraId="30E59ADC" w14:textId="5C742481" w:rsidR="0073440A" w:rsidRDefault="00CA0C1D" w:rsidP="0073440A">
      <w:pPr>
        <w:pStyle w:val="1"/>
      </w:pPr>
      <w:r>
        <w:t>2</w:t>
      </w:r>
      <w:r w:rsidR="0073440A">
        <w:t xml:space="preserve"> Proposal</w:t>
      </w:r>
    </w:p>
    <w:p w14:paraId="32C83976" w14:textId="5D99DAE8"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3"/>
      <w:r w:rsidR="00B21451">
        <w:rPr>
          <w:rFonts w:ascii="Arial" w:hAnsi="Arial" w:cs="Arial"/>
          <w:b/>
          <w:bCs/>
        </w:rPr>
        <w:t xml:space="preserve">to </w:t>
      </w:r>
      <w:r w:rsidR="005C4B84">
        <w:rPr>
          <w:rFonts w:ascii="Arial" w:hAnsi="Arial" w:cs="Arial"/>
          <w:b/>
          <w:bCs/>
        </w:rPr>
        <w:t xml:space="preserve">update </w:t>
      </w:r>
      <w:r w:rsidR="00B21451">
        <w:rPr>
          <w:rFonts w:ascii="Arial" w:hAnsi="Arial" w:cs="Arial"/>
          <w:b/>
          <w:bCs/>
        </w:rPr>
        <w:t>solution</w:t>
      </w:r>
      <w:r w:rsidR="005C4B84">
        <w:rPr>
          <w:rFonts w:ascii="Arial" w:hAnsi="Arial" w:cs="Arial"/>
          <w:b/>
          <w:bCs/>
        </w:rPr>
        <w:t>1</w:t>
      </w:r>
      <w:r w:rsidR="00B21451">
        <w:rPr>
          <w:rFonts w:ascii="Arial" w:hAnsi="Arial" w:cs="Arial"/>
          <w:b/>
          <w:bCs/>
        </w:rPr>
        <w:t xml:space="preserve"> </w:t>
      </w:r>
      <w:r w:rsidR="00974A70">
        <w:rPr>
          <w:rFonts w:ascii="Arial" w:hAnsi="Arial" w:cs="Arial"/>
          <w:b/>
        </w:rPr>
        <w:t>as follows</w:t>
      </w:r>
      <w:r w:rsidR="009B4478">
        <w:rPr>
          <w:rFonts w:ascii="Arial" w:hAnsi="Arial" w:cs="Arial"/>
          <w:b/>
        </w:rPr>
        <w:t>.</w:t>
      </w:r>
      <w:bookmarkEnd w:id="2"/>
    </w:p>
    <w:p w14:paraId="6DEAB0A9" w14:textId="3EB1FA42" w:rsidR="00A742B5" w:rsidRDefault="00A742B5" w:rsidP="00A742B5">
      <w:pPr>
        <w:rPr>
          <w:lang w:eastAsia="zh-CN"/>
        </w:rPr>
      </w:pPr>
      <w:bookmarkStart w:id="4" w:name="_Toc500949097"/>
    </w:p>
    <w:p w14:paraId="4CDA815B" w14:textId="2264A05E" w:rsidR="00465CAB" w:rsidRPr="004E0B1C" w:rsidRDefault="005C4B84"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00465CAB">
        <w:rPr>
          <w:rFonts w:ascii="Arial" w:hAnsi="Arial"/>
          <w:i/>
          <w:color w:val="FF0000"/>
          <w:sz w:val="24"/>
          <w:lang w:val="en-US"/>
        </w:rPr>
        <w:t xml:space="preserve">change </w:t>
      </w:r>
    </w:p>
    <w:p w14:paraId="3E8CAAAD" w14:textId="77777777" w:rsidR="005C4B84" w:rsidRPr="00846D5E" w:rsidRDefault="005C4B84" w:rsidP="005C4B84">
      <w:pPr>
        <w:pStyle w:val="3"/>
      </w:pPr>
      <w:bookmarkStart w:id="5" w:name="_Toc96958839"/>
      <w:bookmarkStart w:id="6" w:name="_Toc96964616"/>
      <w:bookmarkStart w:id="7" w:name="_Toc97307770"/>
      <w:bookmarkStart w:id="8" w:name="_Toc100835654"/>
      <w:bookmarkStart w:id="9" w:name="_Toc101415485"/>
      <w:bookmarkStart w:id="10" w:name="_Toc326248711"/>
      <w:bookmarkStart w:id="11" w:name="_Toc510604409"/>
      <w:bookmarkStart w:id="12" w:name="_Toc97057914"/>
      <w:bookmarkStart w:id="13" w:name="_Toc97052459"/>
      <w:bookmarkStart w:id="14" w:name="_Toc97052787"/>
      <w:bookmarkStart w:id="15" w:name="_Toc97057841"/>
      <w:bookmarkEnd w:id="4"/>
      <w:r w:rsidRPr="00846D5E">
        <w:t>6.1.</w:t>
      </w:r>
      <w:r>
        <w:t>2</w:t>
      </w:r>
      <w:r w:rsidRPr="00846D5E">
        <w:tab/>
        <w:t>Procedures</w:t>
      </w:r>
      <w:bookmarkEnd w:id="5"/>
      <w:bookmarkEnd w:id="6"/>
      <w:bookmarkEnd w:id="7"/>
      <w:bookmarkEnd w:id="8"/>
      <w:bookmarkEnd w:id="9"/>
    </w:p>
    <w:p w14:paraId="357C96C6" w14:textId="77777777" w:rsidR="005C4B84" w:rsidRPr="00846D5E" w:rsidRDefault="005C4B84" w:rsidP="005C4B84">
      <w:pPr>
        <w:pStyle w:val="4"/>
        <w:rPr>
          <w:lang w:eastAsia="ko-KR"/>
        </w:rPr>
      </w:pPr>
      <w:bookmarkStart w:id="16" w:name="_Toc96958840"/>
      <w:bookmarkStart w:id="17" w:name="_Toc96964617"/>
      <w:bookmarkStart w:id="18" w:name="_Toc97307771"/>
      <w:bookmarkStart w:id="19" w:name="_Toc100835655"/>
      <w:bookmarkStart w:id="20" w:name="_Toc101415486"/>
      <w:r w:rsidRPr="00846D5E">
        <w:rPr>
          <w:lang w:eastAsia="ko-KR"/>
        </w:rPr>
        <w:t>6.1.</w:t>
      </w:r>
      <w:r>
        <w:rPr>
          <w:lang w:eastAsia="ko-KR"/>
        </w:rPr>
        <w:t>2</w:t>
      </w:r>
      <w:r w:rsidRPr="00846D5E">
        <w:rPr>
          <w:lang w:eastAsia="ko-KR"/>
        </w:rPr>
        <w:t>.1</w:t>
      </w:r>
      <w:r w:rsidRPr="00846D5E">
        <w:rPr>
          <w:lang w:eastAsia="ko-KR"/>
        </w:rPr>
        <w:tab/>
        <w:t>UPF Event Exposure service Registration</w:t>
      </w:r>
      <w:bookmarkEnd w:id="16"/>
      <w:bookmarkEnd w:id="17"/>
      <w:bookmarkEnd w:id="18"/>
      <w:bookmarkEnd w:id="19"/>
      <w:bookmarkEnd w:id="20"/>
    </w:p>
    <w:p w14:paraId="07B1014D" w14:textId="77777777" w:rsidR="005C4B84" w:rsidRPr="00846D5E" w:rsidRDefault="005C4B84" w:rsidP="005C4B84">
      <w:pPr>
        <w:rPr>
          <w:lang w:eastAsia="ko-KR"/>
        </w:rPr>
      </w:pPr>
      <w:bookmarkStart w:id="21" w:name="_Hlk102559136"/>
      <w:r w:rsidRPr="00846D5E">
        <w:rPr>
          <w:lang w:eastAsia="ko-KR"/>
        </w:rPr>
        <w:t>The following Figure 6.1.</w:t>
      </w:r>
      <w:r>
        <w:rPr>
          <w:lang w:eastAsia="ko-KR"/>
        </w:rPr>
        <w:t>2</w:t>
      </w:r>
      <w:r w:rsidRPr="00846D5E">
        <w:rPr>
          <w:lang w:eastAsia="ko-KR"/>
        </w:rPr>
        <w:t>.1-1 depicts the UPF Event Exposure service Registration procedure.</w:t>
      </w:r>
    </w:p>
    <w:p w14:paraId="2C8B9282" w14:textId="77777777" w:rsidR="005C4B84" w:rsidRPr="00846D5E" w:rsidRDefault="005C4B84" w:rsidP="005C4B84">
      <w:pPr>
        <w:pStyle w:val="TH"/>
      </w:pPr>
      <w:r w:rsidRPr="00846D5E">
        <w:object w:dxaOrig="7770" w:dyaOrig="4861" w14:anchorId="0A5A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43pt" o:ole="">
            <v:imagedata r:id="rId8" o:title=""/>
          </v:shape>
          <o:OLEObject Type="Embed" ProgID="Visio.Drawing.15" ShapeID="_x0000_i1025" DrawAspect="Content" ObjectID="_1714576187" r:id="rId9"/>
        </w:object>
      </w:r>
    </w:p>
    <w:p w14:paraId="01804D29" w14:textId="77777777" w:rsidR="005C4B84" w:rsidRPr="00846D5E" w:rsidRDefault="005C4B84" w:rsidP="005C4B84">
      <w:pPr>
        <w:pStyle w:val="TF"/>
      </w:pPr>
      <w:r w:rsidRPr="00846D5E">
        <w:t>Figure 6.1.</w:t>
      </w:r>
      <w:r>
        <w:t>2</w:t>
      </w:r>
      <w:r w:rsidRPr="00846D5E">
        <w:t>.1-1: UPF Event Exposure service Registration procedure</w:t>
      </w:r>
    </w:p>
    <w:bookmarkEnd w:id="21"/>
    <w:p w14:paraId="321CDFC2" w14:textId="4668EB66" w:rsidR="005C4B84" w:rsidRPr="00E57463" w:rsidRDefault="005C4B84" w:rsidP="005C4B84">
      <w:pPr>
        <w:pStyle w:val="B1"/>
        <w:numPr>
          <w:ilvl w:val="0"/>
          <w:numId w:val="18"/>
        </w:numPr>
        <w:rPr>
          <w:rFonts w:asciiTheme="minorEastAsia" w:hAnsiTheme="minorEastAsia"/>
          <w:lang w:eastAsia="zh-CN"/>
        </w:rPr>
      </w:pPr>
      <w:r>
        <w:lastRenderedPageBreak/>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w:t>
      </w:r>
      <w:r w:rsidRPr="00A676CA">
        <w:t xml:space="preserve">de e.g. S-NSSAI(s) and the associated NSI ID(s), DNN(s), IP range, information about the location of the UPF (operator specific information, e.g. geographical location, data centre), UPF Service Area (TAI List), DNAI, as described in TS 29.510 [6]. In addition, to support </w:t>
      </w:r>
      <w:bookmarkStart w:id="22" w:name="_Hlk102570594"/>
      <w:r w:rsidRPr="00A676CA">
        <w:t>UPF Event Exposure Service</w:t>
      </w:r>
      <w:bookmarkEnd w:id="22"/>
      <w:r w:rsidRPr="00A676CA">
        <w:t>, also Event Exposure Service Name,</w:t>
      </w:r>
      <w:ins w:id="23" w:author="cww-2" w:date="2022-05-05T18:56:00Z">
        <w:r w:rsidRPr="00A676CA">
          <w:t xml:space="preserve"> </w:t>
        </w:r>
      </w:ins>
      <w:ins w:id="24" w:author="cww-2" w:date="2022-05-05T18:58:00Z">
        <w:r w:rsidRPr="00A676CA">
          <w:t>S</w:t>
        </w:r>
      </w:ins>
      <w:ins w:id="25" w:author="cww-2" w:date="2022-05-05T18:56:00Z">
        <w:r w:rsidRPr="00A676CA">
          <w:t>u</w:t>
        </w:r>
        <w:r w:rsidRPr="005C4B84">
          <w:t xml:space="preserve">pported </w:t>
        </w:r>
      </w:ins>
      <w:ins w:id="26" w:author="cww-2" w:date="2022-05-05T18:57:00Z">
        <w:r w:rsidRPr="005C4B84">
          <w:t>Event ID(s)</w:t>
        </w:r>
      </w:ins>
      <w:r w:rsidRPr="005C4B84">
        <w:t xml:space="preserve"> </w:t>
      </w:r>
      <w:del w:id="27" w:author="xiaobo" w:date="2022-05-17T18:25:00Z">
        <w:r w:rsidDel="00E57463">
          <w:delText xml:space="preserve">is </w:delText>
        </w:r>
      </w:del>
      <w:ins w:id="28" w:author="xiaobo" w:date="2022-05-17T18:25:00Z">
        <w:r w:rsidR="00E57463">
          <w:t xml:space="preserve">are </w:t>
        </w:r>
      </w:ins>
      <w:r>
        <w:t>provided with the UPF NF profile.</w:t>
      </w:r>
    </w:p>
    <w:p w14:paraId="45D01DFA" w14:textId="59DD8792" w:rsidR="00E57463" w:rsidRPr="00E57463" w:rsidRDefault="00E57463" w:rsidP="00E57463">
      <w:pPr>
        <w:pStyle w:val="B1"/>
        <w:numPr>
          <w:ilvl w:val="0"/>
          <w:numId w:val="18"/>
        </w:numPr>
      </w:pPr>
      <w:r>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include e.g. S-NSSAI(s) and the associated NSI ID(s), DNN(s), IP range, information about the location of the UPF (operator specific information, e.g. geographical location, data centre), UPF Service Area (TAI List), DNAI, as described in TS 29.510 [6</w:t>
      </w:r>
      <w:proofErr w:type="gramStart"/>
      <w:r>
        <w:t>].In</w:t>
      </w:r>
      <w:proofErr w:type="gramEnd"/>
      <w:r>
        <w:t xml:space="preserve"> addition, to support UPF Event Exposure Service, also Event Exposure Service Name is provided with the UPF NF profile.</w:t>
      </w:r>
    </w:p>
    <w:p w14:paraId="18C0E25B" w14:textId="77777777" w:rsidR="005C4B84" w:rsidRPr="00846D5E" w:rsidRDefault="005C4B84" w:rsidP="005C4B84">
      <w:pPr>
        <w:pStyle w:val="B1"/>
        <w:rPr>
          <w:lang w:eastAsia="ko-KR"/>
        </w:rPr>
      </w:pPr>
      <w:r w:rsidRPr="00846D5E">
        <w:rPr>
          <w:lang w:eastAsia="ko-KR"/>
        </w:rPr>
        <w:t>2.</w:t>
      </w:r>
      <w:r w:rsidRPr="00846D5E">
        <w:rPr>
          <w:lang w:eastAsia="ko-KR"/>
        </w:rPr>
        <w:tab/>
        <w:t>The NRF stores the UPF profile and marks the UPF Event Exposure service as available.</w:t>
      </w:r>
    </w:p>
    <w:p w14:paraId="7CBB5171" w14:textId="302DE1A8" w:rsidR="00A676CA" w:rsidRPr="00A676CA" w:rsidRDefault="005C4B84" w:rsidP="00A676CA">
      <w:pPr>
        <w:pStyle w:val="B1"/>
        <w:rPr>
          <w:rFonts w:eastAsia="Malgun Gothic"/>
          <w:color w:val="auto"/>
          <w:lang w:eastAsia="ko-KR"/>
        </w:rPr>
      </w:pPr>
      <w:r w:rsidRPr="005C4B84">
        <w:rPr>
          <w:rFonts w:eastAsia="Times New Roman"/>
          <w:color w:val="auto"/>
          <w:lang w:eastAsia="ko-KR"/>
        </w:rPr>
        <w:t>3.</w:t>
      </w:r>
      <w:r w:rsidRPr="005C4B84">
        <w:rPr>
          <w:rFonts w:eastAsia="Times New Roman"/>
          <w:color w:val="auto"/>
          <w:lang w:eastAsia="ko-KR"/>
        </w:rPr>
        <w:tab/>
        <w:t xml:space="preserve">The NRF acknowledge UPF Registration is accepted via </w:t>
      </w:r>
      <w:proofErr w:type="spellStart"/>
      <w:r w:rsidRPr="005C4B84">
        <w:rPr>
          <w:rFonts w:eastAsia="Times New Roman"/>
          <w:color w:val="auto"/>
          <w:lang w:eastAsia="ko-KR"/>
        </w:rPr>
        <w:t>Nnrf_NFManagement_NFRegister</w:t>
      </w:r>
      <w:proofErr w:type="spellEnd"/>
      <w:r w:rsidRPr="005C4B84">
        <w:rPr>
          <w:rFonts w:eastAsia="Times New Roman"/>
          <w:color w:val="auto"/>
          <w:lang w:eastAsia="ko-KR"/>
        </w:rPr>
        <w:t xml:space="preserve"> response</w:t>
      </w:r>
    </w:p>
    <w:p w14:paraId="39305ECD" w14:textId="77777777" w:rsidR="00A676CA" w:rsidRPr="00A676CA" w:rsidRDefault="00A676CA" w:rsidP="00A676CA">
      <w:pPr>
        <w:rPr>
          <w:lang w:eastAsia="zh-CN"/>
        </w:rPr>
      </w:pPr>
    </w:p>
    <w:p w14:paraId="2FC4E910" w14:textId="640D4880" w:rsidR="00A676CA" w:rsidRPr="00A676CA" w:rsidRDefault="00A676CA" w:rsidP="00A676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2E2DF704" w14:textId="77777777" w:rsidR="00A676CA" w:rsidRPr="00846D5E" w:rsidRDefault="00A676CA" w:rsidP="00A676CA">
      <w:pPr>
        <w:pStyle w:val="4"/>
        <w:rPr>
          <w:lang w:eastAsia="ko-KR"/>
        </w:rPr>
      </w:pPr>
      <w:bookmarkStart w:id="29" w:name="_Toc96958843"/>
      <w:bookmarkStart w:id="30" w:name="_Toc96964620"/>
      <w:bookmarkStart w:id="31" w:name="_Toc97307774"/>
      <w:bookmarkStart w:id="32" w:name="_Toc100835658"/>
      <w:bookmarkStart w:id="33" w:name="_Toc101415489"/>
      <w:r w:rsidRPr="00846D5E">
        <w:rPr>
          <w:lang w:eastAsia="ko-KR"/>
        </w:rPr>
        <w:t>6.1.</w:t>
      </w:r>
      <w:r>
        <w:rPr>
          <w:lang w:eastAsia="ko-KR"/>
        </w:rPr>
        <w:t>2</w:t>
      </w:r>
      <w:r w:rsidRPr="00846D5E">
        <w:rPr>
          <w:lang w:eastAsia="ko-KR"/>
        </w:rPr>
        <w:t>.4</w:t>
      </w:r>
      <w:r w:rsidRPr="00846D5E">
        <w:rPr>
          <w:lang w:eastAsia="ko-KR"/>
        </w:rPr>
        <w:tab/>
        <w:t>UPF Event Exposure service Discovery</w:t>
      </w:r>
      <w:bookmarkEnd w:id="29"/>
      <w:bookmarkEnd w:id="30"/>
      <w:bookmarkEnd w:id="31"/>
      <w:bookmarkEnd w:id="32"/>
      <w:bookmarkEnd w:id="33"/>
    </w:p>
    <w:p w14:paraId="346A1B09" w14:textId="77777777" w:rsidR="00A676CA" w:rsidRPr="00846D5E" w:rsidRDefault="00A676CA" w:rsidP="00A676CA">
      <w:pPr>
        <w:rPr>
          <w:lang w:eastAsia="ko-KR"/>
        </w:rPr>
      </w:pPr>
      <w:r w:rsidRPr="00846D5E">
        <w:rPr>
          <w:lang w:eastAsia="ko-KR"/>
        </w:rPr>
        <w:t>The following Figure 6.1.</w:t>
      </w:r>
      <w:r>
        <w:rPr>
          <w:lang w:eastAsia="ko-KR"/>
        </w:rPr>
        <w:t>2</w:t>
      </w:r>
      <w:r w:rsidRPr="00846D5E">
        <w:rPr>
          <w:lang w:eastAsia="ko-KR"/>
        </w:rPr>
        <w:t>.4-1 depicts the UPF Event Exposure service Discovery procedure.</w:t>
      </w:r>
    </w:p>
    <w:p w14:paraId="659C0627" w14:textId="77777777" w:rsidR="00A676CA" w:rsidRPr="00846D5E" w:rsidRDefault="00A676CA" w:rsidP="00A676CA">
      <w:pPr>
        <w:pStyle w:val="TH"/>
      </w:pPr>
      <w:r w:rsidRPr="00846D5E">
        <w:object w:dxaOrig="8040" w:dyaOrig="4861" w14:anchorId="4C2E7AE8">
          <v:shape id="_x0000_i1026" type="#_x0000_t75" style="width:402pt;height:243pt" o:ole="">
            <v:imagedata r:id="rId10" o:title=""/>
          </v:shape>
          <o:OLEObject Type="Embed" ProgID="Visio.Drawing.15" ShapeID="_x0000_i1026" DrawAspect="Content" ObjectID="_1714576188" r:id="rId11"/>
        </w:object>
      </w:r>
    </w:p>
    <w:p w14:paraId="2DA4F6DD" w14:textId="77777777" w:rsidR="00A676CA" w:rsidRPr="00846D5E" w:rsidRDefault="00A676CA" w:rsidP="00A676CA">
      <w:pPr>
        <w:pStyle w:val="TF"/>
      </w:pPr>
      <w:r w:rsidRPr="00846D5E">
        <w:t>Figure 6.1.</w:t>
      </w:r>
      <w:r>
        <w:t>2</w:t>
      </w:r>
      <w:r w:rsidRPr="00846D5E">
        <w:t>.4-1: UPF Event Exposure service Discovery procedure</w:t>
      </w:r>
    </w:p>
    <w:p w14:paraId="2C9F36F5" w14:textId="11BFB307" w:rsidR="00A676CA" w:rsidRDefault="00A676CA" w:rsidP="00A676CA">
      <w:pPr>
        <w:pStyle w:val="B1"/>
        <w:rPr>
          <w:lang w:eastAsia="ko-KR"/>
        </w:rPr>
      </w:pPr>
      <w:bookmarkStart w:id="34" w:name="_Hlk102570441"/>
      <w:r>
        <w:rPr>
          <w:lang w:eastAsia="ko-KR"/>
        </w:rPr>
        <w:t>1.</w:t>
      </w:r>
      <w:r>
        <w:rPr>
          <w:lang w:eastAsia="ko-KR"/>
        </w:rPr>
        <w:tab/>
        <w:t xml:space="preserve">Service consumer NF that requires UPF services invokes </w:t>
      </w:r>
      <w:proofErr w:type="spellStart"/>
      <w:r>
        <w:rPr>
          <w:lang w:eastAsia="ko-KR"/>
        </w:rPr>
        <w:t>Nnrf_NFDiscovery_Request</w:t>
      </w:r>
      <w:proofErr w:type="spellEnd"/>
      <w:r>
        <w:rPr>
          <w:lang w:eastAsia="ko-KR"/>
        </w:rPr>
        <w:t xml:space="preserve"> message to NRF with the intent to discover UPF. The input may include e.g. UPF service name, </w:t>
      </w:r>
      <w:ins w:id="35" w:author="cww-2" w:date="2022-05-05T19:07:00Z">
        <w:r>
          <w:rPr>
            <w:lang w:eastAsia="ko-KR"/>
          </w:rPr>
          <w:t xml:space="preserve">Event ID(s), </w:t>
        </w:r>
      </w:ins>
      <w:r>
        <w:rPr>
          <w:lang w:eastAsia="ko-KR"/>
        </w:rPr>
        <w:t>TAI, NF type (i.e. UPF), S-NSSAI, DNN, DNAI, as described in TS 29.510 [6].</w:t>
      </w:r>
    </w:p>
    <w:p w14:paraId="730C1118" w14:textId="77777777" w:rsidR="00A676CA" w:rsidRDefault="00A676CA" w:rsidP="00A676CA">
      <w:pPr>
        <w:pStyle w:val="B1"/>
        <w:rPr>
          <w:lang w:eastAsia="ko-KR"/>
        </w:rPr>
      </w:pPr>
      <w:r>
        <w:rPr>
          <w:lang w:eastAsia="ko-KR"/>
        </w:rPr>
        <w:t>2.</w:t>
      </w:r>
      <w:r>
        <w:rPr>
          <w:lang w:eastAsia="ko-KR"/>
        </w:rPr>
        <w:tab/>
        <w:t xml:space="preserve">The NRF authorizes the </w:t>
      </w:r>
      <w:proofErr w:type="spellStart"/>
      <w:r>
        <w:rPr>
          <w:lang w:eastAsia="ko-KR"/>
        </w:rPr>
        <w:t>Nnrf_NFDiscovery_Request</w:t>
      </w:r>
      <w:proofErr w:type="spellEnd"/>
      <w:r>
        <w:rPr>
          <w:lang w:eastAsia="ko-KR"/>
        </w:rPr>
        <w:t xml:space="preserve"> and based on the UPF profile the NRF determines if the service consumer of the UPF is allowed to discover the UPF.</w:t>
      </w:r>
    </w:p>
    <w:p w14:paraId="30F8B97C" w14:textId="0C16B6FE" w:rsidR="00A676CA" w:rsidRDefault="00A676CA" w:rsidP="00A676CA">
      <w:pPr>
        <w:pStyle w:val="B1"/>
        <w:rPr>
          <w:lang w:eastAsia="ko-KR"/>
        </w:rPr>
      </w:pPr>
      <w:r>
        <w:rPr>
          <w:lang w:eastAsia="ko-KR"/>
        </w:rPr>
        <w:t>3.</w:t>
      </w:r>
      <w:r>
        <w:rPr>
          <w:lang w:eastAsia="ko-KR"/>
        </w:rPr>
        <w:tab/>
        <w:t xml:space="preserve">If allowed, the NRF determines a set of UPFs matching the input parameters included in the </w:t>
      </w:r>
      <w:proofErr w:type="spellStart"/>
      <w:r>
        <w:rPr>
          <w:lang w:eastAsia="ko-KR"/>
        </w:rPr>
        <w:t>Nnrf_NFDiscovery_Request</w:t>
      </w:r>
      <w:proofErr w:type="spellEnd"/>
      <w:r>
        <w:rPr>
          <w:lang w:eastAsia="ko-KR"/>
        </w:rPr>
        <w:t xml:space="preserve"> to the service consumer of the UPF via </w:t>
      </w:r>
      <w:proofErr w:type="spellStart"/>
      <w:r>
        <w:rPr>
          <w:lang w:eastAsia="ko-KR"/>
        </w:rPr>
        <w:t>Nnrf_NFDiscovery_Request_Response</w:t>
      </w:r>
      <w:proofErr w:type="spellEnd"/>
      <w:r>
        <w:rPr>
          <w:lang w:eastAsia="ko-KR"/>
        </w:rPr>
        <w:t>. The output includes one or more UPF instances, and for each UPF instance it includes UPF NF profile.</w:t>
      </w:r>
    </w:p>
    <w:bookmarkEnd w:id="34"/>
    <w:p w14:paraId="63B099E8" w14:textId="77777777" w:rsidR="001723A8" w:rsidRPr="00A676CA" w:rsidRDefault="001723A8" w:rsidP="001723A8">
      <w:pPr>
        <w:rPr>
          <w:lang w:eastAsia="zh-CN"/>
        </w:rPr>
      </w:pPr>
    </w:p>
    <w:p w14:paraId="090D51B2" w14:textId="77777777" w:rsidR="001723A8" w:rsidRPr="00A676CA" w:rsidRDefault="001723A8" w:rsidP="001723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659319CB" w14:textId="77777777" w:rsidR="001723A8" w:rsidRPr="001723A8" w:rsidRDefault="001723A8" w:rsidP="001723A8">
      <w:pPr>
        <w:keepNext/>
        <w:keepLines/>
        <w:spacing w:before="120"/>
        <w:ind w:left="1701" w:hanging="1701"/>
        <w:outlineLvl w:val="4"/>
        <w:rPr>
          <w:rFonts w:ascii="Arial" w:eastAsia="Times New Roman" w:hAnsi="Arial"/>
          <w:color w:val="auto"/>
          <w:sz w:val="22"/>
          <w:lang w:eastAsia="ko-KR"/>
        </w:rPr>
      </w:pPr>
      <w:bookmarkStart w:id="36" w:name="_Toc100835662"/>
      <w:bookmarkStart w:id="37" w:name="_Toc101415493"/>
      <w:r w:rsidRPr="001723A8">
        <w:rPr>
          <w:rFonts w:ascii="Arial" w:eastAsia="Times New Roman" w:hAnsi="Arial" w:hint="eastAsia"/>
          <w:color w:val="auto"/>
          <w:sz w:val="24"/>
          <w:lang w:eastAsia="en-GB"/>
        </w:rPr>
        <w:lastRenderedPageBreak/>
        <w:t>6</w:t>
      </w:r>
      <w:r w:rsidRPr="001723A8">
        <w:rPr>
          <w:rFonts w:ascii="Arial" w:eastAsia="Times New Roman" w:hAnsi="Arial"/>
          <w:color w:val="auto"/>
          <w:sz w:val="24"/>
          <w:lang w:eastAsia="en-GB"/>
        </w:rPr>
        <w:t>.1.2.5.3</w:t>
      </w:r>
      <w:r w:rsidRPr="001723A8">
        <w:rPr>
          <w:rFonts w:ascii="Arial" w:eastAsia="Times New Roman" w:hAnsi="Arial"/>
          <w:color w:val="auto"/>
          <w:sz w:val="24"/>
          <w:lang w:eastAsia="en-GB"/>
        </w:rPr>
        <w:tab/>
        <w:t xml:space="preserve">Procedure of UPF selection by the NF </w:t>
      </w:r>
      <w:r w:rsidRPr="001723A8">
        <w:rPr>
          <w:rFonts w:ascii="Arial" w:eastAsia="Times New Roman" w:hAnsi="Arial"/>
          <w:color w:val="auto"/>
          <w:sz w:val="22"/>
          <w:lang w:eastAsia="ko-KR"/>
        </w:rPr>
        <w:t>with information of S-NSSAI, DNN and/or DNAI</w:t>
      </w:r>
      <w:bookmarkEnd w:id="36"/>
      <w:bookmarkEnd w:id="37"/>
    </w:p>
    <w:p w14:paraId="57516FDD" w14:textId="77777777" w:rsidR="001723A8" w:rsidRPr="001723A8" w:rsidRDefault="001723A8" w:rsidP="001723A8">
      <w:pPr>
        <w:keepNext/>
        <w:keepLines/>
        <w:spacing w:before="60"/>
        <w:jc w:val="center"/>
        <w:rPr>
          <w:rFonts w:ascii="Arial" w:eastAsia="Times New Roman" w:hAnsi="Arial"/>
          <w:b/>
          <w:color w:val="auto"/>
          <w:lang w:val="en-US" w:eastAsia="zh-CN"/>
        </w:rPr>
      </w:pPr>
      <w:r w:rsidRPr="001723A8">
        <w:rPr>
          <w:rFonts w:ascii="Arial" w:eastAsia="Times New Roman" w:hAnsi="Arial"/>
          <w:b/>
          <w:color w:val="auto"/>
          <w:lang w:val="en-US" w:eastAsia="zh-CN"/>
        </w:rPr>
        <w:object w:dxaOrig="4538" w:dyaOrig="2723" w14:anchorId="0487B764">
          <v:shape id="_x0000_i1027" type="#_x0000_t75" style="width:348.5pt;height:208.5pt" o:ole="">
            <v:imagedata r:id="rId12" o:title=""/>
          </v:shape>
          <o:OLEObject Type="Embed" ProgID="Visio.Drawing.15" ShapeID="_x0000_i1027" DrawAspect="Content" ObjectID="_1714576189" r:id="rId13"/>
        </w:object>
      </w:r>
    </w:p>
    <w:p w14:paraId="6A3D596F" w14:textId="77777777" w:rsidR="001723A8" w:rsidRPr="001723A8" w:rsidRDefault="001723A8" w:rsidP="001723A8">
      <w:pPr>
        <w:keepLines/>
        <w:spacing w:after="240"/>
        <w:jc w:val="center"/>
        <w:rPr>
          <w:rFonts w:ascii="Arial" w:eastAsia="Times New Roman" w:hAnsi="Arial"/>
          <w:b/>
          <w:color w:val="auto"/>
          <w:lang w:eastAsia="en-GB"/>
        </w:rPr>
      </w:pPr>
      <w:r w:rsidRPr="001723A8">
        <w:rPr>
          <w:rFonts w:ascii="Arial" w:eastAsia="Times New Roman" w:hAnsi="Arial"/>
          <w:b/>
          <w:color w:val="auto"/>
          <w:lang w:eastAsia="en-GB"/>
        </w:rPr>
        <w:t>Figure 6.1.2.5.3-1: Procedure of UPF selection by the NF with information of S-NSSAI, DNN and/or DNAI</w:t>
      </w:r>
    </w:p>
    <w:p w14:paraId="4E9CE398" w14:textId="3EAE87EB"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0.</w:t>
      </w:r>
      <w:r w:rsidRPr="001723A8">
        <w:rPr>
          <w:rFonts w:eastAsia="Times New Roman"/>
          <w:color w:val="auto"/>
          <w:lang w:eastAsia="en-GB"/>
        </w:rPr>
        <w:tab/>
        <w:t>The UPF sends its S-NSSAI, DNN, DNAI</w:t>
      </w:r>
      <w:del w:id="38" w:author="cww-2" w:date="2022-05-05T19:12:00Z">
        <w:r w:rsidRPr="001723A8" w:rsidDel="001723A8">
          <w:rPr>
            <w:rFonts w:eastAsia="Times New Roman"/>
            <w:color w:val="auto"/>
            <w:lang w:eastAsia="en-GB"/>
          </w:rPr>
          <w:delText xml:space="preserve"> </w:delText>
        </w:r>
      </w:del>
      <w:ins w:id="39" w:author="cww-2" w:date="2022-05-05T19:12:00Z">
        <w:r>
          <w:rPr>
            <w:rFonts w:eastAsia="Times New Roman"/>
            <w:color w:val="auto"/>
            <w:lang w:eastAsia="en-GB"/>
          </w:rPr>
          <w:t xml:space="preserve">, </w:t>
        </w:r>
      </w:ins>
      <w:del w:id="40" w:author="cww-2" w:date="2022-05-05T19:12:00Z">
        <w:r w:rsidRPr="001723A8" w:rsidDel="001723A8">
          <w:rPr>
            <w:rFonts w:eastAsia="Times New Roman"/>
            <w:color w:val="auto"/>
            <w:lang w:eastAsia="en-GB"/>
          </w:rPr>
          <w:delText xml:space="preserve">and </w:delText>
        </w:r>
      </w:del>
      <w:r w:rsidRPr="001723A8">
        <w:rPr>
          <w:rFonts w:eastAsia="Times New Roman"/>
          <w:color w:val="auto"/>
          <w:lang w:eastAsia="en-GB"/>
        </w:rPr>
        <w:t>UPF Service Area</w:t>
      </w:r>
      <w:ins w:id="41" w:author="cww-2" w:date="2022-05-05T19:12:00Z">
        <w:r>
          <w:rPr>
            <w:rFonts w:eastAsia="Times New Roman"/>
            <w:color w:val="auto"/>
            <w:lang w:eastAsia="en-GB"/>
          </w:rPr>
          <w:t xml:space="preserve">, </w:t>
        </w:r>
      </w:ins>
      <w:ins w:id="42" w:author="cww-2" w:date="2022-05-05T19:13:00Z">
        <w:r w:rsidRPr="00A676CA">
          <w:t>Su</w:t>
        </w:r>
        <w:r w:rsidRPr="005C4B84">
          <w:t>pported Event ID(s)</w:t>
        </w:r>
      </w:ins>
      <w:r w:rsidRPr="001723A8">
        <w:rPr>
          <w:rFonts w:eastAsia="Times New Roman"/>
          <w:color w:val="auto"/>
          <w:lang w:eastAsia="en-GB"/>
        </w:rPr>
        <w:t xml:space="preserve"> to the NRF during the UPF Event Exposure service registration procedure as described in clause 6.1.2.1.</w:t>
      </w:r>
    </w:p>
    <w:p w14:paraId="73D42A1D" w14:textId="5EF3C103"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1.</w:t>
      </w:r>
      <w:r w:rsidRPr="001723A8">
        <w:rPr>
          <w:rFonts w:eastAsia="Times New Roman"/>
          <w:color w:val="auto"/>
          <w:lang w:eastAsia="en-GB"/>
        </w:rPr>
        <w:tab/>
        <w:t xml:space="preserve">The consumer NF (for example, NWDAF) issues </w:t>
      </w:r>
      <w:proofErr w:type="gramStart"/>
      <w:r w:rsidRPr="001723A8">
        <w:rPr>
          <w:rFonts w:eastAsia="Times New Roman"/>
          <w:color w:val="auto"/>
          <w:lang w:eastAsia="en-GB"/>
        </w:rPr>
        <w:t>an</w:t>
      </w:r>
      <w:proofErr w:type="gramEnd"/>
      <w:r w:rsidRPr="001723A8">
        <w:rPr>
          <w:rFonts w:eastAsia="Times New Roman"/>
          <w:color w:val="auto"/>
          <w:lang w:eastAsia="en-GB"/>
        </w:rPr>
        <w:t xml:space="preserve"> </w:t>
      </w:r>
      <w:proofErr w:type="spellStart"/>
      <w:r w:rsidRPr="001723A8">
        <w:rPr>
          <w:rFonts w:eastAsia="Times New Roman"/>
          <w:color w:val="auto"/>
          <w:lang w:eastAsia="en-GB"/>
        </w:rPr>
        <w:t>Nnrf_NFDiscovery_Request</w:t>
      </w:r>
      <w:proofErr w:type="spellEnd"/>
      <w:r w:rsidRPr="001723A8">
        <w:rPr>
          <w:rFonts w:eastAsia="Times New Roman"/>
          <w:color w:val="auto"/>
          <w:lang w:eastAsia="en-GB"/>
        </w:rPr>
        <w:t xml:space="preserve"> service operation to find the appropriate UPF providing NF type (i.e. UPF), S-NSSAI, DNN, DNAI</w:t>
      </w:r>
      <w:ins w:id="43" w:author="cww-2" w:date="2022-05-05T19:13:00Z">
        <w:r>
          <w:rPr>
            <w:rFonts w:eastAsia="Times New Roman"/>
            <w:color w:val="auto"/>
            <w:lang w:eastAsia="en-GB"/>
          </w:rPr>
          <w:t xml:space="preserve"> and Event ID(s)</w:t>
        </w:r>
      </w:ins>
      <w:r w:rsidRPr="001723A8">
        <w:rPr>
          <w:rFonts w:eastAsia="Times New Roman"/>
          <w:color w:val="auto"/>
          <w:lang w:eastAsia="en-GB"/>
        </w:rPr>
        <w:t>.</w:t>
      </w:r>
    </w:p>
    <w:p w14:paraId="662028DF" w14:textId="77777777" w:rsidR="00E76D0F" w:rsidRDefault="00E76D0F" w:rsidP="00E76D0F">
      <w:pPr>
        <w:pStyle w:val="B1"/>
      </w:pPr>
      <w:r>
        <w:t>2.</w:t>
      </w:r>
      <w:r>
        <w:tab/>
        <w:t xml:space="preserve">The NRF responds </w:t>
      </w:r>
      <w:proofErr w:type="spellStart"/>
      <w:r>
        <w:t>Nnrf_NFDiscovery_Request</w:t>
      </w:r>
      <w:proofErr w:type="spellEnd"/>
      <w:r>
        <w:t xml:space="preserve"> with the list of all UPFs that currently meet the request.</w:t>
      </w:r>
    </w:p>
    <w:p w14:paraId="12839855" w14:textId="5D77BBE9" w:rsidR="00A676CA" w:rsidRPr="00E76D0F" w:rsidRDefault="00A676CA" w:rsidP="005C4B84">
      <w:pPr>
        <w:rPr>
          <w:lang w:eastAsia="zh-CN"/>
        </w:rPr>
      </w:pPr>
    </w:p>
    <w:p w14:paraId="5570BAFA" w14:textId="77777777" w:rsidR="00A676CA" w:rsidRPr="00A676CA" w:rsidRDefault="00A676CA" w:rsidP="005C4B84">
      <w:pPr>
        <w:rPr>
          <w:lang w:eastAsia="zh-CN"/>
        </w:rPr>
      </w:pPr>
      <w:bookmarkStart w:id="44" w:name="_GoBack"/>
      <w:bookmarkEnd w:id="44"/>
    </w:p>
    <w:p w14:paraId="4C8BF1BF" w14:textId="587063E7" w:rsidR="005C4B84" w:rsidRPr="004E0B1C" w:rsidRDefault="005C4B84" w:rsidP="005C4B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387456F2" w14:textId="3E0A64B5" w:rsidR="00AF00E5" w:rsidRDefault="00AF00E5" w:rsidP="00F62CC6">
      <w:pPr>
        <w:pStyle w:val="af3"/>
      </w:pPr>
    </w:p>
    <w:bookmarkEnd w:id="10"/>
    <w:bookmarkEnd w:id="11"/>
    <w:bookmarkEnd w:id="12"/>
    <w:bookmarkEnd w:id="13"/>
    <w:bookmarkEnd w:id="14"/>
    <w:bookmarkEnd w:id="15"/>
    <w:p w14:paraId="2FC63A1D" w14:textId="77777777" w:rsidR="00AF00E5" w:rsidRPr="007B0D47" w:rsidRDefault="00AF00E5" w:rsidP="00F62CC6">
      <w:pPr>
        <w:pStyle w:val="af3"/>
      </w:pPr>
    </w:p>
    <w:sectPr w:rsidR="00AF00E5" w:rsidRPr="007B0D4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0A16A" w14:textId="77777777" w:rsidR="00A74EA5" w:rsidRDefault="00A74EA5">
      <w:r>
        <w:separator/>
      </w:r>
    </w:p>
    <w:p w14:paraId="342D209F" w14:textId="77777777" w:rsidR="00A74EA5" w:rsidRDefault="00A74EA5"/>
  </w:endnote>
  <w:endnote w:type="continuationSeparator" w:id="0">
    <w:p w14:paraId="104FC8D6" w14:textId="77777777" w:rsidR="00A74EA5" w:rsidRDefault="00A74EA5">
      <w:r>
        <w:continuationSeparator/>
      </w:r>
    </w:p>
    <w:p w14:paraId="5FD87F6D" w14:textId="77777777" w:rsidR="00A74EA5" w:rsidRDefault="00A74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8E4F1" w14:textId="77777777" w:rsidR="00A74EA5" w:rsidRDefault="00A74EA5">
      <w:r>
        <w:separator/>
      </w:r>
    </w:p>
    <w:p w14:paraId="4413DD26" w14:textId="77777777" w:rsidR="00A74EA5" w:rsidRDefault="00A74EA5"/>
  </w:footnote>
  <w:footnote w:type="continuationSeparator" w:id="0">
    <w:p w14:paraId="31541A7A" w14:textId="77777777" w:rsidR="00A74EA5" w:rsidRDefault="00A74EA5">
      <w:r>
        <w:continuationSeparator/>
      </w:r>
    </w:p>
    <w:p w14:paraId="0288949D" w14:textId="77777777" w:rsidR="00A74EA5" w:rsidRDefault="00A74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2266A3"/>
    <w:multiLevelType w:val="hybridMultilevel"/>
    <w:tmpl w:val="3B42B678"/>
    <w:lvl w:ilvl="0" w:tplc="22081710">
      <w:start w:val="1"/>
      <w:numFmt w:val="decimal"/>
      <w:lvlText w:val="%1."/>
      <w:lvlJc w:val="left"/>
      <w:pPr>
        <w:ind w:left="644" w:hanging="360"/>
      </w:pPr>
      <w:rPr>
        <w:rFonts w:ascii="Times New Roman" w:eastAsia="Times New Roman" w:hAnsi="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6"/>
  </w:num>
  <w:num w:numId="4">
    <w:abstractNumId w:val="10"/>
  </w:num>
  <w:num w:numId="5">
    <w:abstractNumId w:val="3"/>
  </w:num>
  <w:num w:numId="6">
    <w:abstractNumId w:val="11"/>
  </w:num>
  <w:num w:numId="7">
    <w:abstractNumId w:val="13"/>
  </w:num>
  <w:num w:numId="8">
    <w:abstractNumId w:val="9"/>
  </w:num>
  <w:num w:numId="9">
    <w:abstractNumId w:val="5"/>
  </w:num>
  <w:num w:numId="10">
    <w:abstractNumId w:val="17"/>
  </w:num>
  <w:num w:numId="11">
    <w:abstractNumId w:val="4"/>
  </w:num>
  <w:num w:numId="12">
    <w:abstractNumId w:val="2"/>
  </w:num>
  <w:num w:numId="13">
    <w:abstractNumId w:val="0"/>
  </w:num>
  <w:num w:numId="14">
    <w:abstractNumId w:val="1"/>
  </w:num>
  <w:num w:numId="15">
    <w:abstractNumId w:val="14"/>
  </w:num>
  <w:num w:numId="16">
    <w:abstractNumId w:val="12"/>
  </w:num>
  <w:num w:numId="17">
    <w:abstractNumId w:val="7"/>
  </w:num>
  <w:num w:numId="18">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2">
    <w15:presenceInfo w15:providerId="None" w15:userId="cww-2"/>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9DE"/>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4CAA"/>
    <w:rsid w:val="00165FAC"/>
    <w:rsid w:val="00166CD3"/>
    <w:rsid w:val="001674E8"/>
    <w:rsid w:val="001709AC"/>
    <w:rsid w:val="0017111D"/>
    <w:rsid w:val="001719F4"/>
    <w:rsid w:val="00171FD6"/>
    <w:rsid w:val="001723A8"/>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2B1"/>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B84"/>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2ECC"/>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1E0"/>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0468"/>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1DF4"/>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3D4"/>
    <w:rsid w:val="00A63BF7"/>
    <w:rsid w:val="00A63D13"/>
    <w:rsid w:val="00A64EC8"/>
    <w:rsid w:val="00A658D2"/>
    <w:rsid w:val="00A65BF5"/>
    <w:rsid w:val="00A676CA"/>
    <w:rsid w:val="00A67909"/>
    <w:rsid w:val="00A70728"/>
    <w:rsid w:val="00A72781"/>
    <w:rsid w:val="00A728FD"/>
    <w:rsid w:val="00A72FFA"/>
    <w:rsid w:val="00A742B5"/>
    <w:rsid w:val="00A74EA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0D9E"/>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57463"/>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6D0F"/>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027060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D773E-FCC3-40B0-BB78-9258ACD3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3483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vivo-1</cp:lastModifiedBy>
  <cp:revision>2</cp:revision>
  <cp:lastPrinted>2014-09-10T09:04:00Z</cp:lastPrinted>
  <dcterms:created xsi:type="dcterms:W3CDTF">2022-05-20T10:04:00Z</dcterms:created>
  <dcterms:modified xsi:type="dcterms:W3CDTF">2022-05-20T10:04:00Z</dcterms:modified>
</cp:coreProperties>
</file>