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04030900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336CD3" w:rsidRPr="007265F0">
        <w:rPr>
          <w:rFonts w:ascii="Arial" w:hAnsi="Arial" w:cs="Arial"/>
          <w:b/>
          <w:bCs/>
          <w:sz w:val="24"/>
          <w:szCs w:val="24"/>
        </w:rPr>
        <w:t>220</w:t>
      </w:r>
      <w:r w:rsidR="00336CD3">
        <w:rPr>
          <w:rFonts w:ascii="Arial" w:hAnsi="Arial" w:cs="Arial"/>
          <w:b/>
          <w:bCs/>
          <w:sz w:val="24"/>
          <w:szCs w:val="24"/>
        </w:rPr>
        <w:t>1823</w:t>
      </w:r>
    </w:p>
    <w:p w14:paraId="54BD6CED" w14:textId="6FFC8D9F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  <w:r w:rsidR="00336CD3" w:rsidRPr="0012711C">
        <w:rPr>
          <w:rFonts w:ascii="Arial" w:eastAsia="Malgun Gothic" w:hAnsi="Arial" w:cs="Arial"/>
          <w:b/>
          <w:bCs/>
          <w:color w:val="0000FF"/>
        </w:rPr>
        <w:t>(revision of S2-2200</w:t>
      </w:r>
      <w:r w:rsidR="00336CD3">
        <w:rPr>
          <w:rFonts w:ascii="Arial" w:eastAsia="Malgun Gothic" w:hAnsi="Arial" w:cs="Arial"/>
          <w:b/>
          <w:bCs/>
          <w:color w:val="0000FF"/>
        </w:rPr>
        <w:t>099</w:t>
      </w:r>
      <w:r w:rsidR="00336CD3" w:rsidRPr="0012711C">
        <w:rPr>
          <w:rFonts w:ascii="Arial" w:eastAsia="Malgun Gothic" w:hAnsi="Arial" w:cs="Arial"/>
          <w:b/>
          <w:bCs/>
          <w:color w:val="0000FF"/>
          <w:lang w:val="en-US"/>
        </w:rPr>
        <w:t>r1</w:t>
      </w:r>
      <w:r w:rsidR="00336CD3">
        <w:rPr>
          <w:rFonts w:ascii="Arial" w:eastAsia="Malgun Gothic" w:hAnsi="Arial" w:cs="Arial"/>
          <w:b/>
          <w:bCs/>
          <w:color w:val="0000FF"/>
          <w:lang w:val="en-US"/>
        </w:rPr>
        <w:t>8</w:t>
      </w:r>
      <w:r w:rsidR="00336CD3" w:rsidRPr="0012711C">
        <w:rPr>
          <w:rFonts w:ascii="Arial" w:eastAsia="Malgun Gothic" w:hAnsi="Arial" w:cs="Arial"/>
          <w:b/>
          <w:bCs/>
          <w:color w:val="0000FF"/>
          <w:lang w:val="en-US"/>
        </w:rPr>
        <w:t>)</w:t>
      </w:r>
    </w:p>
    <w:bookmarkEnd w:id="0"/>
    <w:p w14:paraId="02089525" w14:textId="5ADE58B9" w:rsidR="00D42197" w:rsidRPr="00080F1A" w:rsidRDefault="00D42197" w:rsidP="006E47CD">
      <w:pPr>
        <w:rPr>
          <w:noProof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r w:rsidR="00294BFD">
        <w:rPr>
          <w:rFonts w:ascii="Arial" w:hAnsi="Arial" w:cs="Arial"/>
          <w:b/>
        </w:rPr>
        <w:t>, Ericsson</w:t>
      </w:r>
      <w:r w:rsidR="006E47CD">
        <w:rPr>
          <w:rFonts w:ascii="Arial" w:hAnsi="Arial" w:cs="Arial"/>
          <w:b/>
        </w:rPr>
        <w:t xml:space="preserve">, </w:t>
      </w:r>
      <w:r w:rsidR="006E47CD" w:rsidRPr="00080F1A">
        <w:rPr>
          <w:rFonts w:ascii="Arial" w:hAnsi="Arial" w:cs="Arial"/>
          <w:b/>
        </w:rPr>
        <w:t>Nokia, Nokia Shanghai Bell</w:t>
      </w:r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7" w:name="_Toc2086459"/>
      <w:bookmarkStart w:id="8" w:name="_Toc43806245"/>
      <w:bookmarkStart w:id="9" w:name="_Toc43806552"/>
      <w:bookmarkStart w:id="10" w:name="_Toc50630907"/>
      <w:bookmarkStart w:id="11" w:name="_Toc50631409"/>
      <w:bookmarkEnd w:id="1"/>
      <w:bookmarkEnd w:id="2"/>
      <w:bookmarkEnd w:id="3"/>
      <w:bookmarkEnd w:id="4"/>
      <w:bookmarkEnd w:id="5"/>
      <w:bookmarkEnd w:id="6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2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3" w:name="_Toc23255030"/>
      <w:bookmarkStart w:id="14" w:name="_Toc26346394"/>
      <w:bookmarkStart w:id="15" w:name="_Toc26346607"/>
      <w:bookmarkStart w:id="16" w:name="_Toc26773877"/>
      <w:bookmarkStart w:id="17" w:name="_Toc31192314"/>
      <w:bookmarkStart w:id="18" w:name="_Toc31192474"/>
      <w:bookmarkStart w:id="19" w:name="_Toc31192965"/>
      <w:bookmarkStart w:id="20" w:name="_Toc31616144"/>
      <w:bookmarkStart w:id="21" w:name="_Toc31616206"/>
      <w:bookmarkStart w:id="22" w:name="_Toc31616282"/>
      <w:bookmarkStart w:id="23" w:name="_Toc31616358"/>
      <w:bookmarkStart w:id="24" w:name="_Toc43317229"/>
      <w:bookmarkStart w:id="25" w:name="_Toc43374701"/>
      <w:bookmarkStart w:id="26" w:name="_Toc43375162"/>
      <w:bookmarkStart w:id="27" w:name="_Toc43801686"/>
      <w:bookmarkStart w:id="28" w:name="_Toc43805952"/>
      <w:bookmarkStart w:id="29" w:name="_Toc43806259"/>
      <w:bookmarkStart w:id="30" w:name="_Toc50466788"/>
      <w:bookmarkStart w:id="31" w:name="_Toc50468132"/>
      <w:bookmarkStart w:id="32" w:name="_Toc50468402"/>
      <w:bookmarkStart w:id="33" w:name="_Toc50468673"/>
      <w:bookmarkStart w:id="34" w:name="_Toc50630554"/>
      <w:bookmarkStart w:id="35" w:name="_Toc54943903"/>
      <w:bookmarkStart w:id="36" w:name="_Toc54945379"/>
      <w:bookmarkStart w:id="37" w:name="_Toc54945766"/>
      <w:bookmarkStart w:id="38" w:name="_Toc57104572"/>
      <w:bookmarkStart w:id="39" w:name="_Toc57104956"/>
      <w:bookmarkStart w:id="40" w:name="_Toc57106301"/>
      <w:bookmarkStart w:id="41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42" w:name="_Toc23255031"/>
      <w:bookmarkStart w:id="43" w:name="_Toc26346395"/>
      <w:bookmarkStart w:id="44" w:name="_Toc26346608"/>
      <w:bookmarkStart w:id="45" w:name="_Toc26773878"/>
      <w:bookmarkStart w:id="46" w:name="_Toc31192315"/>
      <w:bookmarkStart w:id="47" w:name="_Toc31192475"/>
      <w:bookmarkStart w:id="48" w:name="_Toc31192966"/>
      <w:bookmarkStart w:id="49" w:name="_Toc31616145"/>
      <w:bookmarkStart w:id="50" w:name="_Toc31616207"/>
      <w:bookmarkStart w:id="51" w:name="_Toc31616283"/>
      <w:bookmarkStart w:id="52" w:name="_Toc31616359"/>
      <w:bookmarkStart w:id="53" w:name="_Toc43317230"/>
      <w:bookmarkStart w:id="54" w:name="_Toc43374702"/>
      <w:bookmarkStart w:id="55" w:name="_Toc43375163"/>
      <w:bookmarkStart w:id="56" w:name="_Toc43801687"/>
      <w:bookmarkStart w:id="57" w:name="_Toc43805953"/>
      <w:bookmarkStart w:id="58" w:name="_Toc43806260"/>
      <w:bookmarkStart w:id="59" w:name="_Toc50466789"/>
      <w:bookmarkStart w:id="60" w:name="_Toc50468133"/>
      <w:bookmarkStart w:id="61" w:name="_Toc50468403"/>
      <w:bookmarkStart w:id="62" w:name="_Toc50468674"/>
      <w:bookmarkStart w:id="63" w:name="_Toc50630555"/>
      <w:bookmarkStart w:id="64" w:name="_Toc54943904"/>
      <w:bookmarkStart w:id="65" w:name="_Toc54945380"/>
      <w:bookmarkStart w:id="66" w:name="_Toc54945767"/>
      <w:bookmarkStart w:id="67" w:name="_Toc57104573"/>
      <w:bookmarkStart w:id="68" w:name="_Toc57104957"/>
      <w:bookmarkStart w:id="69" w:name="_Toc57106302"/>
      <w:bookmarkStart w:id="70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79D015A" w14:textId="0C061FA6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3DA1B77F" w:rsidR="00373578" w:rsidRPr="00532FB4" w:rsidRDefault="00373578" w:rsidP="00373578">
      <w:pPr>
        <w:rPr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</w:p>
    <w:p w14:paraId="7C2F2655" w14:textId="5A6F07A2" w:rsidR="00720EA0" w:rsidRPr="00532FB4" w:rsidRDefault="00720EA0" w:rsidP="00720EA0">
      <w:r w:rsidRPr="00532FB4">
        <w:t xml:space="preserve">The key issue is to </w:t>
      </w:r>
      <w:r w:rsidR="007C0CC2" w:rsidRPr="00532FB4">
        <w:t>identify</w:t>
      </w:r>
      <w:r w:rsidR="009C3151" w:rsidRPr="00532FB4">
        <w:t xml:space="preserve"> </w:t>
      </w:r>
      <w:r w:rsidR="00D50CAE" w:rsidRPr="00532FB4">
        <w:t>use cases</w:t>
      </w:r>
      <w:r w:rsidRPr="00532FB4">
        <w:t xml:space="preserve"> for UPF event exposure (including the related Event Id) and for each </w:t>
      </w:r>
      <w:r w:rsidR="00D50CAE" w:rsidRPr="00532FB4">
        <w:t>use case</w:t>
      </w:r>
      <w:r w:rsidRPr="00532FB4">
        <w:t xml:space="preserve"> determine whether the consumer directly contact</w:t>
      </w:r>
      <w:r w:rsidR="008C687E" w:rsidRPr="00532FB4">
        <w:t>s</w:t>
      </w:r>
      <w:r w:rsidRPr="00532FB4">
        <w:t xml:space="preserve"> the UPF for its subscription or whether the consumer </w:t>
      </w:r>
      <w:r w:rsidR="00D50CAE" w:rsidRPr="00532FB4">
        <w:t>goes</w:t>
      </w:r>
      <w:r w:rsidRPr="00532FB4">
        <w:t xml:space="preserve"> via an intermediate function like the SMF. </w:t>
      </w: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5D833366" w14:textId="7F1429A1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lastRenderedPageBreak/>
        <w:t>-</w:t>
      </w:r>
      <w:r w:rsidRPr="00532FB4">
        <w:rPr>
          <w:rFonts w:hint="eastAsia"/>
          <w:lang w:eastAsia="ko-KR"/>
        </w:rPr>
        <w:tab/>
      </w:r>
      <w:r w:rsidR="00AF3F90">
        <w:rPr>
          <w:lang w:eastAsia="ko-KR"/>
        </w:rPr>
        <w:t>How and w</w:t>
      </w:r>
      <w:r w:rsidRPr="00532FB4">
        <w:rPr>
          <w:rFonts w:hint="eastAsia"/>
          <w:lang w:eastAsia="ko-KR"/>
        </w:rPr>
        <w:t>hat specific information the UPF can expose to NW</w:t>
      </w:r>
      <w:r w:rsidRPr="00C0110D">
        <w:rPr>
          <w:rFonts w:hint="eastAsia"/>
          <w:lang w:eastAsia="ko-KR"/>
        </w:rPr>
        <w:t>DAF</w:t>
      </w:r>
      <w:r w:rsidR="00CF6869" w:rsidRPr="00C0110D">
        <w:rPr>
          <w:lang w:eastAsia="ko-KR"/>
        </w:rPr>
        <w:t xml:space="preserve"> </w:t>
      </w:r>
      <w:r w:rsidR="00236593" w:rsidRPr="00C0110D">
        <w:rPr>
          <w:lang w:eastAsia="ko-KR"/>
        </w:rPr>
        <w:t xml:space="preserve">so </w:t>
      </w:r>
      <w:r w:rsidR="00AF037C" w:rsidRPr="00C0110D">
        <w:rPr>
          <w:lang w:eastAsia="ko-KR"/>
        </w:rPr>
        <w:t>NWDAF</w:t>
      </w:r>
      <w:r w:rsidR="00236593" w:rsidRPr="00C0110D">
        <w:rPr>
          <w:lang w:eastAsia="ko-KR"/>
        </w:rPr>
        <w:t xml:space="preserve"> can </w:t>
      </w:r>
      <w:r w:rsidR="006E47CD" w:rsidRPr="00C0110D">
        <w:rPr>
          <w:lang w:eastAsia="ko-KR"/>
        </w:rPr>
        <w:t>pro</w:t>
      </w:r>
      <w:r w:rsidR="006E47CD">
        <w:rPr>
          <w:lang w:eastAsia="ko-KR"/>
        </w:rPr>
        <w:t>vide</w:t>
      </w:r>
      <w:r w:rsidR="006E47CD" w:rsidRPr="00532FB4">
        <w:rPr>
          <w:lang w:eastAsia="ko-KR"/>
        </w:rPr>
        <w:t xml:space="preserve"> </w:t>
      </w:r>
      <w:r w:rsidR="00D50CAE" w:rsidRPr="00532FB4">
        <w:rPr>
          <w:lang w:eastAsia="ko-KR"/>
        </w:rPr>
        <w:t xml:space="preserve">existing </w:t>
      </w:r>
      <w:r w:rsidR="006E47CD">
        <w:rPr>
          <w:lang w:eastAsia="ko-KR"/>
        </w:rPr>
        <w:t xml:space="preserve">(R16-R17) </w:t>
      </w:r>
      <w:r w:rsidR="00AF3F90">
        <w:rPr>
          <w:lang w:eastAsia="ko-KR"/>
        </w:rPr>
        <w:t xml:space="preserve">data </w:t>
      </w:r>
      <w:r w:rsidR="002460C4" w:rsidRPr="00532FB4">
        <w:rPr>
          <w:lang w:eastAsia="ko-KR"/>
        </w:rPr>
        <w:t>analytics</w:t>
      </w:r>
      <w:r w:rsidR="004F4EE9" w:rsidRPr="00532FB4">
        <w:rPr>
          <w:lang w:eastAsia="ko-KR"/>
        </w:rPr>
        <w:t xml:space="preserve"> </w:t>
      </w:r>
      <w:r w:rsidR="00C32DCD" w:rsidRPr="00532FB4">
        <w:rPr>
          <w:lang w:eastAsia="ko-KR"/>
        </w:rPr>
        <w:t>as specified</w:t>
      </w:r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6E47CD">
        <w:rPr>
          <w:lang w:eastAsia="ko-KR"/>
        </w:rPr>
        <w:t>]</w:t>
      </w:r>
      <w:r w:rsidRPr="006E47CD">
        <w:rPr>
          <w:lang w:eastAsia="ko-KR"/>
        </w:rPr>
        <w:t>.</w:t>
      </w:r>
      <w:r w:rsidR="006E47CD">
        <w:rPr>
          <w:lang w:eastAsia="ko-KR"/>
        </w:rPr>
        <w:t xml:space="preserve"> Support of New R18 data analytics per the R18 </w:t>
      </w:r>
      <w:r w:rsidR="006E47CD" w:rsidRPr="00F13F86">
        <w:t>FS_eNA_Ph3</w:t>
      </w:r>
      <w:r w:rsidR="006E47CD">
        <w:t xml:space="preserve"> may also be considered in alignment with that study</w:t>
      </w:r>
      <w:r w:rsidR="006E47CD">
        <w:rPr>
          <w:lang w:eastAsia="ko-KR"/>
        </w:rPr>
        <w:t xml:space="preserve"> </w:t>
      </w:r>
    </w:p>
    <w:p w14:paraId="787F17F4" w14:textId="0DAE36DA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r w:rsidR="00FE5CDB">
        <w:t xml:space="preserve">, </w:t>
      </w:r>
      <w:proofErr w:type="gramStart"/>
      <w:r w:rsidR="00FE5CDB">
        <w:t>e.g.</w:t>
      </w:r>
      <w:proofErr w:type="gramEnd"/>
      <w:r w:rsidR="00FE5CDB">
        <w:t xml:space="preserve"> the information which can be exposed in</w:t>
      </w:r>
      <w:r w:rsidR="006E47CD">
        <w:t xml:space="preserve"> R18 SA2 studies such as FS_EDGE_Ph2 and </w:t>
      </w:r>
      <w:r w:rsidR="006E47CD" w:rsidRPr="00C56243">
        <w:t>FS_XRM</w:t>
      </w:r>
      <w:r w:rsidR="00FE5CDB">
        <w:t>, or information which has been justified for exposure</w:t>
      </w:r>
      <w:r w:rsidR="006E47CD">
        <w:t xml:space="preserve">. </w:t>
      </w:r>
    </w:p>
    <w:p w14:paraId="3EC6E33A" w14:textId="2410744D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r w:rsidR="00D50CAE" w:rsidRPr="00532FB4">
        <w:rPr>
          <w:lang w:eastAsia="ko-KR"/>
        </w:rPr>
        <w:t>can</w:t>
      </w:r>
      <w:r w:rsidR="009B4EF7" w:rsidRPr="00532FB4">
        <w:rPr>
          <w:rFonts w:hint="eastAsia"/>
          <w:lang w:eastAsia="ko-KR"/>
        </w:rPr>
        <w:t xml:space="preserve"> </w:t>
      </w:r>
      <w:r w:rsidRPr="00532FB4">
        <w:rPr>
          <w:rFonts w:hint="eastAsia"/>
          <w:lang w:eastAsia="ko-KR"/>
        </w:rPr>
        <w:t>be introduced.</w:t>
      </w:r>
    </w:p>
    <w:p w14:paraId="6F07FE03" w14:textId="0572B185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r w:rsidR="00285B76" w:rsidRPr="006E47CD">
        <w:rPr>
          <w:lang w:eastAsia="ko-KR"/>
        </w:rPr>
        <w:t xml:space="preserve"> </w:t>
      </w:r>
      <w:r w:rsidR="00285B76" w:rsidRPr="00532FB4">
        <w:rPr>
          <w:lang w:eastAsia="ko-KR"/>
        </w:rPr>
        <w:t xml:space="preserve">PCF, CHF, and </w:t>
      </w:r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r w:rsidR="00626FF7" w:rsidRPr="006E47CD">
        <w:rPr>
          <w:lang w:eastAsia="zh-CN"/>
        </w:rPr>
        <w:t xml:space="preserve"> </w:t>
      </w:r>
      <w:r w:rsidRPr="00532FB4">
        <w:rPr>
          <w:lang w:eastAsia="ko-KR"/>
        </w:rPr>
        <w:t>need to invoke UPF event exposure service</w:t>
      </w:r>
      <w:r w:rsidR="00E87505" w:rsidRPr="00532FB4">
        <w:rPr>
          <w:lang w:eastAsia="ko-KR"/>
        </w:rPr>
        <w:t>.</w:t>
      </w:r>
      <w:r w:rsidR="007C0CC2" w:rsidRPr="00532FB4">
        <w:rPr>
          <w:lang w:eastAsia="ko-KR"/>
        </w:rPr>
        <w:t xml:space="preserve"> </w:t>
      </w:r>
      <w:r w:rsidR="00E87505" w:rsidRPr="00532FB4">
        <w:rPr>
          <w:lang w:eastAsia="ko-KR"/>
        </w:rPr>
        <w:t xml:space="preserve">If yes, </w:t>
      </w:r>
      <w:r w:rsidR="00D50E4E" w:rsidRPr="00532FB4">
        <w:rPr>
          <w:lang w:eastAsia="ko-KR"/>
        </w:rPr>
        <w:t>how and what specific information the UPF can expose to</w:t>
      </w:r>
      <w:r w:rsidR="00FC7F06" w:rsidRPr="00532FB4">
        <w:rPr>
          <w:lang w:eastAsia="zh-CN"/>
        </w:rPr>
        <w:t xml:space="preserve"> these NFs</w:t>
      </w:r>
      <w:r w:rsidR="00276ED4">
        <w:rPr>
          <w:lang w:eastAsia="ko-KR"/>
        </w:rPr>
        <w:t>.</w:t>
      </w:r>
    </w:p>
    <w:p w14:paraId="20A8A00B" w14:textId="77777777" w:rsidR="004E3BD1" w:rsidRPr="00080F1A" w:rsidRDefault="004E3BD1" w:rsidP="00FC7F06">
      <w:pPr>
        <w:ind w:left="568" w:hanging="284"/>
        <w:rPr>
          <w:rFonts w:eastAsiaTheme="minorEastAsia"/>
          <w:lang w:eastAsia="zh-CN"/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71" w:name="_Toc22214898"/>
      <w:bookmarkStart w:id="72" w:name="_Toc23254031"/>
      <w:r w:rsidRPr="005A2371">
        <w:t>2</w:t>
      </w:r>
      <w:r w:rsidRPr="005A2371">
        <w:tab/>
        <w:t>References</w:t>
      </w:r>
      <w:bookmarkEnd w:id="71"/>
      <w:bookmarkEnd w:id="72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260A53E6" w14:textId="0FCD1F78" w:rsidR="00D50E4E" w:rsidRDefault="00144B13" w:rsidP="00BA1C41">
      <w:pPr>
        <w:pStyle w:val="EX"/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r w:rsidR="00BA1C41">
        <w:t>.</w:t>
      </w:r>
    </w:p>
    <w:bookmarkEnd w:id="7"/>
    <w:bookmarkEnd w:id="8"/>
    <w:bookmarkEnd w:id="9"/>
    <w:bookmarkEnd w:id="10"/>
    <w:bookmarkEnd w:id="11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DBB7B" w14:textId="77777777" w:rsidR="00AB3DF0" w:rsidRDefault="00AB3DF0">
      <w:r>
        <w:separator/>
      </w:r>
    </w:p>
    <w:p w14:paraId="46BE1BCD" w14:textId="77777777" w:rsidR="00AB3DF0" w:rsidRDefault="00AB3DF0"/>
  </w:endnote>
  <w:endnote w:type="continuationSeparator" w:id="0">
    <w:p w14:paraId="79611E8A" w14:textId="77777777" w:rsidR="00AB3DF0" w:rsidRDefault="00AB3DF0">
      <w:r>
        <w:continuationSeparator/>
      </w:r>
    </w:p>
    <w:p w14:paraId="1DDD8E7E" w14:textId="77777777" w:rsidR="00AB3DF0" w:rsidRDefault="00AB3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5CB19" w14:textId="77777777" w:rsidR="00AB3DF0" w:rsidRDefault="00AB3DF0">
      <w:r>
        <w:separator/>
      </w:r>
    </w:p>
    <w:p w14:paraId="1F0D6170" w14:textId="77777777" w:rsidR="00AB3DF0" w:rsidRDefault="00AB3DF0"/>
  </w:footnote>
  <w:footnote w:type="continuationSeparator" w:id="0">
    <w:p w14:paraId="7B3A5948" w14:textId="77777777" w:rsidR="00AB3DF0" w:rsidRDefault="00AB3DF0">
      <w:r>
        <w:continuationSeparator/>
      </w:r>
    </w:p>
    <w:p w14:paraId="08801CF7" w14:textId="77777777" w:rsidR="00AB3DF0" w:rsidRDefault="00AB3D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F1A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36CD3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777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7CD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4A6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30A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F0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10D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38E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7DD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F28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2FB6"/>
    <w:rsid w:val="00F03329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BA7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CDB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S2-2201823</cp:lastModifiedBy>
  <cp:revision>5</cp:revision>
  <cp:lastPrinted>2014-09-10T09:04:00Z</cp:lastPrinted>
  <dcterms:created xsi:type="dcterms:W3CDTF">2022-02-28T03:41:00Z</dcterms:created>
  <dcterms:modified xsi:type="dcterms:W3CDTF">2022-02-28T07:13:00Z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