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3CA26CDA" w:rsidR="00B97703" w:rsidRPr="008D34F0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8D34F0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8D34F0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8D34F0">
        <w:rPr>
          <w:rFonts w:cs="Arial"/>
          <w:noProof w:val="0"/>
          <w:sz w:val="22"/>
          <w:szCs w:val="22"/>
          <w:lang w:val="sv-SE"/>
        </w:rPr>
        <w:t>SA</w:t>
      </w:r>
      <w:r w:rsidRPr="008D34F0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8D34F0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8D34F0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8D34F0">
        <w:rPr>
          <w:rFonts w:cs="Arial"/>
          <w:noProof w:val="0"/>
          <w:sz w:val="22"/>
          <w:szCs w:val="22"/>
          <w:lang w:val="sv-SE"/>
        </w:rPr>
        <w:t>SA2#14</w:t>
      </w:r>
      <w:r w:rsidR="00A1280F" w:rsidRPr="008D34F0">
        <w:rPr>
          <w:rFonts w:cs="Arial"/>
          <w:noProof w:val="0"/>
          <w:sz w:val="22"/>
          <w:szCs w:val="22"/>
          <w:lang w:val="sv-SE"/>
        </w:rPr>
        <w:t>9</w:t>
      </w:r>
      <w:r w:rsidR="001B60F0" w:rsidRPr="008D34F0">
        <w:rPr>
          <w:rFonts w:cs="Arial"/>
          <w:noProof w:val="0"/>
          <w:sz w:val="22"/>
          <w:szCs w:val="22"/>
          <w:lang w:val="sv-SE"/>
        </w:rPr>
        <w:t xml:space="preserve">E </w:t>
      </w:r>
      <w:r w:rsidR="001B60F0" w:rsidRPr="008D34F0">
        <w:rPr>
          <w:rFonts w:cs="Arial"/>
          <w:noProof w:val="0"/>
          <w:sz w:val="22"/>
          <w:szCs w:val="22"/>
          <w:lang w:val="sv-SE"/>
        </w:rPr>
        <w:tab/>
      </w:r>
      <w:r w:rsidR="001B60F0" w:rsidRPr="008D34F0">
        <w:rPr>
          <w:rFonts w:cs="Arial"/>
          <w:noProof w:val="0"/>
          <w:sz w:val="22"/>
          <w:szCs w:val="22"/>
          <w:lang w:val="sv-SE"/>
        </w:rPr>
        <w:tab/>
      </w:r>
      <w:r w:rsidR="008D34F0" w:rsidRPr="008D34F0">
        <w:rPr>
          <w:rFonts w:cs="Arial"/>
          <w:bCs/>
          <w:sz w:val="22"/>
          <w:szCs w:val="22"/>
          <w:lang w:val="sv-SE"/>
        </w:rPr>
        <w:t>S2-2200494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34691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D0428" w:rsidRPr="000D0428">
        <w:rPr>
          <w:rFonts w:ascii="Arial" w:hAnsi="Arial" w:cs="Arial"/>
          <w:b/>
          <w:sz w:val="22"/>
          <w:szCs w:val="22"/>
        </w:rPr>
        <w:t xml:space="preserve">Reply </w:t>
      </w:r>
      <w:r w:rsidR="007A6F1E" w:rsidRPr="007A6F1E">
        <w:rPr>
          <w:rFonts w:ascii="Arial" w:hAnsi="Arial" w:cs="Arial"/>
          <w:b/>
          <w:sz w:val="22"/>
          <w:szCs w:val="22"/>
        </w:rPr>
        <w:t>LS on Clarification on UE Onboarding aspects for SNPN</w:t>
      </w:r>
    </w:p>
    <w:p w14:paraId="1804C9AD" w14:textId="1DF059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 w:rsidRPr="000D0428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7A6F1E" w:rsidRPr="007A6F1E">
        <w:rPr>
          <w:rFonts w:ascii="Arial" w:hAnsi="Arial" w:cs="Arial"/>
          <w:b/>
          <w:sz w:val="22"/>
          <w:szCs w:val="22"/>
        </w:rPr>
        <w:t>Clarification on UE Onboarding aspects for SNPN</w:t>
      </w:r>
      <w:r w:rsidR="007A6F1E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7A6F1E">
        <w:rPr>
          <w:rFonts w:ascii="Arial" w:hAnsi="Arial" w:cs="Arial"/>
          <w:b/>
          <w:bCs/>
          <w:sz w:val="22"/>
          <w:szCs w:val="22"/>
        </w:rPr>
        <w:t>C4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-2</w:t>
      </w:r>
      <w:r w:rsidR="007A6F1E">
        <w:rPr>
          <w:rFonts w:ascii="Arial" w:hAnsi="Arial" w:cs="Arial"/>
          <w:b/>
          <w:bCs/>
          <w:sz w:val="22"/>
          <w:szCs w:val="22"/>
        </w:rPr>
        <w:t>2</w:t>
      </w:r>
      <w:r w:rsidR="000C3885">
        <w:rPr>
          <w:rFonts w:ascii="Arial" w:hAnsi="Arial" w:cs="Arial"/>
          <w:b/>
          <w:bCs/>
          <w:sz w:val="22"/>
          <w:szCs w:val="22"/>
        </w:rPr>
        <w:t>0317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8D34F0">
        <w:rPr>
          <w:rFonts w:ascii="Arial" w:hAnsi="Arial" w:cs="Arial"/>
          <w:b/>
          <w:bCs/>
          <w:sz w:val="22"/>
          <w:szCs w:val="22"/>
        </w:rPr>
        <w:t>2-2</w:t>
      </w:r>
      <w:r w:rsidR="000C3885" w:rsidRPr="008D34F0">
        <w:rPr>
          <w:rFonts w:ascii="Arial" w:hAnsi="Arial" w:cs="Arial"/>
          <w:b/>
          <w:bCs/>
          <w:sz w:val="22"/>
          <w:szCs w:val="22"/>
        </w:rPr>
        <w:t>2</w:t>
      </w:r>
      <w:r w:rsidR="008D34F0" w:rsidRPr="008D34F0">
        <w:rPr>
          <w:rFonts w:ascii="Arial" w:hAnsi="Arial" w:cs="Arial"/>
          <w:b/>
          <w:bCs/>
          <w:sz w:val="22"/>
          <w:szCs w:val="22"/>
        </w:rPr>
        <w:t>0</w:t>
      </w:r>
      <w:r w:rsidR="00A63629" w:rsidRPr="008D34F0">
        <w:rPr>
          <w:rFonts w:ascii="Arial" w:hAnsi="Arial" w:cs="Arial"/>
          <w:b/>
          <w:bCs/>
          <w:sz w:val="22"/>
          <w:szCs w:val="22"/>
        </w:rPr>
        <w:t>0</w:t>
      </w:r>
      <w:r w:rsidR="008D34F0" w:rsidRPr="008D34F0">
        <w:rPr>
          <w:rFonts w:ascii="Arial" w:hAnsi="Arial" w:cs="Arial"/>
          <w:b/>
          <w:bCs/>
          <w:sz w:val="22"/>
          <w:szCs w:val="22"/>
        </w:rPr>
        <w:t>200</w:t>
      </w:r>
      <w:r w:rsidR="00720491" w:rsidRPr="008D34F0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203B2A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C92">
        <w:rPr>
          <w:rFonts w:ascii="Arial" w:hAnsi="Arial" w:cs="Arial"/>
          <w:b/>
          <w:bCs/>
          <w:sz w:val="22"/>
          <w:szCs w:val="22"/>
        </w:rPr>
        <w:t>eNPN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2ECD8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369A">
        <w:rPr>
          <w:rFonts w:ascii="Arial" w:hAnsi="Arial" w:cs="Arial"/>
          <w:b/>
          <w:bCs/>
          <w:sz w:val="22"/>
          <w:szCs w:val="22"/>
        </w:rPr>
        <w:t>CT4</w:t>
      </w:r>
    </w:p>
    <w:p w14:paraId="625C482B" w14:textId="6E6E9129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10A9225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B14F0">
        <w:rPr>
          <w:rFonts w:ascii="Arial" w:hAnsi="Arial" w:cs="Arial"/>
          <w:b/>
          <w:sz w:val="22"/>
          <w:szCs w:val="22"/>
        </w:rPr>
        <w:t>Peter Hedman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680A15CD" w:rsidR="00792CD9" w:rsidRPr="00B1131B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ab/>
      </w:r>
      <w:r w:rsidR="00BD3883" w:rsidRPr="00B1131B">
        <w:rPr>
          <w:rFonts w:ascii="Arial" w:hAnsi="Arial" w:cs="Arial"/>
          <w:b/>
          <w:sz w:val="22"/>
          <w:szCs w:val="22"/>
          <w:lang w:val="en-US"/>
        </w:rPr>
        <w:t>peter</w:t>
      </w:r>
      <w:r w:rsidR="00B1131B" w:rsidRPr="00B1131B">
        <w:rPr>
          <w:rFonts w:ascii="Arial" w:hAnsi="Arial" w:cs="Arial"/>
          <w:b/>
          <w:sz w:val="22"/>
          <w:szCs w:val="22"/>
          <w:lang w:val="en-US"/>
        </w:rPr>
        <w:t xml:space="preserve"> (dot) </w:t>
      </w:r>
      <w:r w:rsidR="00BD3883" w:rsidRPr="00B1131B">
        <w:rPr>
          <w:rFonts w:ascii="Arial" w:hAnsi="Arial" w:cs="Arial"/>
          <w:b/>
          <w:sz w:val="22"/>
          <w:szCs w:val="22"/>
          <w:lang w:val="en-US"/>
        </w:rPr>
        <w:t>hedman</w:t>
      </w:r>
      <w:r w:rsidR="00B1131B" w:rsidRPr="00B1131B">
        <w:rPr>
          <w:rFonts w:ascii="Arial" w:hAnsi="Arial" w:cs="Arial"/>
          <w:b/>
          <w:sz w:val="22"/>
          <w:szCs w:val="22"/>
          <w:lang w:val="en-US"/>
        </w:rPr>
        <w:t xml:space="preserve"> (at) </w:t>
      </w:r>
      <w:r w:rsidR="00BD3883" w:rsidRPr="00B1131B">
        <w:rPr>
          <w:rFonts w:ascii="Arial" w:hAnsi="Arial" w:cs="Arial"/>
          <w:b/>
          <w:sz w:val="22"/>
          <w:szCs w:val="22"/>
          <w:lang w:val="en-US"/>
        </w:rPr>
        <w:t>ericsson</w:t>
      </w:r>
      <w:r w:rsidR="00B1131B" w:rsidRPr="00B1131B">
        <w:rPr>
          <w:rFonts w:ascii="Arial" w:hAnsi="Arial" w:cs="Arial"/>
          <w:b/>
          <w:sz w:val="22"/>
          <w:szCs w:val="22"/>
          <w:lang w:val="en-US"/>
        </w:rPr>
        <w:t xml:space="preserve"> (dot) </w:t>
      </w:r>
      <w:r w:rsidR="00BD3883" w:rsidRPr="00B1131B">
        <w:rPr>
          <w:rFonts w:ascii="Arial" w:hAnsi="Arial" w:cs="Arial"/>
          <w:b/>
          <w:sz w:val="22"/>
          <w:szCs w:val="22"/>
          <w:lang w:val="en-US"/>
        </w:rPr>
        <w:t>com</w:t>
      </w:r>
    </w:p>
    <w:p w14:paraId="0F099F05" w14:textId="77777777" w:rsidR="00114194" w:rsidRPr="00B1131B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07CF4DA" w14:textId="760F779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B077DA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 xml:space="preserve">LS on </w:t>
      </w:r>
      <w:r w:rsidR="00B077DA" w:rsidRPr="00B077DA">
        <w:rPr>
          <w:rFonts w:ascii="Arial" w:hAnsi="Arial" w:cs="Arial"/>
        </w:rPr>
        <w:t>Clarification on UE Onboarding aspects for SNPN</w:t>
      </w:r>
      <w:r>
        <w:rPr>
          <w:rFonts w:ascii="Arial" w:hAnsi="Arial" w:cs="Arial"/>
        </w:rPr>
        <w:t>.</w:t>
      </w:r>
    </w:p>
    <w:p w14:paraId="4A6AF5E1" w14:textId="2051A681" w:rsidR="00C40573" w:rsidRDefault="00C40573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F18F4">
        <w:rPr>
          <w:rFonts w:ascii="Arial" w:hAnsi="Arial" w:cs="Arial"/>
        </w:rPr>
        <w:t xml:space="preserve">replies to the questions are as follows: </w:t>
      </w:r>
    </w:p>
    <w:p w14:paraId="5BE10AA6" w14:textId="776D6852" w:rsidR="006D1652" w:rsidRDefault="006D1652" w:rsidP="000546B5">
      <w:pPr>
        <w:spacing w:after="120"/>
        <w:ind w:left="7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1:</w:t>
      </w:r>
      <w:r>
        <w:rPr>
          <w:rFonts w:ascii="Arial" w:hAnsi="Arial" w:cs="Arial"/>
          <w:bCs/>
        </w:rPr>
        <w:t xml:space="preserve"> CT4 would like to ask SA2 to clarify the requirements of TS 23.501 as to whether the realm is always built based on the MCC/MNC/NID components of the SNPN also for scenarios other than for onboarding.</w:t>
      </w:r>
    </w:p>
    <w:p w14:paraId="6C09D3B4" w14:textId="4B9A4F27" w:rsidR="001F18F4" w:rsidRPr="00E95E06" w:rsidRDefault="001F18F4" w:rsidP="000546B5">
      <w:pPr>
        <w:spacing w:after="120"/>
        <w:ind w:left="7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SA2 Re</w:t>
      </w:r>
      <w:r w:rsidR="00952229">
        <w:rPr>
          <w:rFonts w:ascii="Arial" w:hAnsi="Arial" w:cs="Arial"/>
          <w:b/>
        </w:rPr>
        <w:t xml:space="preserve">ply to </w:t>
      </w:r>
      <w:r>
        <w:rPr>
          <w:rFonts w:ascii="Arial" w:hAnsi="Arial" w:cs="Arial"/>
          <w:b/>
        </w:rPr>
        <w:t>Q1:</w:t>
      </w:r>
      <w:r>
        <w:rPr>
          <w:rFonts w:ascii="Arial" w:hAnsi="Arial" w:cs="Arial"/>
          <w:bCs/>
        </w:rPr>
        <w:t xml:space="preserve"> </w:t>
      </w:r>
      <w:r w:rsidR="00E95E06" w:rsidRPr="00E95E06">
        <w:rPr>
          <w:rFonts w:ascii="Arial" w:hAnsi="Arial" w:cs="Arial"/>
          <w:bCs/>
        </w:rPr>
        <w:t xml:space="preserve">The intention from SA2 </w:t>
      </w:r>
      <w:r w:rsidR="003B4083">
        <w:rPr>
          <w:rFonts w:ascii="Arial" w:hAnsi="Arial" w:cs="Arial"/>
          <w:bCs/>
        </w:rPr>
        <w:t>is</w:t>
      </w:r>
      <w:r w:rsidR="00E95E06" w:rsidRPr="00E95E06">
        <w:rPr>
          <w:rFonts w:ascii="Arial" w:hAnsi="Arial" w:cs="Arial"/>
          <w:bCs/>
        </w:rPr>
        <w:t xml:space="preserve"> to allow also free format realm as long as there are no issues. SA2 has not performed any specific investigation whether free format realm would cause issues.</w:t>
      </w:r>
    </w:p>
    <w:p w14:paraId="460F0FA8" w14:textId="51ED4C5B" w:rsidR="00C40573" w:rsidRPr="00C40573" w:rsidRDefault="00C40573" w:rsidP="000546B5">
      <w:pPr>
        <w:spacing w:after="120"/>
        <w:ind w:left="720"/>
        <w:rPr>
          <w:rFonts w:ascii="Arial" w:hAnsi="Arial" w:cs="Arial"/>
          <w:b/>
        </w:rPr>
      </w:pPr>
      <w:r w:rsidRPr="00C40573">
        <w:rPr>
          <w:rFonts w:ascii="Arial" w:hAnsi="Arial" w:cs="Arial"/>
          <w:b/>
        </w:rPr>
        <w:t xml:space="preserve">QUESTION 2: </w:t>
      </w:r>
      <w:r w:rsidRPr="00C40573">
        <w:rPr>
          <w:rFonts w:ascii="Arial" w:hAnsi="Arial" w:cs="Arial"/>
          <w:bCs/>
        </w:rPr>
        <w:t xml:space="preserve">Could SA2 provide feedback on the </w:t>
      </w:r>
      <w:r w:rsidR="0010630A">
        <w:rPr>
          <w:rFonts w:ascii="Arial" w:hAnsi="Arial" w:cs="Arial"/>
          <w:bCs/>
        </w:rPr>
        <w:t>PVS</w:t>
      </w:r>
      <w:r w:rsidRPr="00C40573">
        <w:rPr>
          <w:rFonts w:ascii="Arial" w:hAnsi="Arial" w:cs="Arial"/>
          <w:bCs/>
        </w:rPr>
        <w:t xml:space="preserve"> addressing requirements, to be sent to the UE, taking into account CT4's discussion</w:t>
      </w:r>
      <w:r w:rsidR="00CD6760">
        <w:rPr>
          <w:rFonts w:ascii="Arial" w:hAnsi="Arial" w:cs="Arial"/>
          <w:bCs/>
        </w:rPr>
        <w:t xml:space="preserve"> in LS </w:t>
      </w:r>
      <w:r w:rsidR="00CD6760" w:rsidRPr="00CD6760">
        <w:rPr>
          <w:rFonts w:ascii="Arial" w:hAnsi="Arial" w:cs="Arial"/>
          <w:bCs/>
        </w:rPr>
        <w:t>C4-220317</w:t>
      </w:r>
      <w:r w:rsidRPr="00C40573">
        <w:rPr>
          <w:rFonts w:ascii="Arial" w:hAnsi="Arial" w:cs="Arial"/>
          <w:bCs/>
        </w:rPr>
        <w:t>?</w:t>
      </w:r>
    </w:p>
    <w:p w14:paraId="55D2AD00" w14:textId="17950F74" w:rsidR="00C40573" w:rsidRDefault="00952229" w:rsidP="000546B5">
      <w:pPr>
        <w:spacing w:after="120"/>
        <w:ind w:left="7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SA2 Reply to Q2:</w:t>
      </w:r>
      <w:r>
        <w:rPr>
          <w:rFonts w:ascii="Arial" w:hAnsi="Arial" w:cs="Arial"/>
          <w:bCs/>
        </w:rPr>
        <w:t xml:space="preserve"> </w:t>
      </w:r>
      <w:r w:rsidR="00E95E06" w:rsidRPr="003B4083">
        <w:rPr>
          <w:rFonts w:ascii="Arial" w:hAnsi="Arial" w:cs="Arial"/>
          <w:bCs/>
        </w:rPr>
        <w:t>The possibility to make different PVS addresses associated to different SO-SNPNs available for a selection has not been covered by SA2 in Rel-17. Therefore, the assumption is that when PVS addresses are made available by the DCS all the Provisioning Servers are able to provision the UE with the same SO-SNPN information. SA2 agrees with CT4 that it is sufficient to provide either one or more IP addresses or one FQDN (DNS may then provide more than one entry)</w:t>
      </w:r>
      <w:r w:rsidR="00330740">
        <w:rPr>
          <w:rFonts w:ascii="Arial" w:hAnsi="Arial" w:cs="Arial"/>
          <w:bCs/>
        </w:rPr>
        <w:t xml:space="preserve"> and will update the SA2 specifications accordingly</w:t>
      </w:r>
      <w:r w:rsidR="00E95E06" w:rsidRPr="003B4083">
        <w:rPr>
          <w:rFonts w:ascii="Arial" w:hAnsi="Arial" w:cs="Arial"/>
          <w:bCs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7846327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46B5">
        <w:rPr>
          <w:rFonts w:ascii="Arial" w:hAnsi="Arial" w:cs="Arial"/>
          <w:b/>
        </w:rPr>
        <w:t>CT4</w:t>
      </w:r>
    </w:p>
    <w:p w14:paraId="4ED0B26C" w14:textId="2C204AFF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546B5">
        <w:rPr>
          <w:rFonts w:ascii="Arial" w:hAnsi="Arial" w:cs="Arial"/>
          <w:bCs/>
          <w:color w:val="000000" w:themeColor="text1"/>
        </w:rPr>
        <w:t>CT4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7D6ECB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4F51E472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6C0BC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D0428">
        <w:rPr>
          <w:rFonts w:ascii="Arial" w:hAnsi="Arial" w:cs="Arial"/>
          <w:bCs/>
        </w:rPr>
        <w:t>Elbonia</w:t>
      </w:r>
    </w:p>
    <w:p w14:paraId="04296FE7" w14:textId="13B5DC22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6C0BC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D0428">
        <w:rPr>
          <w:rFonts w:ascii="Arial" w:hAnsi="Arial" w:cs="Arial"/>
          <w:bCs/>
        </w:rPr>
        <w:t>May 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D0428">
        <w:rPr>
          <w:rFonts w:ascii="Arial" w:hAnsi="Arial" w:cs="Arial"/>
          <w:bCs/>
        </w:rPr>
        <w:t>Elbonia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9043C" w14:textId="77777777" w:rsidR="00D122E8" w:rsidRDefault="00D122E8">
      <w:pPr>
        <w:spacing w:after="0"/>
      </w:pPr>
      <w:r>
        <w:separator/>
      </w:r>
    </w:p>
  </w:endnote>
  <w:endnote w:type="continuationSeparator" w:id="0">
    <w:p w14:paraId="2B4AD90C" w14:textId="77777777" w:rsidR="00D122E8" w:rsidRDefault="00D122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4ED19" w14:textId="77777777" w:rsidR="00D122E8" w:rsidRDefault="00D122E8">
      <w:pPr>
        <w:spacing w:after="0"/>
      </w:pPr>
      <w:r>
        <w:separator/>
      </w:r>
    </w:p>
  </w:footnote>
  <w:footnote w:type="continuationSeparator" w:id="0">
    <w:p w14:paraId="0F06489F" w14:textId="77777777" w:rsidR="00D122E8" w:rsidRDefault="00D122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546B5"/>
    <w:rsid w:val="00067847"/>
    <w:rsid w:val="0009438C"/>
    <w:rsid w:val="000C3885"/>
    <w:rsid w:val="000D0428"/>
    <w:rsid w:val="000F6242"/>
    <w:rsid w:val="0010630A"/>
    <w:rsid w:val="00114194"/>
    <w:rsid w:val="00131DD1"/>
    <w:rsid w:val="00134C92"/>
    <w:rsid w:val="0014513F"/>
    <w:rsid w:val="001A592E"/>
    <w:rsid w:val="001B60F0"/>
    <w:rsid w:val="001D0CA7"/>
    <w:rsid w:val="001F18F4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30740"/>
    <w:rsid w:val="00343E0A"/>
    <w:rsid w:val="00345942"/>
    <w:rsid w:val="00372924"/>
    <w:rsid w:val="00383545"/>
    <w:rsid w:val="0038756C"/>
    <w:rsid w:val="0039137A"/>
    <w:rsid w:val="003B369A"/>
    <w:rsid w:val="003B4083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B5304"/>
    <w:rsid w:val="004D7FDE"/>
    <w:rsid w:val="004E3939"/>
    <w:rsid w:val="004F50EB"/>
    <w:rsid w:val="004F69DB"/>
    <w:rsid w:val="005B14F0"/>
    <w:rsid w:val="006065BF"/>
    <w:rsid w:val="00607E6B"/>
    <w:rsid w:val="006510D0"/>
    <w:rsid w:val="00667D64"/>
    <w:rsid w:val="00677C7F"/>
    <w:rsid w:val="00685733"/>
    <w:rsid w:val="006C0BC2"/>
    <w:rsid w:val="006D1652"/>
    <w:rsid w:val="00711404"/>
    <w:rsid w:val="00720491"/>
    <w:rsid w:val="00742957"/>
    <w:rsid w:val="00792CD9"/>
    <w:rsid w:val="00793759"/>
    <w:rsid w:val="0079468F"/>
    <w:rsid w:val="007A6F1E"/>
    <w:rsid w:val="007B28E1"/>
    <w:rsid w:val="007C43B1"/>
    <w:rsid w:val="007D6ECB"/>
    <w:rsid w:val="007E2080"/>
    <w:rsid w:val="007E2273"/>
    <w:rsid w:val="007F4F92"/>
    <w:rsid w:val="00822E7A"/>
    <w:rsid w:val="008467BC"/>
    <w:rsid w:val="00885A29"/>
    <w:rsid w:val="00886407"/>
    <w:rsid w:val="008B52CE"/>
    <w:rsid w:val="008C727D"/>
    <w:rsid w:val="008D34F0"/>
    <w:rsid w:val="008D772F"/>
    <w:rsid w:val="008E05E9"/>
    <w:rsid w:val="00952229"/>
    <w:rsid w:val="009755CE"/>
    <w:rsid w:val="00985ACE"/>
    <w:rsid w:val="0099764C"/>
    <w:rsid w:val="009A6B1E"/>
    <w:rsid w:val="009B220F"/>
    <w:rsid w:val="009D10CF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077DA"/>
    <w:rsid w:val="00B1131B"/>
    <w:rsid w:val="00B211A9"/>
    <w:rsid w:val="00B2597B"/>
    <w:rsid w:val="00B4054C"/>
    <w:rsid w:val="00B415C0"/>
    <w:rsid w:val="00B66E54"/>
    <w:rsid w:val="00B76387"/>
    <w:rsid w:val="00B97703"/>
    <w:rsid w:val="00BB077A"/>
    <w:rsid w:val="00BC4BE0"/>
    <w:rsid w:val="00BD3883"/>
    <w:rsid w:val="00BF77E1"/>
    <w:rsid w:val="00C013B7"/>
    <w:rsid w:val="00C028AE"/>
    <w:rsid w:val="00C30678"/>
    <w:rsid w:val="00C319E4"/>
    <w:rsid w:val="00C40573"/>
    <w:rsid w:val="00C52962"/>
    <w:rsid w:val="00C63735"/>
    <w:rsid w:val="00C76812"/>
    <w:rsid w:val="00C865C1"/>
    <w:rsid w:val="00C975EA"/>
    <w:rsid w:val="00CA091F"/>
    <w:rsid w:val="00CD11A6"/>
    <w:rsid w:val="00CD6760"/>
    <w:rsid w:val="00CF6087"/>
    <w:rsid w:val="00D01B94"/>
    <w:rsid w:val="00D122E8"/>
    <w:rsid w:val="00D2367A"/>
    <w:rsid w:val="00D87030"/>
    <w:rsid w:val="00DC054C"/>
    <w:rsid w:val="00DD0132"/>
    <w:rsid w:val="00DE3B09"/>
    <w:rsid w:val="00DF0938"/>
    <w:rsid w:val="00E0583E"/>
    <w:rsid w:val="00E4426F"/>
    <w:rsid w:val="00E95E06"/>
    <w:rsid w:val="00EC25E1"/>
    <w:rsid w:val="00F35C41"/>
    <w:rsid w:val="00F434D3"/>
    <w:rsid w:val="00F765E3"/>
    <w:rsid w:val="00F82D5C"/>
    <w:rsid w:val="00F95FEF"/>
    <w:rsid w:val="00F96192"/>
    <w:rsid w:val="00FA11D8"/>
    <w:rsid w:val="00FE39C4"/>
    <w:rsid w:val="00FE63B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F3BB9-DA7C-4A05-A5A6-B2212AFCCE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CEB0F1-C6A0-49C4-BDE9-84276D195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1B123-691B-4E2C-8E0E-84EF175159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Ericsson-Jan21</cp:lastModifiedBy>
  <cp:revision>3</cp:revision>
  <cp:lastPrinted>2002-04-23T07:10:00Z</cp:lastPrinted>
  <dcterms:created xsi:type="dcterms:W3CDTF">2022-01-28T14:43:00Z</dcterms:created>
  <dcterms:modified xsi:type="dcterms:W3CDTF">2022-01-28T19:15:00Z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