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1DC9BB" w14:textId="232EEB89" w:rsidR="00B97703" w:rsidRDefault="004E3939" w:rsidP="001B60F0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1B60F0"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</w:t>
      </w:r>
      <w:r w:rsidR="001B60F0">
        <w:rPr>
          <w:rFonts w:cs="Arial"/>
          <w:bCs/>
          <w:sz w:val="22"/>
          <w:szCs w:val="22"/>
        </w:rPr>
        <w:t>2</w:t>
      </w:r>
      <w:bookmarkEnd w:id="0"/>
      <w:bookmarkEnd w:id="1"/>
      <w:bookmarkEnd w:id="2"/>
      <w:r w:rsidRPr="00DA53A0">
        <w:rPr>
          <w:rFonts w:cs="Arial"/>
          <w:bCs/>
          <w:sz w:val="22"/>
          <w:szCs w:val="22"/>
        </w:rPr>
        <w:t xml:space="preserve"> Meeting </w:t>
      </w:r>
      <w:r w:rsidR="001B60F0">
        <w:rPr>
          <w:rFonts w:cs="Arial"/>
          <w:noProof w:val="0"/>
          <w:sz w:val="22"/>
          <w:szCs w:val="22"/>
        </w:rPr>
        <w:t>SA2#14</w:t>
      </w:r>
      <w:r w:rsidR="00A1280F">
        <w:rPr>
          <w:rFonts w:cs="Arial"/>
          <w:noProof w:val="0"/>
          <w:sz w:val="22"/>
          <w:szCs w:val="22"/>
        </w:rPr>
        <w:t>9</w:t>
      </w:r>
      <w:r w:rsidR="001B60F0">
        <w:rPr>
          <w:rFonts w:cs="Arial"/>
          <w:noProof w:val="0"/>
          <w:sz w:val="22"/>
          <w:szCs w:val="22"/>
        </w:rPr>
        <w:t xml:space="preserve">E </w:t>
      </w:r>
      <w:r w:rsidR="001B60F0">
        <w:rPr>
          <w:rFonts w:cs="Arial"/>
          <w:noProof w:val="0"/>
          <w:sz w:val="22"/>
          <w:szCs w:val="22"/>
        </w:rPr>
        <w:tab/>
      </w:r>
      <w:r w:rsidR="001B60F0">
        <w:rPr>
          <w:rFonts w:cs="Arial"/>
          <w:noProof w:val="0"/>
          <w:sz w:val="22"/>
          <w:szCs w:val="22"/>
        </w:rPr>
        <w:tab/>
      </w:r>
      <w:r w:rsidR="001D0CA7" w:rsidRPr="00345942">
        <w:rPr>
          <w:rFonts w:cs="Arial"/>
          <w:bCs/>
          <w:sz w:val="22"/>
          <w:szCs w:val="22"/>
        </w:rPr>
        <w:t>S2</w:t>
      </w:r>
      <w:r w:rsidR="001D0CA7" w:rsidRPr="007B5EBE">
        <w:rPr>
          <w:rFonts w:cs="Arial"/>
          <w:bCs/>
          <w:sz w:val="22"/>
          <w:szCs w:val="22"/>
        </w:rPr>
        <w:t>-2</w:t>
      </w:r>
      <w:r w:rsidR="00A1280F" w:rsidRPr="007B5EBE">
        <w:rPr>
          <w:rFonts w:cs="Arial"/>
          <w:bCs/>
          <w:sz w:val="22"/>
          <w:szCs w:val="22"/>
        </w:rPr>
        <w:t>2</w:t>
      </w:r>
      <w:r w:rsidR="008467BC" w:rsidRPr="007B5EBE">
        <w:rPr>
          <w:rFonts w:cs="Arial"/>
          <w:bCs/>
          <w:sz w:val="22"/>
          <w:szCs w:val="22"/>
        </w:rPr>
        <w:t>0</w:t>
      </w:r>
      <w:r w:rsidR="007B5EBE" w:rsidRPr="007B5EBE">
        <w:rPr>
          <w:rFonts w:cs="Arial"/>
          <w:bCs/>
          <w:sz w:val="22"/>
          <w:szCs w:val="22"/>
        </w:rPr>
        <w:t>0441</w:t>
      </w:r>
    </w:p>
    <w:p w14:paraId="11DA802A" w14:textId="0AD2C376" w:rsidR="00B97703" w:rsidRDefault="00A1280F">
      <w:pPr>
        <w:rPr>
          <w:rFonts w:ascii="Arial" w:hAnsi="Arial" w:cs="Arial"/>
        </w:rPr>
      </w:pPr>
      <w:r>
        <w:rPr>
          <w:rFonts w:ascii="Arial" w:hAnsi="Arial"/>
          <w:b/>
          <w:noProof/>
          <w:sz w:val="22"/>
          <w:szCs w:val="22"/>
        </w:rPr>
        <w:t>February 14 – 25, 2022</w:t>
      </w:r>
      <w:r w:rsidR="00885A29" w:rsidRPr="00885A29">
        <w:rPr>
          <w:rFonts w:ascii="Arial" w:hAnsi="Arial"/>
          <w:b/>
          <w:noProof/>
          <w:sz w:val="22"/>
          <w:szCs w:val="22"/>
        </w:rPr>
        <w:t>, Electronic, Elbonia</w:t>
      </w:r>
    </w:p>
    <w:p w14:paraId="4CC99763" w14:textId="77777777" w:rsidR="00DD0132" w:rsidRDefault="00DD0132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6738011" w14:textId="1E5CEDB9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7C43B1" w:rsidRPr="008467BC">
        <w:rPr>
          <w:rFonts w:ascii="Arial" w:hAnsi="Arial" w:cs="Arial"/>
          <w:b/>
          <w:color w:val="FF0000"/>
          <w:sz w:val="22"/>
          <w:szCs w:val="22"/>
        </w:rPr>
        <w:t xml:space="preserve">[DRAFT] </w:t>
      </w:r>
      <w:r w:rsidR="000D0428" w:rsidRPr="000D0428">
        <w:rPr>
          <w:rFonts w:ascii="Arial" w:hAnsi="Arial" w:cs="Arial"/>
          <w:b/>
          <w:sz w:val="22"/>
          <w:szCs w:val="22"/>
        </w:rPr>
        <w:t>Reply LS on UE Location Aspects in NTN</w:t>
      </w:r>
    </w:p>
    <w:p w14:paraId="1804C9AD" w14:textId="1D9F9B8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D0428" w:rsidRPr="000D0428">
        <w:rPr>
          <w:rFonts w:ascii="Arial" w:hAnsi="Arial" w:cs="Arial"/>
          <w:b/>
          <w:bCs/>
          <w:sz w:val="22"/>
          <w:szCs w:val="22"/>
        </w:rPr>
        <w:t xml:space="preserve">Reply LS on UE Location Aspects in NTN </w:t>
      </w:r>
      <w:r w:rsidR="000D0428">
        <w:rPr>
          <w:rFonts w:ascii="Arial" w:hAnsi="Arial" w:cs="Arial"/>
          <w:b/>
          <w:bCs/>
          <w:sz w:val="22"/>
          <w:szCs w:val="22"/>
        </w:rPr>
        <w:t xml:space="preserve">from RAN3 </w:t>
      </w:r>
      <w:r w:rsidR="00720491">
        <w:rPr>
          <w:rFonts w:ascii="Arial" w:hAnsi="Arial" w:cs="Arial"/>
          <w:b/>
          <w:bCs/>
          <w:sz w:val="22"/>
          <w:szCs w:val="22"/>
        </w:rPr>
        <w:t>(</w:t>
      </w:r>
      <w:r w:rsidR="000D0428" w:rsidRPr="000D0428">
        <w:rPr>
          <w:rFonts w:ascii="Arial" w:hAnsi="Arial" w:cs="Arial"/>
          <w:b/>
          <w:bCs/>
          <w:sz w:val="22"/>
          <w:szCs w:val="22"/>
        </w:rPr>
        <w:t>R3-216067</w:t>
      </w:r>
      <w:r w:rsidR="000D0428">
        <w:rPr>
          <w:rFonts w:ascii="Arial" w:hAnsi="Arial" w:cs="Arial"/>
          <w:b/>
          <w:bCs/>
          <w:sz w:val="22"/>
          <w:szCs w:val="22"/>
        </w:rPr>
        <w:t xml:space="preserve"> </w:t>
      </w:r>
      <w:r w:rsidR="00026397" w:rsidRPr="00026397">
        <w:rPr>
          <w:rFonts w:ascii="Arial" w:hAnsi="Arial" w:cs="Arial"/>
          <w:b/>
          <w:bCs/>
          <w:sz w:val="22"/>
          <w:szCs w:val="22"/>
        </w:rPr>
        <w:t>/</w:t>
      </w:r>
      <w:r w:rsidR="0038756C">
        <w:rPr>
          <w:rFonts w:ascii="Arial" w:hAnsi="Arial" w:cs="Arial"/>
          <w:b/>
          <w:bCs/>
          <w:sz w:val="22"/>
          <w:szCs w:val="22"/>
        </w:rPr>
        <w:t xml:space="preserve"> </w:t>
      </w:r>
      <w:r w:rsidR="00A63629" w:rsidRPr="00A63629">
        <w:rPr>
          <w:rFonts w:ascii="Arial" w:hAnsi="Arial" w:cs="Arial"/>
          <w:b/>
          <w:bCs/>
          <w:sz w:val="22"/>
          <w:szCs w:val="22"/>
        </w:rPr>
        <w:t>S</w:t>
      </w:r>
      <w:r w:rsidR="00A63629" w:rsidRPr="00345942">
        <w:rPr>
          <w:rFonts w:ascii="Arial" w:hAnsi="Arial" w:cs="Arial"/>
          <w:b/>
          <w:bCs/>
          <w:sz w:val="22"/>
          <w:szCs w:val="22"/>
        </w:rPr>
        <w:t>2-</w:t>
      </w:r>
      <w:r w:rsidR="00A63629" w:rsidRPr="00D127C4">
        <w:rPr>
          <w:rFonts w:ascii="Arial" w:hAnsi="Arial" w:cs="Arial"/>
          <w:b/>
          <w:bCs/>
          <w:sz w:val="22"/>
          <w:szCs w:val="22"/>
        </w:rPr>
        <w:t>210</w:t>
      </w:r>
      <w:r w:rsidR="00D127C4" w:rsidRPr="00D127C4">
        <w:rPr>
          <w:rFonts w:ascii="Arial" w:hAnsi="Arial" w:cs="Arial"/>
          <w:b/>
          <w:bCs/>
          <w:sz w:val="22"/>
          <w:szCs w:val="22"/>
        </w:rPr>
        <w:t>0022</w:t>
      </w:r>
      <w:r w:rsidR="00720491">
        <w:rPr>
          <w:rFonts w:ascii="Arial" w:hAnsi="Arial" w:cs="Arial"/>
          <w:b/>
          <w:bCs/>
          <w:sz w:val="22"/>
          <w:szCs w:val="22"/>
        </w:rPr>
        <w:t>)</w:t>
      </w:r>
    </w:p>
    <w:p w14:paraId="0AB9B20C" w14:textId="1F4CCB7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B60F0">
        <w:rPr>
          <w:rFonts w:ascii="Arial" w:hAnsi="Arial" w:cs="Arial"/>
          <w:b/>
          <w:bCs/>
          <w:sz w:val="22"/>
          <w:szCs w:val="22"/>
        </w:rPr>
        <w:t>Rel-1</w:t>
      </w:r>
      <w:r w:rsidR="000D0428">
        <w:rPr>
          <w:rFonts w:ascii="Arial" w:hAnsi="Arial" w:cs="Arial"/>
          <w:b/>
          <w:bCs/>
          <w:sz w:val="22"/>
          <w:szCs w:val="22"/>
        </w:rPr>
        <w:t>7</w:t>
      </w:r>
    </w:p>
    <w:bookmarkEnd w:id="5"/>
    <w:bookmarkEnd w:id="6"/>
    <w:bookmarkEnd w:id="7"/>
    <w:p w14:paraId="10F024E0" w14:textId="685F145D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0D0428" w:rsidRPr="000D0428">
        <w:rPr>
          <w:rFonts w:ascii="Arial" w:hAnsi="Arial" w:cs="Arial"/>
          <w:b/>
          <w:bCs/>
          <w:sz w:val="22"/>
          <w:szCs w:val="22"/>
        </w:rPr>
        <w:t>NR_NTN_solutions</w:t>
      </w:r>
      <w:proofErr w:type="spellEnd"/>
    </w:p>
    <w:p w14:paraId="67C358FB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C397CA4" w14:textId="22DCFD07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276909">
        <w:rPr>
          <w:rFonts w:ascii="Arial" w:hAnsi="Arial" w:cs="Arial"/>
          <w:b/>
          <w:sz w:val="22"/>
          <w:szCs w:val="22"/>
        </w:rPr>
        <w:t>Ericsson</w:t>
      </w:r>
      <w:r w:rsidR="002454BD">
        <w:rPr>
          <w:rFonts w:ascii="Arial" w:hAnsi="Arial" w:cs="Arial"/>
          <w:b/>
          <w:sz w:val="22"/>
          <w:szCs w:val="22"/>
        </w:rPr>
        <w:t xml:space="preserve"> </w:t>
      </w:r>
      <w:r w:rsidR="007C43B1" w:rsidRPr="008467BC">
        <w:rPr>
          <w:rFonts w:ascii="Arial" w:hAnsi="Arial" w:cs="Arial"/>
          <w:b/>
          <w:color w:val="FF0000"/>
          <w:sz w:val="22"/>
          <w:szCs w:val="22"/>
        </w:rPr>
        <w:t>[to be: SA2]</w:t>
      </w:r>
    </w:p>
    <w:p w14:paraId="546F7B5D" w14:textId="011D4D5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D0428">
        <w:rPr>
          <w:rFonts w:ascii="Arial" w:hAnsi="Arial" w:cs="Arial"/>
          <w:b/>
          <w:bCs/>
          <w:sz w:val="22"/>
          <w:szCs w:val="22"/>
        </w:rPr>
        <w:t>RAN3</w:t>
      </w:r>
    </w:p>
    <w:p w14:paraId="625C482B" w14:textId="2C83832A" w:rsidR="00C30678" w:rsidRPr="004E3939" w:rsidRDefault="00B97703" w:rsidP="00C3067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D0428">
        <w:rPr>
          <w:rFonts w:ascii="Arial" w:hAnsi="Arial" w:cs="Arial"/>
          <w:b/>
          <w:bCs/>
          <w:sz w:val="22"/>
          <w:szCs w:val="22"/>
        </w:rPr>
        <w:t xml:space="preserve">RAN2, </w:t>
      </w:r>
      <w:r w:rsidR="0038756C">
        <w:rPr>
          <w:rFonts w:ascii="Arial" w:hAnsi="Arial" w:cs="Arial"/>
          <w:b/>
          <w:bCs/>
          <w:sz w:val="22"/>
          <w:szCs w:val="22"/>
        </w:rPr>
        <w:t>CT</w:t>
      </w:r>
      <w:r w:rsidR="00AE1BC5">
        <w:rPr>
          <w:rFonts w:ascii="Arial" w:hAnsi="Arial" w:cs="Arial"/>
          <w:b/>
          <w:bCs/>
          <w:sz w:val="22"/>
          <w:szCs w:val="22"/>
        </w:rPr>
        <w:t>1</w:t>
      </w:r>
    </w:p>
    <w:bookmarkEnd w:id="8"/>
    <w:bookmarkEnd w:id="9"/>
    <w:p w14:paraId="4EFAA20B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71D6BCA1" w14:textId="3DE6C4C1" w:rsidR="00B97703" w:rsidRDefault="00B97703" w:rsidP="001B60F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="00885A29">
        <w:rPr>
          <w:rFonts w:ascii="Arial" w:hAnsi="Arial" w:cs="Arial"/>
          <w:b/>
          <w:sz w:val="22"/>
          <w:szCs w:val="22"/>
        </w:rPr>
        <w:t xml:space="preserve"> </w:t>
      </w:r>
      <w:r w:rsidR="00276909">
        <w:rPr>
          <w:rFonts w:ascii="Arial" w:hAnsi="Arial" w:cs="Arial"/>
          <w:b/>
          <w:sz w:val="22"/>
          <w:szCs w:val="22"/>
        </w:rPr>
        <w:tab/>
        <w:t xml:space="preserve">Stefan Rommer </w:t>
      </w:r>
    </w:p>
    <w:p w14:paraId="5916F1B6" w14:textId="1EBEB601" w:rsidR="00792CD9" w:rsidRDefault="00792CD9" w:rsidP="001B60F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  <w:hyperlink r:id="rId7" w:history="1">
        <w:r w:rsidR="00114194" w:rsidRPr="0025783B">
          <w:rPr>
            <w:rStyle w:val="Hyperlink"/>
            <w:rFonts w:ascii="Arial" w:hAnsi="Arial" w:cs="Arial"/>
            <w:b/>
            <w:sz w:val="22"/>
            <w:szCs w:val="22"/>
          </w:rPr>
          <w:t>stefan.rommer@ericsson.com</w:t>
        </w:r>
      </w:hyperlink>
    </w:p>
    <w:p w14:paraId="0F099F05" w14:textId="77777777" w:rsidR="00114194" w:rsidRDefault="00114194" w:rsidP="001B60F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2855C814" w14:textId="45CBE322" w:rsidR="001B60F0" w:rsidRPr="008467BC" w:rsidRDefault="00401267" w:rsidP="001B60F0">
      <w:pPr>
        <w:spacing w:after="60"/>
        <w:ind w:left="1985" w:hanging="1985"/>
        <w:rPr>
          <w:rFonts w:ascii="Arial" w:hAnsi="Arial" w:cs="Arial"/>
          <w:b/>
          <w:bCs/>
          <w:color w:val="FF0000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Attachment: </w:t>
      </w:r>
      <w:r w:rsidR="007C43B1">
        <w:rPr>
          <w:rFonts w:ascii="Arial" w:hAnsi="Arial" w:cs="Arial"/>
          <w:b/>
          <w:bCs/>
          <w:sz w:val="22"/>
          <w:szCs w:val="22"/>
        </w:rPr>
        <w:tab/>
      </w:r>
      <w:r w:rsidR="00AE1BC5">
        <w:rPr>
          <w:rFonts w:ascii="Arial" w:hAnsi="Arial" w:cs="Arial"/>
          <w:b/>
          <w:bCs/>
          <w:sz w:val="22"/>
          <w:szCs w:val="22"/>
        </w:rPr>
        <w:t>none</w:t>
      </w:r>
    </w:p>
    <w:p w14:paraId="5376C351" w14:textId="0AB5F964" w:rsidR="008E05E9" w:rsidRDefault="008E05E9" w:rsidP="008E05E9">
      <w:pPr>
        <w:pStyle w:val="Heading1"/>
      </w:pPr>
      <w:r>
        <w:t xml:space="preserve">0 </w:t>
      </w:r>
      <w:r>
        <w:tab/>
        <w:t xml:space="preserve">Discussion </w:t>
      </w:r>
      <w:r w:rsidRPr="006065BF">
        <w:rPr>
          <w:sz w:val="20"/>
          <w:szCs w:val="10"/>
        </w:rPr>
        <w:t>(to be deleted if/when approving LS)</w:t>
      </w:r>
    </w:p>
    <w:p w14:paraId="655CD46C" w14:textId="1DD1545B" w:rsidR="008E05E9" w:rsidRDefault="002D3F75" w:rsidP="008E05E9">
      <w:r>
        <w:t xml:space="preserve">This clause provides an analysis of a topic in the RAN3 LS and motivation for the proposed reply below. It is to be removed if/when approving the LS. </w:t>
      </w:r>
    </w:p>
    <w:p w14:paraId="71BDECF5" w14:textId="77777777" w:rsidR="002D3F75" w:rsidRDefault="002D3F75" w:rsidP="002D3F75">
      <w:r>
        <w:t xml:space="preserve">RAN3 has provided a question to SA2: </w:t>
      </w:r>
    </w:p>
    <w:p w14:paraId="7341911C" w14:textId="77777777" w:rsidR="002D3F75" w:rsidRDefault="002D3F75" w:rsidP="002D3F75">
      <w:pPr>
        <w:ind w:left="720"/>
      </w:pPr>
      <w:r>
        <w:t>“</w:t>
      </w:r>
      <w:r w:rsidRPr="002D3F75">
        <w:t>RAN3 kindly asks SA2 to clarify whether uncertainty/reliability information for the reported NR CGI for the UE, is required in the AMF</w:t>
      </w:r>
      <w:r>
        <w:t xml:space="preserve">” </w:t>
      </w:r>
    </w:p>
    <w:p w14:paraId="0436B5BB" w14:textId="029DEEB2" w:rsidR="008E05E9" w:rsidRDefault="008E05E9" w:rsidP="002D3F75">
      <w:r>
        <w:t xml:space="preserve">RAN3 has been discussing two </w:t>
      </w:r>
      <w:r w:rsidR="002D3F75">
        <w:t>aspects of the provided CGI</w:t>
      </w:r>
      <w:r>
        <w:t>: uncertainty and reliability</w:t>
      </w:r>
      <w:r w:rsidR="002D3F75">
        <w:t>.</w:t>
      </w:r>
    </w:p>
    <w:p w14:paraId="640B31A1" w14:textId="77777777" w:rsidR="002D3F75" w:rsidRDefault="008E05E9" w:rsidP="002D3F75">
      <w:r w:rsidRPr="002D3F75">
        <w:rPr>
          <w:b/>
          <w:bCs/>
        </w:rPr>
        <w:t>Uncertainty</w:t>
      </w:r>
      <w:r>
        <w:t xml:space="preserve">: </w:t>
      </w:r>
    </w:p>
    <w:p w14:paraId="54176342" w14:textId="7FDAC8A6" w:rsidR="002D3F75" w:rsidRDefault="002D3F75" w:rsidP="002D3F75">
      <w:pPr>
        <w:pStyle w:val="B1"/>
        <w:ind w:firstLine="0"/>
      </w:pPr>
      <w:r>
        <w:t xml:space="preserve">It was discussed in RAN3 </w:t>
      </w:r>
      <w:r w:rsidR="008E05E9">
        <w:t xml:space="preserve">that </w:t>
      </w:r>
      <w:proofErr w:type="spellStart"/>
      <w:r w:rsidR="008E05E9">
        <w:t>gNB</w:t>
      </w:r>
      <w:proofErr w:type="spellEnd"/>
      <w:r w:rsidR="008E05E9">
        <w:t xml:space="preserve"> may not have sufficient information about UE location to determine a mapped CGI. </w:t>
      </w:r>
      <w:r w:rsidR="00D01B94">
        <w:t>The discussion</w:t>
      </w:r>
      <w:r w:rsidR="008E05E9">
        <w:t xml:space="preserve"> seems to assume that the CGIs are all referring to small areas and </w:t>
      </w:r>
      <w:proofErr w:type="spellStart"/>
      <w:r w:rsidR="008E05E9">
        <w:t>gNB</w:t>
      </w:r>
      <w:proofErr w:type="spellEnd"/>
      <w:r w:rsidR="008E05E9">
        <w:t xml:space="preserve"> </w:t>
      </w:r>
      <w:proofErr w:type="gramStart"/>
      <w:r w:rsidR="008E05E9">
        <w:t>has to</w:t>
      </w:r>
      <w:proofErr w:type="gramEnd"/>
      <w:r w:rsidR="008E05E9">
        <w:t xml:space="preserve"> take a guess and pick one</w:t>
      </w:r>
      <w:r>
        <w:t xml:space="preserve"> </w:t>
      </w:r>
      <w:r w:rsidR="00D01B94">
        <w:t xml:space="preserve">CGI even </w:t>
      </w:r>
      <w:r>
        <w:t xml:space="preserve">if </w:t>
      </w:r>
      <w:proofErr w:type="spellStart"/>
      <w:r>
        <w:t>gNB</w:t>
      </w:r>
      <w:proofErr w:type="spellEnd"/>
      <w:r>
        <w:t xml:space="preserve"> does not know to enough granularity where the UE is located in a cell</w:t>
      </w:r>
      <w:r w:rsidR="008E05E9">
        <w:t xml:space="preserve">. An operator may however have a more reasonable configuration of mapped CGIs, where </w:t>
      </w:r>
      <w:proofErr w:type="gramStart"/>
      <w:r w:rsidR="008E05E9">
        <w:t>e.g.</w:t>
      </w:r>
      <w:proofErr w:type="gramEnd"/>
      <w:r w:rsidR="008E05E9">
        <w:t xml:space="preserve"> some CGIs correspond to larger areas which </w:t>
      </w:r>
      <w:r>
        <w:t>can</w:t>
      </w:r>
      <w:r w:rsidR="008E05E9">
        <w:t xml:space="preserve"> be used by </w:t>
      </w:r>
      <w:proofErr w:type="spellStart"/>
      <w:r w:rsidR="008E05E9">
        <w:t>gNB</w:t>
      </w:r>
      <w:proofErr w:type="spellEnd"/>
      <w:r w:rsidR="008E05E9">
        <w:t xml:space="preserve"> if the UE location is </w:t>
      </w:r>
      <w:r w:rsidR="00D01B94">
        <w:t>un</w:t>
      </w:r>
      <w:r w:rsidR="008E05E9">
        <w:t>precise</w:t>
      </w:r>
      <w:r>
        <w:t xml:space="preserve"> and other CGIs corresponding to small areas which can be used by </w:t>
      </w:r>
      <w:proofErr w:type="spellStart"/>
      <w:r>
        <w:t>gNB</w:t>
      </w:r>
      <w:proofErr w:type="spellEnd"/>
      <w:r>
        <w:t xml:space="preserve"> if the UE location is more precise (compare e.g. with </w:t>
      </w:r>
      <w:r w:rsidR="00D01B94">
        <w:t>small cells and large</w:t>
      </w:r>
      <w:r w:rsidR="006065BF">
        <w:t>r</w:t>
      </w:r>
      <w:r w:rsidR="00D01B94">
        <w:t xml:space="preserve"> </w:t>
      </w:r>
      <w:r>
        <w:t>umbrella cells in terrestrial networks)</w:t>
      </w:r>
      <w:r w:rsidR="008E05E9">
        <w:t xml:space="preserve">. </w:t>
      </w:r>
      <w:r>
        <w:t xml:space="preserve">This </w:t>
      </w:r>
      <w:r w:rsidR="00D01B94">
        <w:t xml:space="preserve">avoids the need for </w:t>
      </w:r>
      <w:proofErr w:type="spellStart"/>
      <w:r w:rsidR="00D01B94">
        <w:t>gNB</w:t>
      </w:r>
      <w:proofErr w:type="spellEnd"/>
      <w:r w:rsidR="00D01B94">
        <w:t xml:space="preserve"> to guess and </w:t>
      </w:r>
      <w:r>
        <w:t xml:space="preserve">allows the RAN to always provide </w:t>
      </w:r>
      <w:r w:rsidR="00D01B94">
        <w:t>accurate</w:t>
      </w:r>
      <w:r>
        <w:t xml:space="preserve"> information, although with different granularity depending on how well the </w:t>
      </w:r>
      <w:proofErr w:type="spellStart"/>
      <w:r>
        <w:t>gNB</w:t>
      </w:r>
      <w:proofErr w:type="spellEnd"/>
      <w:r>
        <w:t xml:space="preserve"> can know the UE location. </w:t>
      </w:r>
    </w:p>
    <w:p w14:paraId="097F8644" w14:textId="7374A576" w:rsidR="008E05E9" w:rsidRDefault="008E05E9" w:rsidP="002D3F75">
      <w:pPr>
        <w:pStyle w:val="B1"/>
        <w:ind w:firstLine="0"/>
      </w:pPr>
      <w:r>
        <w:t xml:space="preserve">It is further not clear what AMF (or any other CN NF) would do </w:t>
      </w:r>
      <w:r w:rsidR="00D01B94">
        <w:t>if</w:t>
      </w:r>
      <w:r>
        <w:t xml:space="preserve"> such </w:t>
      </w:r>
      <w:r w:rsidR="002D3F75">
        <w:t xml:space="preserve">uncertainty </w:t>
      </w:r>
      <w:r>
        <w:t>information</w:t>
      </w:r>
      <w:r w:rsidR="00D01B94">
        <w:t xml:space="preserve"> </w:t>
      </w:r>
      <w:r w:rsidR="00654695">
        <w:t>would be</w:t>
      </w:r>
      <w:r w:rsidR="00D01B94">
        <w:t xml:space="preserve"> provided</w:t>
      </w:r>
      <w:r>
        <w:t xml:space="preserve">. </w:t>
      </w:r>
      <w:r w:rsidR="002D3F75">
        <w:t xml:space="preserve">What functionality would it trigger? </w:t>
      </w:r>
      <w:r>
        <w:t xml:space="preserve">The semantics of a </w:t>
      </w:r>
      <w:r w:rsidR="002D3F75">
        <w:t>parameter with values “</w:t>
      </w:r>
      <w:r>
        <w:t>certain</w:t>
      </w:r>
      <w:r w:rsidR="002D3F75">
        <w:t>”</w:t>
      </w:r>
      <w:r>
        <w:t xml:space="preserve"> or </w:t>
      </w:r>
      <w:r w:rsidR="002D3F75">
        <w:t>“</w:t>
      </w:r>
      <w:r>
        <w:t>uncertain</w:t>
      </w:r>
      <w:r w:rsidR="002D3F75">
        <w:t>”</w:t>
      </w:r>
      <w:r>
        <w:t xml:space="preserve"> is also not clear. Does “uncertain” mean that the CGI is basically random, or that there is some </w:t>
      </w:r>
      <w:r w:rsidR="00D01B94">
        <w:t>probability</w:t>
      </w:r>
      <w:r>
        <w:t xml:space="preserve"> (</w:t>
      </w:r>
      <w:r w:rsidR="00D01B94">
        <w:t xml:space="preserve">25%, </w:t>
      </w:r>
      <w:r>
        <w:t>50%</w:t>
      </w:r>
      <w:r w:rsidR="00D01B94">
        <w:t>,</w:t>
      </w:r>
      <w:r>
        <w:t xml:space="preserve"> 75%?) </w:t>
      </w:r>
      <w:r w:rsidR="00D01B94">
        <w:t>for</w:t>
      </w:r>
      <w:r>
        <w:t xml:space="preserve"> the UE </w:t>
      </w:r>
      <w:r w:rsidR="00D01B94">
        <w:t xml:space="preserve">to </w:t>
      </w:r>
      <w:proofErr w:type="gramStart"/>
      <w:r w:rsidR="00D01B94">
        <w:t>be</w:t>
      </w:r>
      <w:r>
        <w:t xml:space="preserve"> located in</w:t>
      </w:r>
      <w:proofErr w:type="gramEnd"/>
      <w:r>
        <w:t xml:space="preserve"> that CGI</w:t>
      </w:r>
      <w:r w:rsidR="00D01B94">
        <w:t>, or something else</w:t>
      </w:r>
      <w:r>
        <w:t>?</w:t>
      </w:r>
    </w:p>
    <w:p w14:paraId="564114AA" w14:textId="77777777" w:rsidR="002D3F75" w:rsidRDefault="008E05E9" w:rsidP="002D3F75">
      <w:r w:rsidRPr="002D3F75">
        <w:rPr>
          <w:b/>
          <w:bCs/>
        </w:rPr>
        <w:t>Reliability</w:t>
      </w:r>
      <w:r>
        <w:t xml:space="preserve">: </w:t>
      </w:r>
    </w:p>
    <w:p w14:paraId="1BE1F5D9" w14:textId="3343EBB6" w:rsidR="008E05E9" w:rsidRDefault="008E05E9" w:rsidP="002D3F75">
      <w:pPr>
        <w:pStyle w:val="B1"/>
        <w:ind w:firstLine="0"/>
      </w:pPr>
      <w:r>
        <w:t>The other aspect is that RAN relies on UE</w:t>
      </w:r>
      <w:r w:rsidR="00D01B94">
        <w:t>-</w:t>
      </w:r>
      <w:r>
        <w:t xml:space="preserve">provided location information when determining the mapped CGI. This will likely be needed in most cases where the radio cells are large </w:t>
      </w:r>
      <w:r w:rsidR="00654695">
        <w:t>and if</w:t>
      </w:r>
      <w:r>
        <w:t xml:space="preserve"> the operators have configured small “mapped CGIs”. In that case the UE may spoof its location which would lead to a different mapped CGI than where the UE is </w:t>
      </w:r>
      <w:proofErr w:type="gramStart"/>
      <w:r>
        <w:t>actually located</w:t>
      </w:r>
      <w:proofErr w:type="gramEnd"/>
      <w:r>
        <w:t>.</w:t>
      </w:r>
      <w:r w:rsidR="002D3F75">
        <w:t xml:space="preserve"> (</w:t>
      </w:r>
      <w:proofErr w:type="gramStart"/>
      <w:r w:rsidR="009B436C">
        <w:t>it</w:t>
      </w:r>
      <w:proofErr w:type="gramEnd"/>
      <w:r w:rsidR="009B436C">
        <w:t xml:space="preserve"> should however be noted that RAN can always make a sanity check that the UE-provided location is within the cell’s current radio coverage)</w:t>
      </w:r>
      <w:r w:rsidR="00654695">
        <w:t>.</w:t>
      </w:r>
    </w:p>
    <w:p w14:paraId="7D954E93" w14:textId="0C4A2881" w:rsidR="009D10CF" w:rsidRDefault="009D10CF" w:rsidP="002D3F75">
      <w:pPr>
        <w:pStyle w:val="B1"/>
        <w:ind w:firstLine="0"/>
      </w:pPr>
      <w:r>
        <w:t xml:space="preserve">It is our understanding that in </w:t>
      </w:r>
      <w:r w:rsidR="00D01B94">
        <w:t>most</w:t>
      </w:r>
      <w:r>
        <w:t xml:space="preserve"> cases the </w:t>
      </w:r>
      <w:proofErr w:type="spellStart"/>
      <w:r>
        <w:t>gNB</w:t>
      </w:r>
      <w:proofErr w:type="spellEnd"/>
      <w:r>
        <w:t xml:space="preserve"> will use additional information such as mobility measurements, timing measurements etc to verify the UE location, at least to some degree. RAN will th</w:t>
      </w:r>
      <w:r w:rsidR="002D3F75">
        <w:t>u</w:t>
      </w:r>
      <w:r>
        <w:t xml:space="preserve">s always provide the best available </w:t>
      </w:r>
      <w:r w:rsidR="002D3F75">
        <w:t>CGI value</w:t>
      </w:r>
      <w:r w:rsidR="00D01B94">
        <w:t xml:space="preserve"> and it is not “purely” UE-provided</w:t>
      </w:r>
      <w:r w:rsidR="002D3F75">
        <w:t>.</w:t>
      </w:r>
    </w:p>
    <w:p w14:paraId="5DA8AD0E" w14:textId="230F7E45" w:rsidR="009D10CF" w:rsidRDefault="009D10CF" w:rsidP="002D3F75">
      <w:pPr>
        <w:pStyle w:val="B1"/>
        <w:ind w:firstLine="0"/>
      </w:pPr>
      <w:bookmarkStart w:id="10" w:name="_Hlk94105554"/>
      <w:proofErr w:type="gramStart"/>
      <w:r>
        <w:lastRenderedPageBreak/>
        <w:t>Also</w:t>
      </w:r>
      <w:proofErr w:type="gramEnd"/>
      <w:r>
        <w:t xml:space="preserve"> in this </w:t>
      </w:r>
      <w:r w:rsidR="00F22227">
        <w:t xml:space="preserve">case </w:t>
      </w:r>
      <w:r w:rsidR="009B436C">
        <w:t>there is no action</w:t>
      </w:r>
      <w:r>
        <w:t xml:space="preserve"> AMF (or other CN NF) </w:t>
      </w:r>
      <w:r w:rsidR="009B436C">
        <w:t xml:space="preserve">could take based on the received </w:t>
      </w:r>
      <w:r>
        <w:t xml:space="preserve">indication. It can </w:t>
      </w:r>
      <w:r w:rsidR="002D3F75">
        <w:t>for example</w:t>
      </w:r>
      <w:r>
        <w:t xml:space="preserve"> be noted that using such indications in AMF to decide whether to trigger LCS procedures will also not make any difference in rel-17. LCS for NTN will depend on UE-provided location (</w:t>
      </w:r>
      <w:proofErr w:type="gramStart"/>
      <w:r>
        <w:t>e.g.</w:t>
      </w:r>
      <w:proofErr w:type="gramEnd"/>
      <w:r>
        <w:t xml:space="preserve"> via NAS/LPP) and will thus not increase the reliability of the CGI. </w:t>
      </w:r>
    </w:p>
    <w:bookmarkEnd w:id="10"/>
    <w:p w14:paraId="58D0D28C" w14:textId="67FD4404" w:rsidR="009D10CF" w:rsidRDefault="009D10CF" w:rsidP="002D3F75">
      <w:pPr>
        <w:pStyle w:val="B1"/>
        <w:ind w:firstLine="0"/>
      </w:pPr>
      <w:r>
        <w:t xml:space="preserve">In case RAN adds features for NW-derived UE location in NTN in rel-18, </w:t>
      </w:r>
      <w:r w:rsidR="00D01B94">
        <w:t xml:space="preserve">it can be discussed if there is CN </w:t>
      </w:r>
      <w:r>
        <w:t xml:space="preserve">functionality </w:t>
      </w:r>
      <w:r w:rsidR="00D01B94">
        <w:t>that differ</w:t>
      </w:r>
      <w:r>
        <w:t xml:space="preserve"> </w:t>
      </w:r>
      <w:r w:rsidR="004B5304">
        <w:t>depending on whether this new functionality is applied</w:t>
      </w:r>
      <w:r w:rsidR="00D01B94">
        <w:t xml:space="preserve">. </w:t>
      </w:r>
      <w:r>
        <w:t xml:space="preserve">NGAP enhancements </w:t>
      </w:r>
      <w:r w:rsidR="00D01B94">
        <w:t xml:space="preserve">could then again </w:t>
      </w:r>
      <w:r>
        <w:t xml:space="preserve">be </w:t>
      </w:r>
      <w:r w:rsidR="00D01B94">
        <w:t>discussed</w:t>
      </w:r>
      <w:r>
        <w:t xml:space="preserve"> at that time when the capabilities of</w:t>
      </w:r>
      <w:r w:rsidR="00D01B94">
        <w:t xml:space="preserve"> </w:t>
      </w:r>
      <w:r>
        <w:t>rel-18</w:t>
      </w:r>
      <w:r w:rsidR="00D01B94">
        <w:t xml:space="preserve"> are known</w:t>
      </w:r>
      <w:r>
        <w:t xml:space="preserve">. </w:t>
      </w:r>
      <w:r w:rsidR="002D3F75">
        <w:t xml:space="preserve">This may impact both LCS capabilities and capabilities to verify NR CGIs, and related </w:t>
      </w:r>
      <w:r w:rsidR="004B5304">
        <w:t xml:space="preserve">CN </w:t>
      </w:r>
      <w:r w:rsidR="002D3F75">
        <w:t xml:space="preserve">functionality should </w:t>
      </w:r>
      <w:r w:rsidR="00D01B94">
        <w:t xml:space="preserve">thus </w:t>
      </w:r>
      <w:r w:rsidR="002D3F75">
        <w:t>be discussed when</w:t>
      </w:r>
      <w:r w:rsidR="004B5304">
        <w:t xml:space="preserve"> that work is known</w:t>
      </w:r>
      <w:r w:rsidR="002D3F75">
        <w:t xml:space="preserve">. </w:t>
      </w:r>
    </w:p>
    <w:p w14:paraId="38FF0E10" w14:textId="022CB605" w:rsidR="00D01B94" w:rsidRDefault="00D01B94" w:rsidP="002D3F75">
      <w:pPr>
        <w:rPr>
          <w:b/>
          <w:bCs/>
        </w:rPr>
      </w:pPr>
      <w:r>
        <w:rPr>
          <w:b/>
          <w:bCs/>
        </w:rPr>
        <w:t>General:</w:t>
      </w:r>
    </w:p>
    <w:p w14:paraId="084F8276" w14:textId="246BE47A" w:rsidR="00D01B94" w:rsidRDefault="00D01B94" w:rsidP="00D01B94">
      <w:pPr>
        <w:pStyle w:val="B1"/>
        <w:ind w:firstLine="0"/>
      </w:pPr>
      <w:r>
        <w:t xml:space="preserve">It can further be noted that the AMF (and other NFs) are always aware of the RAT type indicating NTN (LEO, MEO, GEO). </w:t>
      </w:r>
      <w:r w:rsidR="004B5304">
        <w:t>It is thus possible to take the general knowledge of that UE is using satellite access into account. For example, PCF may take the RAT Type into account for policy decisions.</w:t>
      </w:r>
    </w:p>
    <w:p w14:paraId="65E817AF" w14:textId="482B94F2" w:rsidR="009D10CF" w:rsidRPr="008E05E9" w:rsidRDefault="009D10CF" w:rsidP="002D3F75">
      <w:r w:rsidRPr="002D3F75">
        <w:rPr>
          <w:b/>
          <w:bCs/>
        </w:rPr>
        <w:t>Conclusion</w:t>
      </w:r>
      <w:r>
        <w:t xml:space="preserve">: </w:t>
      </w:r>
      <w:r w:rsidR="002D3F75">
        <w:t>I</w:t>
      </w:r>
      <w:r>
        <w:t xml:space="preserve">t is therefore our understanding that new indications on NGAP </w:t>
      </w:r>
      <w:r w:rsidR="00654695">
        <w:t xml:space="preserve">related to CGI accuracy/reliability </w:t>
      </w:r>
      <w:r>
        <w:t xml:space="preserve">are not useful for AMF or other </w:t>
      </w:r>
      <w:r w:rsidR="00D01B94">
        <w:t>NFs</w:t>
      </w:r>
      <w:r>
        <w:t xml:space="preserve"> or functionality under SA2 control. </w:t>
      </w:r>
    </w:p>
    <w:p w14:paraId="15C08314" w14:textId="1D0F50C4" w:rsidR="00B97703" w:rsidRDefault="008E05E9" w:rsidP="008E05E9">
      <w:pPr>
        <w:pStyle w:val="Heading1"/>
      </w:pPr>
      <w:r>
        <w:t xml:space="preserve">1 </w:t>
      </w:r>
      <w:r>
        <w:tab/>
      </w:r>
      <w:r w:rsidR="000F6242">
        <w:t>Overall description</w:t>
      </w:r>
    </w:p>
    <w:p w14:paraId="507CF4DA" w14:textId="7D2A8955" w:rsidR="00A013B6" w:rsidRDefault="00AE1BC5" w:rsidP="00AE1BC5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SA2 would like to thank </w:t>
      </w:r>
      <w:r w:rsidR="000D0428">
        <w:rPr>
          <w:rFonts w:ascii="Arial" w:hAnsi="Arial" w:cs="Arial"/>
        </w:rPr>
        <w:t>RAN3</w:t>
      </w:r>
      <w:r>
        <w:rPr>
          <w:rFonts w:ascii="Arial" w:hAnsi="Arial" w:cs="Arial"/>
        </w:rPr>
        <w:t xml:space="preserve"> for the </w:t>
      </w:r>
      <w:r w:rsidR="000D0428" w:rsidRPr="000D0428">
        <w:rPr>
          <w:rFonts w:ascii="Arial" w:hAnsi="Arial" w:cs="Arial"/>
        </w:rPr>
        <w:t>Reply LS on UE Location Aspects in NTN</w:t>
      </w:r>
      <w:r>
        <w:rPr>
          <w:rFonts w:ascii="Arial" w:hAnsi="Arial" w:cs="Arial"/>
        </w:rPr>
        <w:t>.</w:t>
      </w:r>
    </w:p>
    <w:p w14:paraId="63E38A9F" w14:textId="5C3953A7" w:rsidR="000D0428" w:rsidRDefault="000D0428" w:rsidP="00AE1BC5">
      <w:pPr>
        <w:rPr>
          <w:rFonts w:ascii="Arial" w:hAnsi="Arial" w:cs="Arial"/>
        </w:rPr>
      </w:pPr>
      <w:r>
        <w:rPr>
          <w:rFonts w:ascii="Arial" w:hAnsi="Arial" w:cs="Arial"/>
        </w:rPr>
        <w:t>Regarding the</w:t>
      </w:r>
      <w:r w:rsidRPr="00C6580A">
        <w:rPr>
          <w:rFonts w:ascii="Arial" w:hAnsi="Arial" w:cs="Arial"/>
        </w:rPr>
        <w:t xml:space="preserve"> reporting of TAC in the ULI</w:t>
      </w:r>
      <w:r>
        <w:rPr>
          <w:rFonts w:ascii="Arial" w:hAnsi="Arial" w:cs="Arial"/>
        </w:rPr>
        <w:t xml:space="preserve"> SA2 would like to refer to </w:t>
      </w:r>
      <w:r w:rsidR="008E05E9">
        <w:rPr>
          <w:rFonts w:ascii="Arial" w:hAnsi="Arial" w:cs="Arial"/>
        </w:rPr>
        <w:t xml:space="preserve">a </w:t>
      </w:r>
      <w:r>
        <w:rPr>
          <w:rFonts w:ascii="Arial" w:hAnsi="Arial" w:cs="Arial"/>
        </w:rPr>
        <w:t xml:space="preserve">previously sent LS where the conclusions are </w:t>
      </w:r>
      <w:r w:rsidR="008E05E9">
        <w:rPr>
          <w:rFonts w:ascii="Arial" w:hAnsi="Arial" w:cs="Arial"/>
        </w:rPr>
        <w:t>provided</w:t>
      </w:r>
      <w:r>
        <w:rPr>
          <w:rFonts w:ascii="Arial" w:hAnsi="Arial" w:cs="Arial"/>
        </w:rPr>
        <w:t xml:space="preserve"> (</w:t>
      </w:r>
      <w:r w:rsidR="008E05E9" w:rsidRPr="008E05E9">
        <w:rPr>
          <w:rFonts w:ascii="Arial" w:hAnsi="Arial" w:cs="Arial"/>
        </w:rPr>
        <w:t>S2-2109337</w:t>
      </w:r>
      <w:r>
        <w:rPr>
          <w:rFonts w:ascii="Arial" w:hAnsi="Arial" w:cs="Arial"/>
        </w:rPr>
        <w:t xml:space="preserve">). </w:t>
      </w:r>
    </w:p>
    <w:p w14:paraId="40517DAA" w14:textId="110417A2" w:rsidR="000D0428" w:rsidRDefault="000D0428" w:rsidP="00AE1BC5">
      <w:pPr>
        <w:rPr>
          <w:rFonts w:ascii="Arial" w:hAnsi="Arial" w:cs="Arial"/>
        </w:rPr>
      </w:pPr>
      <w:r>
        <w:rPr>
          <w:rFonts w:ascii="Arial" w:hAnsi="Arial" w:cs="Arial"/>
        </w:rPr>
        <w:t>Regarding the question “</w:t>
      </w:r>
      <w:r w:rsidRPr="00C6580A">
        <w:rPr>
          <w:rFonts w:ascii="Arial" w:hAnsi="Arial" w:cs="Arial"/>
        </w:rPr>
        <w:t>RAN3 kindly asks SA2 to clarify whether uncertainty/reliability information for the reported NR CGI for the UE, is required in the AMF</w:t>
      </w:r>
      <w:r>
        <w:rPr>
          <w:rFonts w:ascii="Arial" w:hAnsi="Arial" w:cs="Arial"/>
        </w:rPr>
        <w:t xml:space="preserve">”, SA2 would like to </w:t>
      </w:r>
      <w:r w:rsidR="009B436C">
        <w:rPr>
          <w:rFonts w:ascii="Arial" w:hAnsi="Arial" w:cs="Arial"/>
        </w:rPr>
        <w:t xml:space="preserve">inform </w:t>
      </w:r>
      <w:r>
        <w:rPr>
          <w:rFonts w:ascii="Arial" w:hAnsi="Arial" w:cs="Arial"/>
        </w:rPr>
        <w:t xml:space="preserve">that no such information is required in AMF. SA2 has not identified any functionality in AMF or other entities under SA2 control </w:t>
      </w:r>
      <w:r w:rsidR="009B436C">
        <w:rPr>
          <w:rFonts w:ascii="Arial" w:hAnsi="Arial" w:cs="Arial"/>
        </w:rPr>
        <w:t>dependent on</w:t>
      </w:r>
      <w:r>
        <w:rPr>
          <w:rFonts w:ascii="Arial" w:hAnsi="Arial" w:cs="Arial"/>
        </w:rPr>
        <w:t xml:space="preserve"> ad</w:t>
      </w:r>
      <w:r w:rsidRPr="00C6580A">
        <w:rPr>
          <w:rFonts w:ascii="Arial" w:hAnsi="Arial" w:cs="Arial"/>
        </w:rPr>
        <w:t>ditional information concerning uncertainty/reliability of the reported NR CGI</w:t>
      </w:r>
      <w:r>
        <w:rPr>
          <w:rFonts w:ascii="Arial" w:hAnsi="Arial" w:cs="Arial"/>
        </w:rPr>
        <w:t>.</w:t>
      </w:r>
    </w:p>
    <w:p w14:paraId="0E68466A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707B8CAD" w14:textId="1319A12C" w:rsidR="00026397" w:rsidRDefault="00026397" w:rsidP="00026397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0D0428">
        <w:rPr>
          <w:rFonts w:ascii="Arial" w:hAnsi="Arial" w:cs="Arial"/>
          <w:b/>
        </w:rPr>
        <w:t>RAN3</w:t>
      </w:r>
    </w:p>
    <w:p w14:paraId="4ED0B26C" w14:textId="02EB62AD" w:rsidR="00026397" w:rsidRPr="00885A29" w:rsidRDefault="00026397" w:rsidP="00026397">
      <w:pPr>
        <w:spacing w:after="120"/>
        <w:ind w:left="993" w:hanging="993"/>
        <w:rPr>
          <w:bCs/>
          <w:i/>
          <w:iCs/>
          <w:color w:val="000000" w:themeColor="text1"/>
        </w:rPr>
      </w:pPr>
      <w:r w:rsidRPr="00885A29">
        <w:rPr>
          <w:rFonts w:ascii="Arial" w:hAnsi="Arial" w:cs="Arial"/>
          <w:b/>
          <w:color w:val="000000" w:themeColor="text1"/>
        </w:rPr>
        <w:t xml:space="preserve">ACTION: </w:t>
      </w:r>
      <w:r w:rsidRPr="00885A29">
        <w:rPr>
          <w:rFonts w:ascii="Arial" w:hAnsi="Arial" w:cs="Arial"/>
          <w:b/>
          <w:color w:val="000000" w:themeColor="text1"/>
        </w:rPr>
        <w:tab/>
      </w:r>
      <w:r w:rsidRPr="00885A29">
        <w:rPr>
          <w:rFonts w:ascii="Arial" w:hAnsi="Arial" w:cs="Arial"/>
          <w:bCs/>
          <w:color w:val="000000" w:themeColor="text1"/>
        </w:rPr>
        <w:t xml:space="preserve">SA2 kindly requests </w:t>
      </w:r>
      <w:r w:rsidR="000D0428">
        <w:rPr>
          <w:rFonts w:ascii="Arial" w:hAnsi="Arial" w:cs="Arial"/>
          <w:bCs/>
          <w:color w:val="000000" w:themeColor="text1"/>
        </w:rPr>
        <w:t>RAN3</w:t>
      </w:r>
      <w:r w:rsidR="00A65D4F">
        <w:rPr>
          <w:rFonts w:ascii="Arial" w:hAnsi="Arial" w:cs="Arial"/>
          <w:bCs/>
          <w:color w:val="000000" w:themeColor="text1"/>
        </w:rPr>
        <w:t xml:space="preserve"> </w:t>
      </w:r>
      <w:r w:rsidRPr="00885A29">
        <w:rPr>
          <w:rFonts w:ascii="Arial" w:hAnsi="Arial" w:cs="Arial"/>
          <w:bCs/>
          <w:color w:val="000000" w:themeColor="text1"/>
        </w:rPr>
        <w:t>to take the above information into account</w:t>
      </w:r>
    </w:p>
    <w:p w14:paraId="5E5F82C0" w14:textId="21723438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885A29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885A29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C5E8E7E" w14:textId="40FB0C31" w:rsidR="00AD0D2A" w:rsidRDefault="00AD0D2A" w:rsidP="00AD0D2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 WG Meeting #150</w:t>
      </w:r>
      <w:r w:rsidR="00D127C4">
        <w:rPr>
          <w:rFonts w:ascii="Arial" w:hAnsi="Arial" w:cs="Arial"/>
          <w:bCs/>
        </w:rPr>
        <w:t>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D127C4">
        <w:rPr>
          <w:rFonts w:ascii="Arial" w:hAnsi="Arial" w:cs="Arial"/>
          <w:bCs/>
        </w:rPr>
        <w:t>TBD</w:t>
      </w:r>
      <w:r>
        <w:rPr>
          <w:rFonts w:ascii="Arial" w:hAnsi="Arial" w:cs="Arial"/>
          <w:bCs/>
        </w:rPr>
        <w:t xml:space="preserve">, 2022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proofErr w:type="spellStart"/>
      <w:r w:rsidR="000D0428">
        <w:rPr>
          <w:rFonts w:ascii="Arial" w:hAnsi="Arial" w:cs="Arial"/>
          <w:bCs/>
        </w:rPr>
        <w:t>Elbonia</w:t>
      </w:r>
      <w:proofErr w:type="spellEnd"/>
    </w:p>
    <w:p w14:paraId="04296FE7" w14:textId="7A0F9DAC" w:rsidR="00A1280F" w:rsidRDefault="00A1280F" w:rsidP="00A128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 WG Meeting #151</w:t>
      </w:r>
      <w:r w:rsidR="00D127C4">
        <w:rPr>
          <w:rFonts w:ascii="Arial" w:hAnsi="Arial" w:cs="Arial"/>
          <w:bCs/>
        </w:rPr>
        <w:t>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D127C4">
        <w:rPr>
          <w:rFonts w:ascii="Arial" w:hAnsi="Arial" w:cs="Arial"/>
          <w:bCs/>
        </w:rPr>
        <w:t>TBD</w:t>
      </w:r>
      <w:r>
        <w:rPr>
          <w:rFonts w:ascii="Arial" w:hAnsi="Arial" w:cs="Arial"/>
          <w:bCs/>
        </w:rPr>
        <w:t xml:space="preserve">, 2022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proofErr w:type="spellStart"/>
      <w:r w:rsidR="000D0428">
        <w:rPr>
          <w:rFonts w:ascii="Arial" w:hAnsi="Arial" w:cs="Arial"/>
          <w:bCs/>
        </w:rPr>
        <w:t>Elbonia</w:t>
      </w:r>
      <w:proofErr w:type="spellEnd"/>
    </w:p>
    <w:p w14:paraId="3B99539D" w14:textId="77777777" w:rsidR="00A1280F" w:rsidRDefault="00A1280F" w:rsidP="00AD0D2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28D47BA" w14:textId="77777777" w:rsidR="00AD0D2A" w:rsidRDefault="00AD0D2A" w:rsidP="00AD0D2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319E9484" w14:textId="77777777" w:rsidR="00013DB9" w:rsidRDefault="00013DB9" w:rsidP="00885A2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61EF637A" w14:textId="42C7DF0B" w:rsidR="00DE3B09" w:rsidRPr="00686BBB" w:rsidRDefault="00DE3B09" w:rsidP="00885A2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395A678C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CC9AB6" w14:textId="77777777" w:rsidR="00D46FEA" w:rsidRDefault="00D46FEA">
      <w:pPr>
        <w:spacing w:after="0"/>
      </w:pPr>
      <w:r>
        <w:separator/>
      </w:r>
    </w:p>
  </w:endnote>
  <w:endnote w:type="continuationSeparator" w:id="0">
    <w:p w14:paraId="2D332B00" w14:textId="77777777" w:rsidR="00D46FEA" w:rsidRDefault="00D46FE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1EF111" w14:textId="77777777" w:rsidR="00D46FEA" w:rsidRDefault="00D46FEA">
      <w:pPr>
        <w:spacing w:after="0"/>
      </w:pPr>
      <w:r>
        <w:separator/>
      </w:r>
    </w:p>
  </w:footnote>
  <w:footnote w:type="continuationSeparator" w:id="0">
    <w:p w14:paraId="27C7DDB1" w14:textId="77777777" w:rsidR="00D46FEA" w:rsidRDefault="00D46FE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C0E88"/>
    <w:multiLevelType w:val="hybridMultilevel"/>
    <w:tmpl w:val="F0C8ADD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516D4E"/>
    <w:multiLevelType w:val="hybridMultilevel"/>
    <w:tmpl w:val="6C4ACAF4"/>
    <w:lvl w:ilvl="0" w:tplc="B71E925C">
      <w:numFmt w:val="decimal"/>
      <w:lvlText w:val="%1"/>
      <w:lvlJc w:val="left"/>
      <w:pPr>
        <w:ind w:left="1493" w:hanging="1133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3CE42938"/>
    <w:multiLevelType w:val="hybridMultilevel"/>
    <w:tmpl w:val="8F24D044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581A38B7"/>
    <w:multiLevelType w:val="hybridMultilevel"/>
    <w:tmpl w:val="26469304"/>
    <w:lvl w:ilvl="0" w:tplc="8886DD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65D869D8"/>
    <w:multiLevelType w:val="hybridMultilevel"/>
    <w:tmpl w:val="0D5027F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2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oNotDisplayPageBoundaries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20A9"/>
    <w:rsid w:val="00013DB9"/>
    <w:rsid w:val="00017F23"/>
    <w:rsid w:val="00026397"/>
    <w:rsid w:val="00045B4C"/>
    <w:rsid w:val="00067847"/>
    <w:rsid w:val="0009438C"/>
    <w:rsid w:val="000A7E95"/>
    <w:rsid w:val="000D0428"/>
    <w:rsid w:val="000F6242"/>
    <w:rsid w:val="00114194"/>
    <w:rsid w:val="00131DD1"/>
    <w:rsid w:val="0014513F"/>
    <w:rsid w:val="001A592E"/>
    <w:rsid w:val="001B60F0"/>
    <w:rsid w:val="001D0CA7"/>
    <w:rsid w:val="00205D6A"/>
    <w:rsid w:val="002454BD"/>
    <w:rsid w:val="002729FD"/>
    <w:rsid w:val="00274660"/>
    <w:rsid w:val="00276909"/>
    <w:rsid w:val="002B0405"/>
    <w:rsid w:val="002D3F75"/>
    <w:rsid w:val="002F1940"/>
    <w:rsid w:val="002F2598"/>
    <w:rsid w:val="00343E0A"/>
    <w:rsid w:val="00345942"/>
    <w:rsid w:val="00372924"/>
    <w:rsid w:val="00383545"/>
    <w:rsid w:val="0038756C"/>
    <w:rsid w:val="0039137A"/>
    <w:rsid w:val="003D6D75"/>
    <w:rsid w:val="003F371E"/>
    <w:rsid w:val="00401267"/>
    <w:rsid w:val="00401E4A"/>
    <w:rsid w:val="00423849"/>
    <w:rsid w:val="0043127A"/>
    <w:rsid w:val="00432D32"/>
    <w:rsid w:val="00433500"/>
    <w:rsid w:val="00433F71"/>
    <w:rsid w:val="00440D43"/>
    <w:rsid w:val="00492DB3"/>
    <w:rsid w:val="004B5304"/>
    <w:rsid w:val="004D7FDE"/>
    <w:rsid w:val="004E3939"/>
    <w:rsid w:val="004F50EB"/>
    <w:rsid w:val="004F69DB"/>
    <w:rsid w:val="006065BF"/>
    <w:rsid w:val="00607E6B"/>
    <w:rsid w:val="006510D0"/>
    <w:rsid w:val="00654695"/>
    <w:rsid w:val="00667D64"/>
    <w:rsid w:val="00677C7F"/>
    <w:rsid w:val="0069547A"/>
    <w:rsid w:val="00711404"/>
    <w:rsid w:val="00720491"/>
    <w:rsid w:val="00742957"/>
    <w:rsid w:val="00792CD9"/>
    <w:rsid w:val="00793759"/>
    <w:rsid w:val="0079468F"/>
    <w:rsid w:val="007B28E1"/>
    <w:rsid w:val="007B5EBE"/>
    <w:rsid w:val="007C43B1"/>
    <w:rsid w:val="007E2080"/>
    <w:rsid w:val="007F4F92"/>
    <w:rsid w:val="00822E7A"/>
    <w:rsid w:val="008467BC"/>
    <w:rsid w:val="00885A29"/>
    <w:rsid w:val="00886407"/>
    <w:rsid w:val="008D772F"/>
    <w:rsid w:val="008E05E9"/>
    <w:rsid w:val="009755CE"/>
    <w:rsid w:val="00985ACE"/>
    <w:rsid w:val="0099764C"/>
    <w:rsid w:val="009A6B1E"/>
    <w:rsid w:val="009B436C"/>
    <w:rsid w:val="009D10CF"/>
    <w:rsid w:val="009E4AEA"/>
    <w:rsid w:val="00A013B6"/>
    <w:rsid w:val="00A03513"/>
    <w:rsid w:val="00A1280F"/>
    <w:rsid w:val="00A32CA6"/>
    <w:rsid w:val="00A63629"/>
    <w:rsid w:val="00A65D4F"/>
    <w:rsid w:val="00A66C18"/>
    <w:rsid w:val="00A97352"/>
    <w:rsid w:val="00AB703E"/>
    <w:rsid w:val="00AD0D2A"/>
    <w:rsid w:val="00AE1BC5"/>
    <w:rsid w:val="00AE4F54"/>
    <w:rsid w:val="00B211A9"/>
    <w:rsid w:val="00B2597B"/>
    <w:rsid w:val="00B415C0"/>
    <w:rsid w:val="00B66E54"/>
    <w:rsid w:val="00B76387"/>
    <w:rsid w:val="00B97703"/>
    <w:rsid w:val="00BA63F8"/>
    <w:rsid w:val="00BB077A"/>
    <w:rsid w:val="00BC4BE0"/>
    <w:rsid w:val="00BF77E1"/>
    <w:rsid w:val="00C013B7"/>
    <w:rsid w:val="00C028AE"/>
    <w:rsid w:val="00C30678"/>
    <w:rsid w:val="00C319E4"/>
    <w:rsid w:val="00C52962"/>
    <w:rsid w:val="00C63735"/>
    <w:rsid w:val="00C76812"/>
    <w:rsid w:val="00C865C1"/>
    <w:rsid w:val="00C975EA"/>
    <w:rsid w:val="00CA091F"/>
    <w:rsid w:val="00CD11A6"/>
    <w:rsid w:val="00CF6087"/>
    <w:rsid w:val="00D01B94"/>
    <w:rsid w:val="00D127C4"/>
    <w:rsid w:val="00D2367A"/>
    <w:rsid w:val="00D46FEA"/>
    <w:rsid w:val="00D87030"/>
    <w:rsid w:val="00DC054C"/>
    <w:rsid w:val="00DD0132"/>
    <w:rsid w:val="00DE3B09"/>
    <w:rsid w:val="00DF0938"/>
    <w:rsid w:val="00E0583E"/>
    <w:rsid w:val="00E4426F"/>
    <w:rsid w:val="00EC25E1"/>
    <w:rsid w:val="00F22227"/>
    <w:rsid w:val="00F35C41"/>
    <w:rsid w:val="00F434D3"/>
    <w:rsid w:val="00F82D5C"/>
    <w:rsid w:val="00F95FEF"/>
    <w:rsid w:val="00F96192"/>
    <w:rsid w:val="00FA11D8"/>
    <w:rsid w:val="00FE39C4"/>
    <w:rsid w:val="00FF2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A8C343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4426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4426F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4426F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4F50EB"/>
  </w:style>
  <w:style w:type="paragraph" w:styleId="ListParagraph">
    <w:name w:val="List Paragraph"/>
    <w:basedOn w:val="Normal"/>
    <w:uiPriority w:val="34"/>
    <w:qFormat/>
    <w:rsid w:val="0038756C"/>
    <w:pPr>
      <w:ind w:left="720"/>
      <w:contextualSpacing/>
    </w:pPr>
  </w:style>
  <w:style w:type="character" w:customStyle="1" w:styleId="NOChar">
    <w:name w:val="NO Char"/>
    <w:link w:val="NO"/>
    <w:rsid w:val="00EC25E1"/>
  </w:style>
  <w:style w:type="character" w:styleId="UnresolvedMention">
    <w:name w:val="Unresolved Mention"/>
    <w:basedOn w:val="DefaultParagraphFont"/>
    <w:uiPriority w:val="99"/>
    <w:semiHidden/>
    <w:unhideWhenUsed/>
    <w:rsid w:val="00EC25E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678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6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0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stefan.rommer@ericsson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2</Pages>
  <Words>825</Words>
  <Characters>4377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5192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 User</cp:lastModifiedBy>
  <cp:revision>4</cp:revision>
  <cp:lastPrinted>2002-04-23T07:10:00Z</cp:lastPrinted>
  <dcterms:created xsi:type="dcterms:W3CDTF">2022-01-28T09:31:00Z</dcterms:created>
  <dcterms:modified xsi:type="dcterms:W3CDTF">2022-01-28T14:44:00Z</dcterms:modified>
</cp:coreProperties>
</file>