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DAF1F" w14:textId="57A6C4BD" w:rsidR="00DA533D" w:rsidRDefault="00DA533D" w:rsidP="00DA533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 WG2 Meeting #149e</w:t>
      </w:r>
      <w:r>
        <w:rPr>
          <w:b/>
          <w:noProof/>
          <w:sz w:val="24"/>
        </w:rPr>
        <w:tab/>
      </w:r>
      <w:r w:rsidRPr="00DA533D">
        <w:rPr>
          <w:rFonts w:cs="Arial"/>
          <w:b/>
          <w:i/>
          <w:noProof/>
          <w:sz w:val="28"/>
        </w:rPr>
        <w:t>S2-2200433</w:t>
      </w:r>
    </w:p>
    <w:p w14:paraId="7CB45193" w14:textId="7D0E9095" w:rsidR="001E41F3" w:rsidRDefault="00BB3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F10422" w:rsidRPr="00583EF2">
        <w:rPr>
          <w:b/>
          <w:noProof/>
          <w:sz w:val="24"/>
        </w:rPr>
        <w:t>202</w:t>
      </w:r>
      <w:r w:rsidR="00B34E3F">
        <w:rPr>
          <w:b/>
          <w:noProof/>
          <w:sz w:val="24"/>
        </w:rPr>
        <w:t>2-02-1</w:t>
      </w:r>
      <w:r w:rsidR="004F7836">
        <w:rPr>
          <w:b/>
          <w:noProof/>
          <w:sz w:val="24"/>
        </w:rPr>
        <w:t>4</w:t>
      </w:r>
      <w:r w:rsidR="00583EF2" w:rsidRPr="00583EF2">
        <w:rPr>
          <w:b/>
          <w:noProof/>
          <w:sz w:val="24"/>
        </w:rPr>
        <w:t>--</w:t>
      </w:r>
      <w:r w:rsidR="00F10422" w:rsidRPr="00583EF2">
        <w:rPr>
          <w:b/>
          <w:noProof/>
          <w:sz w:val="24"/>
        </w:rPr>
        <w:t>2021</w:t>
      </w:r>
      <w:r w:rsidR="00F10422" w:rsidRPr="00583EF2">
        <w:rPr>
          <w:rFonts w:ascii="Cambria Math" w:hAnsi="Cambria Math" w:cs="Cambria Math"/>
          <w:b/>
          <w:noProof/>
          <w:sz w:val="24"/>
        </w:rPr>
        <w:t>‑</w:t>
      </w:r>
      <w:r w:rsidR="00F10422" w:rsidRPr="00583EF2">
        <w:rPr>
          <w:b/>
          <w:noProof/>
          <w:sz w:val="24"/>
        </w:rPr>
        <w:t>0</w:t>
      </w:r>
      <w:r w:rsidR="00B34E3F">
        <w:rPr>
          <w:b/>
          <w:noProof/>
          <w:sz w:val="24"/>
        </w:rPr>
        <w:t>2</w:t>
      </w:r>
      <w:r w:rsidR="00F10422" w:rsidRPr="00583EF2">
        <w:rPr>
          <w:rFonts w:ascii="Cambria Math" w:hAnsi="Cambria Math" w:cs="Cambria Math"/>
          <w:b/>
          <w:noProof/>
          <w:sz w:val="24"/>
        </w:rPr>
        <w:t>‑</w:t>
      </w:r>
      <w:r w:rsidR="00F10422" w:rsidRPr="00583EF2">
        <w:rPr>
          <w:b/>
          <w:noProof/>
          <w:sz w:val="24"/>
        </w:rPr>
        <w:t>2</w:t>
      </w:r>
      <w:r w:rsidR="00B34E3F">
        <w:rPr>
          <w:b/>
          <w:noProof/>
          <w:sz w:val="24"/>
        </w:rPr>
        <w:t>5</w:t>
      </w:r>
    </w:p>
    <w:tbl>
      <w:tblPr>
        <w:tblW w:w="9641" w:type="dxa"/>
        <w:tblInd w:w="42" w:type="dxa"/>
        <w:tblBorders>
          <w:top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BB3C78">
        <w:tc>
          <w:tcPr>
            <w:tcW w:w="9641" w:type="dxa"/>
          </w:tcPr>
          <w:p w14:paraId="044EBC9E" w14:textId="77777777" w:rsidR="00347F60" w:rsidRDefault="00347F60" w:rsidP="00B45359">
            <w:pPr>
              <w:ind w:left="2127" w:hanging="2127"/>
              <w:rPr>
                <w:rFonts w:ascii="Arial" w:hAnsi="Arial" w:cs="Arial"/>
                <w:b/>
              </w:rPr>
            </w:pPr>
          </w:p>
          <w:p w14:paraId="11B84321" w14:textId="6ADEE6F2" w:rsidR="00B45359" w:rsidRPr="008F1B1E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/>
              </w:rPr>
              <w:tab/>
              <w:t xml:space="preserve">Ericsson </w:t>
            </w:r>
          </w:p>
          <w:p w14:paraId="64F40BAC" w14:textId="08E944FE" w:rsidR="00B45359" w:rsidRDefault="00B45359" w:rsidP="00B45359">
            <w:pPr>
              <w:ind w:left="2127" w:hanging="2127"/>
              <w:rPr>
                <w:rFonts w:ascii="Arial" w:hAnsi="Arial" w:cs="Arial"/>
                <w:b/>
                <w:bCs/>
              </w:rPr>
            </w:pPr>
            <w:r w:rsidRPr="4E1C2085">
              <w:rPr>
                <w:rFonts w:ascii="Arial" w:hAnsi="Arial" w:cs="Arial"/>
                <w:b/>
                <w:bCs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="00AD0C01">
              <w:rPr>
                <w:rFonts w:ascii="Arial" w:hAnsi="Arial" w:cs="Arial"/>
                <w:b/>
                <w:bCs/>
              </w:rPr>
              <w:t>Feature control for eEDGE_5GC</w:t>
            </w:r>
            <w:r w:rsidR="003039AB">
              <w:rPr>
                <w:rFonts w:ascii="Arial" w:hAnsi="Arial" w:cs="Arial"/>
                <w:b/>
                <w:bCs/>
              </w:rPr>
              <w:t xml:space="preserve"> functionality</w:t>
            </w:r>
          </w:p>
          <w:p w14:paraId="0170B8A7" w14:textId="770CDAF6" w:rsidR="00B45359" w:rsidRPr="00660390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660390">
              <w:rPr>
                <w:rFonts w:ascii="Arial" w:hAnsi="Arial" w:cs="Arial"/>
                <w:b/>
              </w:rPr>
              <w:t>Document for:</w:t>
            </w:r>
            <w:r>
              <w:rPr>
                <w:rFonts w:ascii="Arial" w:hAnsi="Arial" w:cs="Arial"/>
                <w:b/>
              </w:rPr>
              <w:tab/>
            </w:r>
            <w:r w:rsidR="001D2DEA">
              <w:rPr>
                <w:rFonts w:ascii="Arial" w:hAnsi="Arial" w:cs="Arial"/>
                <w:b/>
              </w:rPr>
              <w:t>Discussion and decision</w:t>
            </w:r>
          </w:p>
          <w:p w14:paraId="5C68991C" w14:textId="77777777" w:rsidR="00B45359" w:rsidRPr="009E6DD9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9E6DD9">
              <w:rPr>
                <w:rFonts w:ascii="Arial" w:hAnsi="Arial" w:cs="Arial"/>
                <w:b/>
              </w:rPr>
              <w:t>Agenda Item:</w:t>
            </w:r>
            <w:r w:rsidRPr="00373763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</w:rPr>
              <w:tab/>
              <w:t>8.3</w:t>
            </w:r>
          </w:p>
          <w:p w14:paraId="33C6BB17" w14:textId="77777777" w:rsidR="00B45359" w:rsidRPr="00660390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660390">
              <w:rPr>
                <w:rFonts w:ascii="Arial" w:hAnsi="Arial" w:cs="Arial"/>
                <w:b/>
              </w:rPr>
              <w:t>Work Item / Release:</w:t>
            </w:r>
            <w:r>
              <w:rPr>
                <w:rFonts w:ascii="Arial" w:hAnsi="Arial" w:cs="Arial"/>
                <w:b/>
              </w:rPr>
              <w:tab/>
            </w:r>
            <w:r w:rsidRPr="002041D9">
              <w:rPr>
                <w:rFonts w:ascii="Arial" w:hAnsi="Arial" w:cs="Arial"/>
                <w:b/>
              </w:rPr>
              <w:t xml:space="preserve">eEDGE_5GC </w:t>
            </w:r>
            <w:r>
              <w:rPr>
                <w:rFonts w:ascii="Arial" w:hAnsi="Arial" w:cs="Arial"/>
                <w:b/>
              </w:rPr>
              <w:t>/Rel-17</w:t>
            </w:r>
          </w:p>
          <w:p w14:paraId="2CAA71AF" w14:textId="4F871755" w:rsidR="001E41F3" w:rsidRDefault="00B45359" w:rsidP="00B45359">
            <w:pPr>
              <w:rPr>
                <w:i/>
                <w:noProof/>
              </w:rPr>
            </w:pPr>
            <w:r w:rsidRPr="00660390">
              <w:rPr>
                <w:rFonts w:ascii="Arial" w:hAnsi="Arial" w:cs="Arial"/>
                <w:b/>
                <w:i/>
              </w:rPr>
              <w:t>Abstract of the contribution:</w:t>
            </w:r>
            <w:r w:rsidRPr="00660390">
              <w:rPr>
                <w:rFonts w:ascii="Arial" w:hAnsi="Arial" w:cs="Arial"/>
                <w:i/>
              </w:rPr>
              <w:t xml:space="preserve"> </w:t>
            </w:r>
            <w:r w:rsidR="00CC6FF0">
              <w:rPr>
                <w:rFonts w:ascii="Arial" w:hAnsi="Arial" w:cs="Arial"/>
                <w:i/>
              </w:rPr>
              <w:t xml:space="preserve">Enhanced </w:t>
            </w:r>
            <w:r w:rsidR="00741643">
              <w:rPr>
                <w:rFonts w:ascii="Arial" w:hAnsi="Arial" w:cs="Arial"/>
                <w:i/>
              </w:rPr>
              <w:t xml:space="preserve">Edge Computing </w:t>
            </w:r>
            <w:r w:rsidR="00CC6FF0">
              <w:rPr>
                <w:rFonts w:ascii="Arial" w:hAnsi="Arial" w:cs="Arial"/>
                <w:i/>
              </w:rPr>
              <w:t>specifies</w:t>
            </w:r>
            <w:r w:rsidR="00741643">
              <w:rPr>
                <w:rFonts w:ascii="Arial" w:hAnsi="Arial" w:cs="Arial"/>
                <w:i/>
              </w:rPr>
              <w:t xml:space="preserve"> a variety of functionality that has different </w:t>
            </w:r>
            <w:r w:rsidR="005B160E">
              <w:rPr>
                <w:rFonts w:ascii="Arial" w:hAnsi="Arial" w:cs="Arial"/>
                <w:i/>
              </w:rPr>
              <w:t xml:space="preserve">purpose and </w:t>
            </w:r>
            <w:r w:rsidR="0064246B">
              <w:rPr>
                <w:rFonts w:ascii="Arial" w:hAnsi="Arial" w:cs="Arial"/>
                <w:i/>
              </w:rPr>
              <w:t xml:space="preserve">can </w:t>
            </w:r>
            <w:r w:rsidR="005B160E">
              <w:rPr>
                <w:rFonts w:ascii="Arial" w:hAnsi="Arial" w:cs="Arial"/>
                <w:i/>
              </w:rPr>
              <w:t>target different scenarios</w:t>
            </w:r>
            <w:r w:rsidR="00741643">
              <w:rPr>
                <w:rFonts w:ascii="Arial" w:hAnsi="Arial" w:cs="Arial"/>
                <w:i/>
              </w:rPr>
              <w:t xml:space="preserve">. </w:t>
            </w:r>
            <w:r w:rsidR="008862F7">
              <w:rPr>
                <w:rFonts w:ascii="Arial" w:hAnsi="Arial" w:cs="Arial"/>
                <w:i/>
              </w:rPr>
              <w:t>S</w:t>
            </w:r>
            <w:r w:rsidR="00446B4F">
              <w:rPr>
                <w:rFonts w:ascii="Arial" w:hAnsi="Arial" w:cs="Arial"/>
                <w:i/>
              </w:rPr>
              <w:t>pec</w:t>
            </w:r>
            <w:r w:rsidR="008862F7">
              <w:rPr>
                <w:rFonts w:ascii="Arial" w:hAnsi="Arial" w:cs="Arial"/>
                <w:i/>
              </w:rPr>
              <w:t>i</w:t>
            </w:r>
            <w:r w:rsidR="00446B4F">
              <w:rPr>
                <w:rFonts w:ascii="Arial" w:hAnsi="Arial" w:cs="Arial"/>
                <w:i/>
              </w:rPr>
              <w:t>fications</w:t>
            </w:r>
            <w:r w:rsidR="005B160E">
              <w:rPr>
                <w:rFonts w:ascii="Arial" w:hAnsi="Arial" w:cs="Arial"/>
                <w:i/>
              </w:rPr>
              <w:t xml:space="preserve"> should </w:t>
            </w:r>
            <w:r w:rsidR="0064246B">
              <w:rPr>
                <w:rFonts w:ascii="Arial" w:hAnsi="Arial" w:cs="Arial"/>
                <w:i/>
              </w:rPr>
              <w:t>allow individual implementation and deployment decisions</w:t>
            </w:r>
            <w:r w:rsidR="008862F7">
              <w:rPr>
                <w:rFonts w:ascii="Arial" w:hAnsi="Arial" w:cs="Arial"/>
                <w:i/>
              </w:rPr>
              <w:t xml:space="preserve"> for each of them</w:t>
            </w:r>
            <w:r w:rsidR="005B160E">
              <w:rPr>
                <w:rFonts w:ascii="Arial" w:hAnsi="Arial" w:cs="Arial"/>
                <w:i/>
              </w:rPr>
              <w:t>.</w:t>
            </w:r>
          </w:p>
        </w:tc>
      </w:tr>
      <w:tr w:rsidR="001E41F3" w14:paraId="296CF086" w14:textId="77777777" w:rsidTr="00BB3C78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CC391" w14:textId="1B3C3C5F" w:rsidR="001E41F3" w:rsidRDefault="00B45359" w:rsidP="00B45359">
      <w:pPr>
        <w:pStyle w:val="Heading1"/>
      </w:pPr>
      <w:r>
        <w:t>1</w:t>
      </w:r>
      <w:r>
        <w:tab/>
        <w:t>Discussion</w:t>
      </w:r>
    </w:p>
    <w:p w14:paraId="70E4CF2B" w14:textId="793A49F6" w:rsidR="001500FE" w:rsidRDefault="001500FE" w:rsidP="001500FE">
      <w:pPr>
        <w:pStyle w:val="Heading2"/>
      </w:pPr>
      <w:r>
        <w:t>1.</w:t>
      </w:r>
      <w:r w:rsidR="00D91043">
        <w:t>1</w:t>
      </w:r>
      <w:r>
        <w:tab/>
      </w:r>
      <w:r w:rsidR="00FB357C">
        <w:t>Introduction</w:t>
      </w:r>
    </w:p>
    <w:p w14:paraId="143FF6CA" w14:textId="6985B21B" w:rsidR="003424D6" w:rsidRDefault="00FB357C" w:rsidP="003424D6">
      <w:r w:rsidRPr="00FB357C">
        <w:t>TS 23.548</w:t>
      </w:r>
      <w:r w:rsidR="00E13784">
        <w:t xml:space="preserve"> </w:t>
      </w:r>
      <w:r w:rsidR="00BA3607">
        <w:t>specifies</w:t>
      </w:r>
      <w:r w:rsidR="0039087B">
        <w:t xml:space="preserve"> </w:t>
      </w:r>
      <w:r w:rsidR="00BA3607">
        <w:t>Rel</w:t>
      </w:r>
      <w:r w:rsidR="006656A9">
        <w:t>-</w:t>
      </w:r>
      <w:r w:rsidR="00BA3607">
        <w:t xml:space="preserve">17 </w:t>
      </w:r>
      <w:r w:rsidR="0039087B">
        <w:t xml:space="preserve">functionalities </w:t>
      </w:r>
      <w:r w:rsidR="00BA3607">
        <w:t xml:space="preserve">to enhance 5G support </w:t>
      </w:r>
      <w:proofErr w:type="spellStart"/>
      <w:r w:rsidR="00BA3607">
        <w:t>support</w:t>
      </w:r>
      <w:proofErr w:type="spellEnd"/>
      <w:r w:rsidR="00BA3607">
        <w:t xml:space="preserve"> to Edge Computing</w:t>
      </w:r>
      <w:r w:rsidR="00C97210">
        <w:t xml:space="preserve">. </w:t>
      </w:r>
      <w:r w:rsidR="00CD2869">
        <w:t xml:space="preserve">Some of these functionalities require updates in </w:t>
      </w:r>
      <w:r w:rsidR="003B2E22">
        <w:t>services</w:t>
      </w:r>
      <w:r w:rsidR="00CD2869">
        <w:t xml:space="preserve"> specified in CT groups</w:t>
      </w:r>
      <w:r w:rsidR="0066779F">
        <w:t xml:space="preserve">. </w:t>
      </w:r>
      <w:r w:rsidR="00461DCC">
        <w:t>CT groups specify f</w:t>
      </w:r>
      <w:r w:rsidR="00DD12AA">
        <w:t xml:space="preserve">eatures to control the support </w:t>
      </w:r>
      <w:r w:rsidR="00E707D4">
        <w:t xml:space="preserve">of </w:t>
      </w:r>
      <w:r w:rsidR="009439C1">
        <w:t xml:space="preserve">the </w:t>
      </w:r>
      <w:r w:rsidR="00E707D4">
        <w:t>enhancements</w:t>
      </w:r>
      <w:r w:rsidR="001D5CDF">
        <w:t xml:space="preserve"> </w:t>
      </w:r>
      <w:r w:rsidR="009439C1">
        <w:t>specified</w:t>
      </w:r>
      <w:r w:rsidR="001D5CDF">
        <w:t xml:space="preserve"> in each release.</w:t>
      </w:r>
      <w:r w:rsidR="003424D6" w:rsidRPr="003424D6">
        <w:t xml:space="preserve"> </w:t>
      </w:r>
    </w:p>
    <w:p w14:paraId="09ADB3E9" w14:textId="5EC27DD3" w:rsidR="00622CC5" w:rsidRPr="00622CC5" w:rsidRDefault="00810E48" w:rsidP="00622CC5">
      <w:r>
        <w:t>I</w:t>
      </w:r>
      <w:r w:rsidRPr="00E707D4">
        <w:t xml:space="preserve">n </w:t>
      </w:r>
      <w:r>
        <w:t>Janua</w:t>
      </w:r>
      <w:r w:rsidR="009414E1">
        <w:t>r</w:t>
      </w:r>
      <w:r>
        <w:t>y CT3 meeting (</w:t>
      </w:r>
      <w:r w:rsidRPr="00E707D4">
        <w:t>3GPP TSG-CT WG3 Meeting #119bis-e</w:t>
      </w:r>
      <w:r>
        <w:t>)</w:t>
      </w:r>
      <w:r w:rsidR="00597C28">
        <w:t xml:space="preserve"> </w:t>
      </w:r>
      <w:r w:rsidR="004E5B17">
        <w:t>d</w:t>
      </w:r>
      <w:r w:rsidR="00597C28">
        <w:t>iscussion paper</w:t>
      </w:r>
      <w:r w:rsidRPr="00E707D4">
        <w:t xml:space="preserve"> </w:t>
      </w:r>
      <w:r w:rsidR="003424D6" w:rsidRPr="00E707D4">
        <w:t xml:space="preserve">C3-220192 </w:t>
      </w:r>
      <w:r w:rsidR="00597C28">
        <w:t>addressed the granularity of</w:t>
      </w:r>
      <w:r w:rsidR="003424D6">
        <w:t xml:space="preserve"> the f</w:t>
      </w:r>
      <w:r>
        <w:t>e</w:t>
      </w:r>
      <w:r w:rsidR="003424D6">
        <w:t xml:space="preserve">atures for handling the </w:t>
      </w:r>
      <w:r w:rsidR="00D2265B">
        <w:t xml:space="preserve">functionality </w:t>
      </w:r>
      <w:r w:rsidR="00040D54">
        <w:t xml:space="preserve">added </w:t>
      </w:r>
      <w:r w:rsidR="00D2265B">
        <w:t xml:space="preserve">as part of </w:t>
      </w:r>
      <w:r w:rsidR="003424D6">
        <w:t xml:space="preserve">eEDGE_5GC. </w:t>
      </w:r>
      <w:hyperlink r:id="rId7" w:history="1">
        <w:r w:rsidR="001476E7" w:rsidRPr="00F235CC">
          <w:t>C3-220010</w:t>
        </w:r>
      </w:hyperlink>
      <w:r w:rsidR="001476E7">
        <w:t xml:space="preserve"> chair notes document t</w:t>
      </w:r>
      <w:r w:rsidR="003424D6">
        <w:t xml:space="preserve">he </w:t>
      </w:r>
      <w:r w:rsidR="00862084">
        <w:t xml:space="preserve">conclusion </w:t>
      </w:r>
      <w:r w:rsidR="004E5B17">
        <w:t>from that discussion</w:t>
      </w:r>
      <w:r w:rsidR="001476E7">
        <w:t>.</w:t>
      </w:r>
      <w:r w:rsidR="00862084" w:rsidRPr="00F235CC">
        <w:t xml:space="preserve"> </w:t>
      </w:r>
      <w:r w:rsidR="003424D6">
        <w:t xml:space="preserve"> </w:t>
      </w:r>
    </w:p>
    <w:p w14:paraId="524A94A7" w14:textId="097B48AB" w:rsidR="00622CC5" w:rsidRDefault="00622CC5" w:rsidP="00622CC5">
      <w:pPr>
        <w:pStyle w:val="Heading2"/>
      </w:pPr>
      <w:r>
        <w:t>1.2</w:t>
      </w:r>
      <w:r>
        <w:tab/>
      </w:r>
      <w:r w:rsidR="00FB357C">
        <w:t>Problem</w:t>
      </w:r>
    </w:p>
    <w:p w14:paraId="69C18DBC" w14:textId="77777777" w:rsidR="000A3A5C" w:rsidRPr="0071082B" w:rsidRDefault="000A3A5C" w:rsidP="000A3A5C">
      <w:pPr>
        <w:pStyle w:val="Heading2"/>
        <w:rPr>
          <w:sz w:val="24"/>
          <w:szCs w:val="16"/>
        </w:rPr>
      </w:pPr>
      <w:r w:rsidRPr="0071082B">
        <w:rPr>
          <w:sz w:val="24"/>
          <w:szCs w:val="16"/>
        </w:rPr>
        <w:t>1.2.1 EAS Discovery and Rediscovery</w:t>
      </w:r>
    </w:p>
    <w:p w14:paraId="6B306A73" w14:textId="6FA393FD" w:rsidR="000C7650" w:rsidRDefault="000C7650" w:rsidP="000C7650">
      <w:r>
        <w:t xml:space="preserve">The </w:t>
      </w:r>
      <w:r w:rsidR="00ED28AA">
        <w:t>p</w:t>
      </w:r>
      <w:r>
        <w:t>rocedure</w:t>
      </w:r>
      <w:r w:rsidR="00FC4BF6">
        <w:t>s</w:t>
      </w:r>
      <w:r>
        <w:t xml:space="preserve"> </w:t>
      </w:r>
      <w:r w:rsidR="00FC4BF6">
        <w:t xml:space="preserve">in TS 23.548 </w:t>
      </w:r>
      <w:r>
        <w:t xml:space="preserve">for EAS Discovery and Rediscovery </w:t>
      </w:r>
      <w:r w:rsidR="00FF3909">
        <w:t>include</w:t>
      </w:r>
      <w:r w:rsidR="00E01732">
        <w:t xml:space="preserve"> functionality that impl</w:t>
      </w:r>
      <w:r w:rsidR="00FF3909">
        <w:t>ies</w:t>
      </w:r>
      <w:r>
        <w:t xml:space="preserve"> </w:t>
      </w:r>
      <w:r w:rsidR="001476E7">
        <w:t>enhancements</w:t>
      </w:r>
      <w:r>
        <w:t xml:space="preserve"> to </w:t>
      </w:r>
      <w:r w:rsidR="00E01732">
        <w:t xml:space="preserve">services under </w:t>
      </w:r>
      <w:r>
        <w:t>CT3</w:t>
      </w:r>
      <w:r w:rsidR="00E01732">
        <w:t xml:space="preserve"> </w:t>
      </w:r>
      <w:proofErr w:type="spellStart"/>
      <w:r w:rsidR="00E01732">
        <w:t>respons</w:t>
      </w:r>
      <w:r w:rsidR="00393D42">
        <w:t>a</w:t>
      </w:r>
      <w:r w:rsidR="00E01732">
        <w:t>bility</w:t>
      </w:r>
      <w:proofErr w:type="spellEnd"/>
      <w:r>
        <w:t>:</w:t>
      </w:r>
    </w:p>
    <w:p w14:paraId="3B70C09A" w14:textId="274EE985" w:rsidR="000C7650" w:rsidRDefault="000C7650" w:rsidP="000C7650">
      <w:pPr>
        <w:ind w:left="284"/>
      </w:pPr>
      <w:r>
        <w:t>-   EAS Deployment information management in TS 23.548 clause 6.3.2.4 refers to the capability to create, update or remove EAS Depl</w:t>
      </w:r>
      <w:r w:rsidR="001A0D51">
        <w:t>oy</w:t>
      </w:r>
      <w:r>
        <w:t>m</w:t>
      </w:r>
      <w:r w:rsidR="00223F2E">
        <w:t>e</w:t>
      </w:r>
      <w:r>
        <w:t>nt information</w:t>
      </w:r>
      <w:r w:rsidR="00C45375">
        <w:t xml:space="preserve"> </w:t>
      </w:r>
      <w:r>
        <w:t xml:space="preserve">from AF and distribution to SMF. </w:t>
      </w:r>
      <w:r w:rsidR="001A0D51">
        <w:t>SMF local configur</w:t>
      </w:r>
      <w:r w:rsidR="004C7F34">
        <w:t xml:space="preserve">ation </w:t>
      </w:r>
      <w:r w:rsidR="001A0D51">
        <w:t>is spec</w:t>
      </w:r>
      <w:r w:rsidR="00B92542">
        <w:t>i</w:t>
      </w:r>
      <w:r w:rsidR="001A0D51">
        <w:t xml:space="preserve">fied as an alternative and </w:t>
      </w:r>
      <w:r w:rsidR="00F32C6C">
        <w:t>therefor</w:t>
      </w:r>
      <w:r w:rsidR="00D27998">
        <w:t xml:space="preserve">e </w:t>
      </w:r>
      <w:r w:rsidR="00522161">
        <w:t xml:space="preserve">it </w:t>
      </w:r>
      <w:r w:rsidR="004C7F34">
        <w:t>is option</w:t>
      </w:r>
      <w:r w:rsidR="00C832C8">
        <w:t xml:space="preserve">al </w:t>
      </w:r>
      <w:r w:rsidR="00522161">
        <w:t xml:space="preserve">to use </w:t>
      </w:r>
      <w:r w:rsidR="001A0D51">
        <w:t>this</w:t>
      </w:r>
      <w:r>
        <w:t xml:space="preserve"> functionality in EAS Discovery an</w:t>
      </w:r>
      <w:r w:rsidR="001A0D51">
        <w:t>d</w:t>
      </w:r>
      <w:r>
        <w:t xml:space="preserve"> Rediscovery.</w:t>
      </w:r>
    </w:p>
    <w:p w14:paraId="6F99B37A" w14:textId="5A5F51AF" w:rsidR="000C7650" w:rsidRDefault="000C7650" w:rsidP="000C7650">
      <w:pPr>
        <w:ind w:left="284"/>
      </w:pPr>
      <w:r>
        <w:t>-  AF triggered EAS</w:t>
      </w:r>
      <w:r w:rsidR="00023301">
        <w:t xml:space="preserve"> </w:t>
      </w:r>
      <w:r w:rsidR="001B79DB">
        <w:t>(</w:t>
      </w:r>
      <w:r w:rsidR="00023301">
        <w:t>Re</w:t>
      </w:r>
      <w:r w:rsidR="001B79DB">
        <w:t>)</w:t>
      </w:r>
      <w:r w:rsidR="00023301">
        <w:t>di</w:t>
      </w:r>
      <w:r w:rsidR="00616C7C">
        <w:t>scovery</w:t>
      </w:r>
      <w:r w:rsidR="001B79DB">
        <w:t xml:space="preserve"> </w:t>
      </w:r>
      <w:r w:rsidR="00616C7C">
        <w:t>in TS 23.548 clause 6.2.3.3</w:t>
      </w:r>
      <w:r w:rsidR="001B79DB">
        <w:t xml:space="preserve"> refers to the capability </w:t>
      </w:r>
      <w:r w:rsidR="00F63295">
        <w:t xml:space="preserve">that allows </w:t>
      </w:r>
      <w:r w:rsidR="0080342B">
        <w:t xml:space="preserve">an </w:t>
      </w:r>
      <w:r w:rsidR="00F63295">
        <w:t xml:space="preserve">AF </w:t>
      </w:r>
      <w:r w:rsidR="0080342B">
        <w:t>that</w:t>
      </w:r>
      <w:r w:rsidR="00F63295">
        <w:t xml:space="preserve"> </w:t>
      </w:r>
      <w:r w:rsidR="0080342B">
        <w:t>triggers EAS relocation (e.g</w:t>
      </w:r>
      <w:r w:rsidR="0020502F">
        <w:t>.,</w:t>
      </w:r>
      <w:r w:rsidR="0080342B">
        <w:t xml:space="preserve"> due to EAS load balance or maintenance) to </w:t>
      </w:r>
      <w:r w:rsidR="008B0992">
        <w:t>indicate to</w:t>
      </w:r>
      <w:r w:rsidR="00F63295">
        <w:t xml:space="preserve"> SMF </w:t>
      </w:r>
      <w:r w:rsidR="008B0992">
        <w:t xml:space="preserve">EAS rediscovery </w:t>
      </w:r>
      <w:r w:rsidR="00847596">
        <w:t>for the impacted application</w:t>
      </w:r>
      <w:r w:rsidR="0080342B">
        <w:t xml:space="preserve"> </w:t>
      </w:r>
      <w:r w:rsidR="00C34672">
        <w:t>so it can proceed towards the UE if applicable</w:t>
      </w:r>
      <w:r w:rsidR="004314E4">
        <w:t xml:space="preserve">. This functionality is </w:t>
      </w:r>
      <w:r w:rsidR="00D4195D">
        <w:t xml:space="preserve">not </w:t>
      </w:r>
      <w:r w:rsidR="00B677A4">
        <w:t xml:space="preserve">needed </w:t>
      </w:r>
      <w:r w:rsidR="00D4195D">
        <w:t>for</w:t>
      </w:r>
      <w:r w:rsidR="00B20249">
        <w:t xml:space="preserve"> certain deployment scenarios e.g</w:t>
      </w:r>
      <w:r w:rsidR="0020502F">
        <w:t>.,</w:t>
      </w:r>
      <w:r w:rsidR="00B20249">
        <w:t xml:space="preserve"> </w:t>
      </w:r>
      <w:r w:rsidR="00D4195D">
        <w:t xml:space="preserve">may not be used </w:t>
      </w:r>
      <w:r w:rsidR="00C91F32">
        <w:t>if</w:t>
      </w:r>
      <w:r w:rsidR="00D4195D">
        <w:t xml:space="preserve"> distributed connectivity model</w:t>
      </w:r>
      <w:r w:rsidR="00B677A4">
        <w:t>.</w:t>
      </w:r>
    </w:p>
    <w:p w14:paraId="767AF8F7" w14:textId="65B873FF" w:rsidR="000D23AD" w:rsidRDefault="00F81DCB" w:rsidP="000C7650">
      <w:r>
        <w:t>Conclusion</w:t>
      </w:r>
      <w:r w:rsidR="000D23AD">
        <w:t xml:space="preserve"> </w:t>
      </w:r>
      <w:r>
        <w:t xml:space="preserve">1: </w:t>
      </w:r>
      <w:r w:rsidR="001A58D2">
        <w:t>even if both functions are for EAS Discovery and Rediscovery</w:t>
      </w:r>
      <w:r>
        <w:t xml:space="preserve"> procedur</w:t>
      </w:r>
      <w:r w:rsidR="000641FE">
        <w:t>e</w:t>
      </w:r>
      <w:r>
        <w:t>s</w:t>
      </w:r>
      <w:r w:rsidR="001A58D2">
        <w:t xml:space="preserve">, they address a different need, and the decision to deploy each of them should be </w:t>
      </w:r>
      <w:r>
        <w:t xml:space="preserve">possible to take </w:t>
      </w:r>
      <w:r w:rsidR="001A58D2">
        <w:t>independent</w:t>
      </w:r>
      <w:r>
        <w:t>ly</w:t>
      </w:r>
      <w:r w:rsidR="000D23AD">
        <w:t xml:space="preserve">, </w:t>
      </w:r>
      <w:r w:rsidR="00B27CD9">
        <w:t>so as</w:t>
      </w:r>
      <w:r w:rsidR="000D23AD">
        <w:t xml:space="preserve"> the decision to implement each of them.</w:t>
      </w:r>
    </w:p>
    <w:p w14:paraId="04403A01" w14:textId="77777777" w:rsidR="000D23AD" w:rsidRDefault="009F2243" w:rsidP="000C7650">
      <w:r>
        <w:t xml:space="preserve">According to C3-220010, </w:t>
      </w:r>
      <w:r w:rsidR="00C91F32">
        <w:t xml:space="preserve">the </w:t>
      </w:r>
      <w:r>
        <w:t>working assumption</w:t>
      </w:r>
      <w:r w:rsidR="00C91F32">
        <w:t xml:space="preserve"> in CT3</w:t>
      </w:r>
      <w:r>
        <w:t xml:space="preserve"> is t</w:t>
      </w:r>
      <w:r w:rsidR="00BA1CF2">
        <w:t>o define</w:t>
      </w:r>
      <w:r>
        <w:t xml:space="preserve"> </w:t>
      </w:r>
      <w:r w:rsidR="000B14A6">
        <w:t>a single Feature (“</w:t>
      </w:r>
      <w:proofErr w:type="spellStart"/>
      <w:r w:rsidR="000B14A6">
        <w:rPr>
          <w:lang w:eastAsia="zh-CN"/>
        </w:rPr>
        <w:t>EASDiscovery</w:t>
      </w:r>
      <w:proofErr w:type="spellEnd"/>
      <w:r w:rsidR="000B14A6">
        <w:rPr>
          <w:lang w:eastAsia="zh-CN"/>
        </w:rPr>
        <w:t xml:space="preserve">”) </w:t>
      </w:r>
      <w:r w:rsidR="00BA1CF2">
        <w:t xml:space="preserve">to </w:t>
      </w:r>
      <w:r w:rsidR="00E55439">
        <w:t xml:space="preserve">control </w:t>
      </w:r>
      <w:r w:rsidR="00524A30">
        <w:t>the above</w:t>
      </w:r>
      <w:r w:rsidR="00E55439">
        <w:t xml:space="preserve"> function</w:t>
      </w:r>
      <w:r w:rsidR="006D2864">
        <w:t>ality</w:t>
      </w:r>
      <w:r w:rsidR="00E55439">
        <w:t xml:space="preserve"> </w:t>
      </w:r>
      <w:r w:rsidR="00125B00">
        <w:t>in</w:t>
      </w:r>
      <w:r w:rsidR="00E55439">
        <w:t xml:space="preserve"> </w:t>
      </w:r>
      <w:r>
        <w:t xml:space="preserve">CT3 </w:t>
      </w:r>
      <w:r w:rsidR="00E55439">
        <w:t>services</w:t>
      </w:r>
      <w:r w:rsidR="00237EF5">
        <w:t xml:space="preserve">. </w:t>
      </w:r>
    </w:p>
    <w:p w14:paraId="1F17652C" w14:textId="76041C4E" w:rsidR="005E212C" w:rsidRDefault="000D23AD" w:rsidP="000C7650">
      <w:r>
        <w:t xml:space="preserve">Conclusion 2: </w:t>
      </w:r>
      <w:r w:rsidR="00CF571D">
        <w:t>one</w:t>
      </w:r>
      <w:r w:rsidR="00205E73">
        <w:t xml:space="preserve"> single feature </w:t>
      </w:r>
      <w:r>
        <w:t xml:space="preserve">for both functionalities </w:t>
      </w:r>
      <w:proofErr w:type="spellStart"/>
      <w:r w:rsidR="007427C0">
        <w:t>artificialy</w:t>
      </w:r>
      <w:proofErr w:type="spellEnd"/>
      <w:r w:rsidR="007756EF">
        <w:t xml:space="preserve"> </w:t>
      </w:r>
      <w:r w:rsidR="00072D97">
        <w:t>bundles</w:t>
      </w:r>
      <w:r w:rsidR="00205E73">
        <w:t xml:space="preserve"> their support</w:t>
      </w:r>
      <w:r w:rsidR="00603A8B">
        <w:t>. Th</w:t>
      </w:r>
      <w:r w:rsidR="00BF521E">
        <w:t>i</w:t>
      </w:r>
      <w:r w:rsidR="00603A8B">
        <w:t xml:space="preserve">s is a limitation that goes against the </w:t>
      </w:r>
      <w:r w:rsidR="00B27CD9">
        <w:t>required flexibility d</w:t>
      </w:r>
      <w:r w:rsidR="00037944">
        <w:t>e</w:t>
      </w:r>
      <w:r w:rsidR="00B27CD9">
        <w:t>scribed in conclusion 1.</w:t>
      </w:r>
      <w:r>
        <w:t xml:space="preserve"> </w:t>
      </w:r>
    </w:p>
    <w:p w14:paraId="21E722A0" w14:textId="63B77EED" w:rsidR="005E212C" w:rsidRPr="0071082B" w:rsidRDefault="005E212C" w:rsidP="005E212C">
      <w:pPr>
        <w:pStyle w:val="Heading2"/>
        <w:rPr>
          <w:sz w:val="24"/>
          <w:szCs w:val="16"/>
        </w:rPr>
      </w:pPr>
      <w:r w:rsidRPr="0071082B">
        <w:rPr>
          <w:sz w:val="24"/>
          <w:szCs w:val="16"/>
        </w:rPr>
        <w:t>1.2.</w:t>
      </w:r>
      <w:r w:rsidR="006E24D2" w:rsidRPr="0071082B">
        <w:rPr>
          <w:sz w:val="24"/>
          <w:szCs w:val="16"/>
        </w:rPr>
        <w:t>2</w:t>
      </w:r>
      <w:r w:rsidRPr="0071082B">
        <w:rPr>
          <w:sz w:val="24"/>
          <w:szCs w:val="16"/>
        </w:rPr>
        <w:t xml:space="preserve"> </w:t>
      </w:r>
      <w:r w:rsidR="006E24D2" w:rsidRPr="0071082B">
        <w:rPr>
          <w:sz w:val="24"/>
          <w:szCs w:val="16"/>
        </w:rPr>
        <w:t>Edge Relocation</w:t>
      </w:r>
    </w:p>
    <w:p w14:paraId="3B2828CB" w14:textId="6ACA299D" w:rsidR="005E212C" w:rsidRDefault="005E212C" w:rsidP="005E212C">
      <w:r>
        <w:t xml:space="preserve">The </w:t>
      </w:r>
      <w:r w:rsidR="00B77BB6">
        <w:t xml:space="preserve">Procedures in TS 23.548 for </w:t>
      </w:r>
      <w:r w:rsidR="00796032">
        <w:t>Edge Relocation are supporting EAS cha</w:t>
      </w:r>
      <w:r w:rsidR="00A971F1">
        <w:t>n</w:t>
      </w:r>
      <w:r w:rsidR="00796032">
        <w:t>ges and/or PSA UPF relocation</w:t>
      </w:r>
      <w:r w:rsidR="00CB0F63">
        <w:t xml:space="preserve">. They </w:t>
      </w:r>
      <w:r>
        <w:t xml:space="preserve">include functionality that implies enhancements to services under CT3 </w:t>
      </w:r>
      <w:proofErr w:type="spellStart"/>
      <w:r>
        <w:t>respons</w:t>
      </w:r>
      <w:r w:rsidR="00CB0F63">
        <w:t>a</w:t>
      </w:r>
      <w:r>
        <w:t>bility</w:t>
      </w:r>
      <w:proofErr w:type="spellEnd"/>
      <w:r>
        <w:t>:</w:t>
      </w:r>
    </w:p>
    <w:p w14:paraId="55DDE1DF" w14:textId="51D32BD6" w:rsidR="00E34EA4" w:rsidRDefault="00E34EA4" w:rsidP="00E34EA4">
      <w:pPr>
        <w:ind w:left="284"/>
      </w:pPr>
      <w:r>
        <w:lastRenderedPageBreak/>
        <w:t xml:space="preserve">-   </w:t>
      </w:r>
      <w:r w:rsidRPr="00CC7DD2">
        <w:t xml:space="preserve">Edge Relocation </w:t>
      </w:r>
      <w:r>
        <w:t>i</w:t>
      </w:r>
      <w:r w:rsidRPr="00CC7DD2">
        <w:t>nvolving AF change</w:t>
      </w:r>
      <w:r w:rsidR="0072520B">
        <w:t xml:space="preserve"> in TS 23.548 clause 6.3.</w:t>
      </w:r>
      <w:r w:rsidR="00427288">
        <w:t>2</w:t>
      </w:r>
      <w:r w:rsidR="0072520B">
        <w:t xml:space="preserve"> refers to the capability to support </w:t>
      </w:r>
      <w:r w:rsidR="00C7098A">
        <w:t>that change of EAS also implies a change of AF e.g</w:t>
      </w:r>
      <w:r w:rsidR="0040378D">
        <w:t>.,</w:t>
      </w:r>
      <w:r w:rsidR="00C7098A">
        <w:t xml:space="preserve"> </w:t>
      </w:r>
      <w:r w:rsidR="00B750FE">
        <w:t xml:space="preserve">for </w:t>
      </w:r>
      <w:r w:rsidR="00CB7551">
        <w:t xml:space="preserve">scenarios </w:t>
      </w:r>
      <w:r w:rsidR="00B750FE">
        <w:t>with distributed AFs</w:t>
      </w:r>
      <w:r w:rsidR="00CB7551">
        <w:t>.</w:t>
      </w:r>
      <w:r w:rsidR="00C7098A">
        <w:t xml:space="preserve"> </w:t>
      </w:r>
    </w:p>
    <w:p w14:paraId="3C2F133C" w14:textId="428224FE" w:rsidR="00E34EA4" w:rsidRDefault="00E34EA4" w:rsidP="00E34EA4">
      <w:pPr>
        <w:ind w:left="284"/>
      </w:pPr>
      <w:r>
        <w:t>-</w:t>
      </w:r>
      <w:r w:rsidR="00AA3678">
        <w:t xml:space="preserve">   </w:t>
      </w:r>
      <w:r>
        <w:t>Edge Relocation using EAS IP replacement</w:t>
      </w:r>
      <w:r w:rsidR="00427288">
        <w:t xml:space="preserve"> in TS 23.548 clause 6.3.3 </w:t>
      </w:r>
      <w:r w:rsidR="003F6A63">
        <w:t>introduces</w:t>
      </w:r>
      <w:r w:rsidR="00427288">
        <w:t xml:space="preserve"> the capability </w:t>
      </w:r>
      <w:r w:rsidR="00630BF4">
        <w:t>to replace the source</w:t>
      </w:r>
      <w:r w:rsidR="00630BF4" w:rsidRPr="00C23C9C">
        <w:t>/old Target</w:t>
      </w:r>
      <w:r w:rsidR="00630BF4">
        <w:t xml:space="preserve"> EAS IP address and port number with the target/new target EAS IP address and port number for the Destination IP address and Destination Port number field of the uplink traffic and replace the target/new target EAS IP address and port number with the source</w:t>
      </w:r>
      <w:bookmarkStart w:id="0" w:name="OLE_LINK1"/>
      <w:bookmarkStart w:id="1" w:name="OLE_LINK2"/>
      <w:r w:rsidR="00630BF4">
        <w:rPr>
          <w:rFonts w:eastAsiaTheme="minorEastAsia"/>
          <w:lang w:eastAsia="zh-CN"/>
        </w:rPr>
        <w:t>/old Target</w:t>
      </w:r>
      <w:bookmarkEnd w:id="0"/>
      <w:bookmarkEnd w:id="1"/>
      <w:r w:rsidR="00630BF4">
        <w:t xml:space="preserve"> EAS IP address and port number for the Source IP address and Source Port number field of the downlink traffic</w:t>
      </w:r>
      <w:r w:rsidR="006B3DE0">
        <w:t xml:space="preserve">. </w:t>
      </w:r>
      <w:r w:rsidR="003F6A63">
        <w:t>Replacement is enforced</w:t>
      </w:r>
      <w:r w:rsidR="006B3DE0">
        <w:t xml:space="preserve"> </w:t>
      </w:r>
      <w:r w:rsidR="00DF0109">
        <w:t>a</w:t>
      </w:r>
      <w:r w:rsidR="003F6A63">
        <w:t>t</w:t>
      </w:r>
      <w:r w:rsidR="00DF0109">
        <w:t xml:space="preserve"> </w:t>
      </w:r>
      <w:r w:rsidR="006B3DE0">
        <w:t>Local PSA</w:t>
      </w:r>
      <w:r w:rsidR="00630BF4">
        <w:t xml:space="preserve"> </w:t>
      </w:r>
      <w:r w:rsidR="00DF0109">
        <w:t xml:space="preserve">and </w:t>
      </w:r>
      <w:r w:rsidR="00327764">
        <w:t>triggered by an AF request</w:t>
      </w:r>
      <w:r w:rsidR="00256502">
        <w:t xml:space="preserve">. </w:t>
      </w:r>
      <w:r w:rsidR="00E336D1">
        <w:t xml:space="preserve">This </w:t>
      </w:r>
      <w:r w:rsidR="0037443C">
        <w:t xml:space="preserve">is for </w:t>
      </w:r>
      <w:r w:rsidR="006878D9">
        <w:t>scenarios wher</w:t>
      </w:r>
      <w:r w:rsidR="00FB7173">
        <w:t>e</w:t>
      </w:r>
      <w:r w:rsidR="009D324C">
        <w:t xml:space="preserve"> </w:t>
      </w:r>
      <w:r w:rsidR="00FB7173">
        <w:t xml:space="preserve">EAS relocation needs to be hidden from Clients and </w:t>
      </w:r>
      <w:r w:rsidR="009D324C">
        <w:t>TCP/TLS/QUIC context transfer is possible between EASs.</w:t>
      </w:r>
    </w:p>
    <w:p w14:paraId="7501BBDC" w14:textId="2B36F376" w:rsidR="00E34EA4" w:rsidRDefault="00E34EA4" w:rsidP="00E34EA4">
      <w:pPr>
        <w:ind w:left="284"/>
      </w:pPr>
      <w:r>
        <w:t>-</w:t>
      </w:r>
      <w:r w:rsidR="00AA3678">
        <w:t xml:space="preserve">   </w:t>
      </w:r>
      <w:r w:rsidRPr="006E39CA">
        <w:t xml:space="preserve">AF request for </w:t>
      </w:r>
      <w:r>
        <w:t>simultaneous connectivity for source and target PSA</w:t>
      </w:r>
      <w:r w:rsidR="006878D9">
        <w:t xml:space="preserve"> in TS 23.548 clause 6.3.4 </w:t>
      </w:r>
      <w:r w:rsidR="00506B8C">
        <w:t>introduces</w:t>
      </w:r>
      <w:r w:rsidR="000E3716">
        <w:t xml:space="preserve"> the capability</w:t>
      </w:r>
      <w:r w:rsidR="00716F09">
        <w:t xml:space="preserve"> for AF to inf</w:t>
      </w:r>
      <w:r w:rsidR="00C24276">
        <w:t>l</w:t>
      </w:r>
      <w:r w:rsidR="00716F09">
        <w:t>uence</w:t>
      </w:r>
      <w:r w:rsidR="00C24276">
        <w:t>, at PSA change,</w:t>
      </w:r>
      <w:r w:rsidR="00716F09">
        <w:t xml:space="preserve"> whether and for </w:t>
      </w:r>
      <w:r w:rsidR="00D60F55">
        <w:t xml:space="preserve">how </w:t>
      </w:r>
      <w:r w:rsidR="00A71525">
        <w:t xml:space="preserve">long connectivity over source and target PSA </w:t>
      </w:r>
      <w:r w:rsidR="00C24276">
        <w:t xml:space="preserve">should be maintained. </w:t>
      </w:r>
      <w:r w:rsidR="00D60F55">
        <w:t>This</w:t>
      </w:r>
      <w:r w:rsidR="0056397C">
        <w:t xml:space="preserve"> is</w:t>
      </w:r>
      <w:r w:rsidR="00546CB3">
        <w:t xml:space="preserve"> for scenarios </w:t>
      </w:r>
      <w:r w:rsidR="00D60F55">
        <w:t>where</w:t>
      </w:r>
      <w:r w:rsidR="00C82261">
        <w:t xml:space="preserve"> simultaneous connectivity </w:t>
      </w:r>
      <w:r w:rsidR="00D60F55">
        <w:t xml:space="preserve">is supported </w:t>
      </w:r>
      <w:r w:rsidR="00C82261">
        <w:t xml:space="preserve">and EASs </w:t>
      </w:r>
      <w:r w:rsidR="00D60F55">
        <w:t>have built in design to u</w:t>
      </w:r>
      <w:r w:rsidR="00560B48">
        <w:t>se it</w:t>
      </w:r>
      <w:r w:rsidR="00C82261">
        <w:t xml:space="preserve"> for smooth relocation.</w:t>
      </w:r>
    </w:p>
    <w:p w14:paraId="5E90E9AC" w14:textId="06EDF514" w:rsidR="00E34EA4" w:rsidRDefault="00AA3678" w:rsidP="00120E03">
      <w:pPr>
        <w:ind w:left="284"/>
      </w:pPr>
      <w:r>
        <w:t xml:space="preserve">-  </w:t>
      </w:r>
      <w:r w:rsidR="00E34EA4">
        <w:t>Packet buffering for low Packet Loss</w:t>
      </w:r>
      <w:r w:rsidR="00C82261">
        <w:t xml:space="preserve"> in TS 23.548 clause 6.3.5.</w:t>
      </w:r>
      <w:r w:rsidR="002D3078">
        <w:t xml:space="preserve"> introduces the capability to buffer packets in the network </w:t>
      </w:r>
      <w:r w:rsidR="00C72904">
        <w:t xml:space="preserve">upon AF request </w:t>
      </w:r>
      <w:r w:rsidR="00C27AE5">
        <w:t xml:space="preserve">and </w:t>
      </w:r>
      <w:r w:rsidR="002D3078">
        <w:t>aims at synchronizing between EAS relocation and UL traffic from the UE</w:t>
      </w:r>
      <w:r w:rsidR="00C27AE5">
        <w:t xml:space="preserve">. This is for scenarios </w:t>
      </w:r>
      <w:r w:rsidR="00120E03">
        <w:t>with</w:t>
      </w:r>
      <w:r w:rsidR="00EF4D4E">
        <w:t xml:space="preserve"> </w:t>
      </w:r>
      <w:r w:rsidR="00C27AE5">
        <w:t>application</w:t>
      </w:r>
      <w:r w:rsidR="00EF4D4E">
        <w:t>s that</w:t>
      </w:r>
      <w:r w:rsidR="00C27AE5">
        <w:t xml:space="preserve"> </w:t>
      </w:r>
      <w:r w:rsidR="00EF4D4E">
        <w:t>require</w:t>
      </w:r>
      <w:r w:rsidR="00C72904">
        <w:t xml:space="preserve"> the network to </w:t>
      </w:r>
      <w:r w:rsidR="00120E03">
        <w:t>control</w:t>
      </w:r>
      <w:r w:rsidR="00EF4D4E">
        <w:t xml:space="preserve"> that</w:t>
      </w:r>
      <w:r w:rsidR="002D3078">
        <w:t xml:space="preserve"> UL traffic from the UE is sent to the new EAS only when EAS context transfer has been carried out.</w:t>
      </w:r>
    </w:p>
    <w:p w14:paraId="4A6AC42A" w14:textId="7164996C" w:rsidR="003D2769" w:rsidRDefault="00E34EA4" w:rsidP="00E34EA4">
      <w:pPr>
        <w:ind w:left="284"/>
      </w:pPr>
      <w:r>
        <w:t>-</w:t>
      </w:r>
      <w:r w:rsidR="00AA3678">
        <w:t xml:space="preserve">   </w:t>
      </w:r>
      <w:r>
        <w:t>Edge relocation considering User Plane Latency Requirements</w:t>
      </w:r>
      <w:r w:rsidR="00120E03">
        <w:t xml:space="preserve"> in TS 23.548 clause 6.3.</w:t>
      </w:r>
      <w:r w:rsidR="00C91EA9">
        <w:t xml:space="preserve">5 introduces the capability for AF to provide input </w:t>
      </w:r>
      <w:r w:rsidR="000F0C9B">
        <w:t xml:space="preserve">that SMF can use to decide </w:t>
      </w:r>
      <w:r w:rsidR="003D2769">
        <w:t xml:space="preserve">whether relocate or not </w:t>
      </w:r>
      <w:r w:rsidR="000F0C9B">
        <w:t>PSA-UPF</w:t>
      </w:r>
      <w:r w:rsidR="003D2769">
        <w:t xml:space="preserve"> e.g</w:t>
      </w:r>
      <w:r w:rsidR="0005657F">
        <w:t>.,</w:t>
      </w:r>
      <w:r w:rsidR="003D2769">
        <w:t xml:space="preserve"> at mobility. This can </w:t>
      </w:r>
      <w:r w:rsidR="00161301">
        <w:t xml:space="preserve">be added on top of simpler decision logic </w:t>
      </w:r>
      <w:r w:rsidR="00DF159B">
        <w:t>e.g</w:t>
      </w:r>
      <w:r w:rsidR="0005657F">
        <w:t>.,</w:t>
      </w:r>
      <w:r w:rsidR="00DF159B">
        <w:t xml:space="preserve"> based</w:t>
      </w:r>
      <w:r w:rsidR="003D2769">
        <w:t xml:space="preserve"> on local configuration</w:t>
      </w:r>
      <w:r w:rsidR="00DF159B">
        <w:t>.</w:t>
      </w:r>
    </w:p>
    <w:p w14:paraId="46799527" w14:textId="1992E366" w:rsidR="00E34EA4" w:rsidRDefault="00DF159B" w:rsidP="00E34EA4">
      <w:pPr>
        <w:ind w:left="284"/>
      </w:pPr>
      <w:r>
        <w:t xml:space="preserve">-   </w:t>
      </w:r>
      <w:r w:rsidR="00E34EA4" w:rsidRPr="00CC7DD2">
        <w:t>Edge Relocation triggered by AF</w:t>
      </w:r>
      <w:r w:rsidR="0054374B">
        <w:t xml:space="preserve"> in TS 23.548 clause 6.3.7</w:t>
      </w:r>
      <w:r w:rsidR="00C54D66">
        <w:t xml:space="preserve"> </w:t>
      </w:r>
      <w:r w:rsidR="005954CD">
        <w:t>describes how</w:t>
      </w:r>
      <w:r w:rsidR="00C54D66">
        <w:t xml:space="preserve"> NF</w:t>
      </w:r>
      <w:r w:rsidR="005954CD">
        <w:t xml:space="preserve"> should consider </w:t>
      </w:r>
      <w:r w:rsidR="00C54D66">
        <w:t xml:space="preserve">multiple </w:t>
      </w:r>
      <w:r w:rsidR="003471A3">
        <w:t xml:space="preserve">colliding </w:t>
      </w:r>
      <w:r w:rsidR="00C54D66">
        <w:t>requests</w:t>
      </w:r>
      <w:r w:rsidR="003471A3">
        <w:t>. In which sense services may be impacted is unclear.</w:t>
      </w:r>
      <w:r w:rsidR="00C54D66">
        <w:t xml:space="preserve"> </w:t>
      </w:r>
    </w:p>
    <w:p w14:paraId="3E04AC71" w14:textId="182996A5" w:rsidR="007E4EF4" w:rsidRDefault="00037944" w:rsidP="007E4EF4">
      <w:r>
        <w:t xml:space="preserve">Conclusion </w:t>
      </w:r>
      <w:r w:rsidR="00374DD6">
        <w:t>3</w:t>
      </w:r>
      <w:r>
        <w:t xml:space="preserve">: </w:t>
      </w:r>
      <w:r w:rsidR="007E4EF4">
        <w:t>e</w:t>
      </w:r>
      <w:r w:rsidR="00D14896">
        <w:t xml:space="preserve">ven if </w:t>
      </w:r>
      <w:r w:rsidR="00180AC5">
        <w:t xml:space="preserve">all </w:t>
      </w:r>
      <w:r w:rsidR="00D14896">
        <w:t>these functional</w:t>
      </w:r>
      <w:r w:rsidR="0084630E">
        <w:t xml:space="preserve">ities introduce </w:t>
      </w:r>
      <w:r w:rsidR="00180AC5">
        <w:t xml:space="preserve">support </w:t>
      </w:r>
      <w:r w:rsidR="00717703">
        <w:t>for the case of</w:t>
      </w:r>
      <w:r w:rsidR="00180AC5">
        <w:t xml:space="preserve"> EAS cha</w:t>
      </w:r>
      <w:r w:rsidR="00312109">
        <w:t>n</w:t>
      </w:r>
      <w:r w:rsidR="00180AC5">
        <w:t>ge and/or PSA UPF relocation</w:t>
      </w:r>
      <w:r w:rsidR="00D5317B">
        <w:t>, they are addressing different scenarios</w:t>
      </w:r>
      <w:r w:rsidR="004C550F">
        <w:t>,</w:t>
      </w:r>
      <w:r w:rsidR="00D5317B">
        <w:t xml:space="preserve"> differe</w:t>
      </w:r>
      <w:r w:rsidR="00717703">
        <w:t>n</w:t>
      </w:r>
      <w:r w:rsidR="00D5317B">
        <w:t>t application needs</w:t>
      </w:r>
      <w:r w:rsidR="001146F5">
        <w:t xml:space="preserve"> and aspects of the </w:t>
      </w:r>
      <w:r w:rsidR="000D6F98">
        <w:t>p</w:t>
      </w:r>
      <w:r w:rsidR="001146F5">
        <w:t>rocedures</w:t>
      </w:r>
      <w:r w:rsidR="00D5317B">
        <w:t xml:space="preserve">. </w:t>
      </w:r>
      <w:r w:rsidR="00043AB9">
        <w:t>A</w:t>
      </w:r>
      <w:r w:rsidR="001F4F19">
        <w:t>s</w:t>
      </w:r>
      <w:r w:rsidR="00043AB9">
        <w:t xml:space="preserve"> a result, </w:t>
      </w:r>
      <w:r w:rsidR="004D2339">
        <w:t xml:space="preserve">it should be possible to </w:t>
      </w:r>
      <w:r w:rsidR="0093260C">
        <w:t xml:space="preserve">take independent decisions </w:t>
      </w:r>
      <w:r w:rsidR="00724F46">
        <w:t>for</w:t>
      </w:r>
      <w:r w:rsidR="00BA20B7">
        <w:t xml:space="preserve"> whether to</w:t>
      </w:r>
      <w:r w:rsidR="007E4EF4">
        <w:t xml:space="preserve"> deploy each of them and th</w:t>
      </w:r>
      <w:r w:rsidR="00BA20B7">
        <w:t>e</w:t>
      </w:r>
      <w:r w:rsidR="007E4EF4">
        <w:t xml:space="preserve">refor </w:t>
      </w:r>
      <w:r w:rsidR="00724F46">
        <w:t>for</w:t>
      </w:r>
      <w:r w:rsidR="00BA20B7">
        <w:t xml:space="preserve"> whether to </w:t>
      </w:r>
      <w:r w:rsidR="007E4EF4">
        <w:t>implement each of them.</w:t>
      </w:r>
    </w:p>
    <w:p w14:paraId="3DA9D488" w14:textId="6AA1F3CC" w:rsidR="000C7650" w:rsidRDefault="005E212C" w:rsidP="007E4EF4">
      <w:r>
        <w:t>According to C3-220010, working assumption is that a single Feature (“</w:t>
      </w:r>
      <w:proofErr w:type="spellStart"/>
      <w:r w:rsidR="002E0676">
        <w:rPr>
          <w:lang w:eastAsia="zh-CN"/>
        </w:rPr>
        <w:t>EASRelocation</w:t>
      </w:r>
      <w:proofErr w:type="spellEnd"/>
      <w:r>
        <w:rPr>
          <w:lang w:eastAsia="zh-CN"/>
        </w:rPr>
        <w:t xml:space="preserve">”) </w:t>
      </w:r>
      <w:r>
        <w:t xml:space="preserve">is going to be defined for the control of </w:t>
      </w:r>
      <w:r w:rsidR="00886CD3">
        <w:t>these</w:t>
      </w:r>
      <w:r>
        <w:t xml:space="preserve"> functions in all impacted CT3 services</w:t>
      </w:r>
      <w:r w:rsidR="00385DDF">
        <w:t xml:space="preserve"> </w:t>
      </w:r>
      <w:r w:rsidR="003A4DEF">
        <w:t>(</w:t>
      </w:r>
      <w:r w:rsidR="00385DDF">
        <w:t>except from EAS IP replacement</w:t>
      </w:r>
      <w:r w:rsidR="0075707D">
        <w:t>).</w:t>
      </w:r>
      <w:r>
        <w:t xml:space="preserve"> </w:t>
      </w:r>
    </w:p>
    <w:p w14:paraId="057B9F85" w14:textId="21C5D8D9" w:rsidR="00374DD6" w:rsidRPr="00FB357C" w:rsidRDefault="00374DD6" w:rsidP="007E4EF4">
      <w:pPr>
        <w:rPr>
          <w:lang w:eastAsia="zh-CN"/>
        </w:rPr>
      </w:pPr>
      <w:r>
        <w:t xml:space="preserve">Conclusion 4: </w:t>
      </w:r>
      <w:r w:rsidR="004B0F65">
        <w:t>By d</w:t>
      </w:r>
      <w:r>
        <w:t xml:space="preserve">efining one single feature for </w:t>
      </w:r>
      <w:r w:rsidR="00AD7337">
        <w:t>most of</w:t>
      </w:r>
      <w:r w:rsidR="004B0F65">
        <w:t xml:space="preserve"> these </w:t>
      </w:r>
      <w:r w:rsidR="004B149F">
        <w:t xml:space="preserve">functionalities </w:t>
      </w:r>
      <w:r w:rsidR="004B0F65">
        <w:t>CT3</w:t>
      </w:r>
      <w:r>
        <w:t xml:space="preserve"> binds their support. </w:t>
      </w:r>
      <w:r w:rsidR="00EB1F21">
        <w:t>A</w:t>
      </w:r>
      <w:r w:rsidR="00AD7337">
        <w:t xml:space="preserve">ll </w:t>
      </w:r>
      <w:r w:rsidR="00EC41F1">
        <w:t xml:space="preserve">of them </w:t>
      </w:r>
      <w:r w:rsidR="00AD7337">
        <w:t>need to be supported even if intention is to use only one.</w:t>
      </w:r>
      <w:r w:rsidR="00100340">
        <w:t xml:space="preserve"> </w:t>
      </w:r>
      <w:r>
        <w:t xml:space="preserve">This is a limitation that goes against the </w:t>
      </w:r>
      <w:r w:rsidR="00AD7337">
        <w:t xml:space="preserve">desired </w:t>
      </w:r>
      <w:r>
        <w:t xml:space="preserve">flexibility described in conclusion </w:t>
      </w:r>
      <w:r w:rsidR="00490927">
        <w:t>3</w:t>
      </w:r>
      <w:r>
        <w:t xml:space="preserve">. </w:t>
      </w:r>
    </w:p>
    <w:p w14:paraId="5758229D" w14:textId="59B6D5B1" w:rsidR="00FB357C" w:rsidRDefault="00FB357C" w:rsidP="00FB357C">
      <w:pPr>
        <w:pStyle w:val="Heading2"/>
      </w:pPr>
      <w:r>
        <w:t xml:space="preserve">1.3 </w:t>
      </w:r>
      <w:r>
        <w:tab/>
        <w:t>Solution</w:t>
      </w:r>
    </w:p>
    <w:p w14:paraId="67D7F40C" w14:textId="2DEF52A3" w:rsidR="005E212C" w:rsidRDefault="005E212C" w:rsidP="005E212C">
      <w:r>
        <w:t>The limitation</w:t>
      </w:r>
      <w:r w:rsidR="00A925DF">
        <w:t xml:space="preserve"> </w:t>
      </w:r>
      <w:r w:rsidR="006E434B">
        <w:t xml:space="preserve">described </w:t>
      </w:r>
      <w:r w:rsidR="00A925DF">
        <w:t xml:space="preserve">can be avoided if each of the listed functionalities </w:t>
      </w:r>
      <w:r w:rsidR="006E434B">
        <w:t>is control</w:t>
      </w:r>
      <w:r w:rsidR="00DB6F58">
        <w:t>led</w:t>
      </w:r>
      <w:r w:rsidR="006E434B">
        <w:t xml:space="preserve"> by </w:t>
      </w:r>
      <w:r w:rsidR="0012164B">
        <w:t xml:space="preserve">an </w:t>
      </w:r>
      <w:r w:rsidR="006E434B">
        <w:t>independent feature.</w:t>
      </w:r>
      <w:r w:rsidR="00A6034E">
        <w:t xml:space="preserve"> Indep</w:t>
      </w:r>
      <w:r w:rsidR="0085420D">
        <w:t>en</w:t>
      </w:r>
      <w:r w:rsidR="00A6034E">
        <w:t xml:space="preserve">dent features allow to take independent </w:t>
      </w:r>
      <w:r w:rsidR="0012164B">
        <w:t xml:space="preserve">implementation </w:t>
      </w:r>
      <w:r w:rsidR="0085420D">
        <w:t xml:space="preserve">decisions </w:t>
      </w:r>
      <w:r w:rsidR="0012164B">
        <w:t>matching deployment plans</w:t>
      </w:r>
      <w:r w:rsidR="001A2C46">
        <w:t>.</w:t>
      </w:r>
    </w:p>
    <w:p w14:paraId="2692FBCB" w14:textId="372AB06C" w:rsidR="00B45359" w:rsidRDefault="00B45359" w:rsidP="00B45359">
      <w:pPr>
        <w:pStyle w:val="Heading1"/>
      </w:pPr>
      <w:r>
        <w:t>2</w:t>
      </w:r>
      <w:r>
        <w:tab/>
        <w:t>Proposal</w:t>
      </w:r>
    </w:p>
    <w:p w14:paraId="57C2F6CC" w14:textId="3BC8B4E0" w:rsidR="008A6170" w:rsidRPr="005E212C" w:rsidRDefault="008A6170" w:rsidP="008A6170">
      <w:r>
        <w:t xml:space="preserve">The reason for current CT3 approach maybe the lack of guidance </w:t>
      </w:r>
      <w:r w:rsidR="00747B38">
        <w:t xml:space="preserve">from SA2 </w:t>
      </w:r>
      <w:r w:rsidR="00576E4F">
        <w:t xml:space="preserve">for how the </w:t>
      </w:r>
      <w:r w:rsidR="00747B38">
        <w:t>different functionality introduced by</w:t>
      </w:r>
      <w:r w:rsidR="00576E4F">
        <w:t xml:space="preserve"> eEDGE_5GC relate to each other</w:t>
      </w:r>
      <w:r w:rsidR="00747B38">
        <w:t xml:space="preserve">. </w:t>
      </w:r>
    </w:p>
    <w:p w14:paraId="2E7CDCFF" w14:textId="70697F44" w:rsidR="0067401E" w:rsidRDefault="00D450C0">
      <w:pPr>
        <w:rPr>
          <w:noProof/>
        </w:rPr>
      </w:pPr>
      <w:r>
        <w:t xml:space="preserve">It is proposed </w:t>
      </w:r>
      <w:r w:rsidR="000E7E4E">
        <w:t>th</w:t>
      </w:r>
      <w:r w:rsidR="00CC72A2">
        <w:t>a</w:t>
      </w:r>
      <w:r w:rsidR="000E7E4E">
        <w:t>t a</w:t>
      </w:r>
      <w:r w:rsidR="00CC72A2">
        <w:t>n</w:t>
      </w:r>
      <w:r w:rsidR="000E7E4E">
        <w:t xml:space="preserve"> LS </w:t>
      </w:r>
      <w:r w:rsidR="00231722">
        <w:t xml:space="preserve">(S2-2200434) </w:t>
      </w:r>
      <w:r w:rsidR="000E7E4E">
        <w:t>i</w:t>
      </w:r>
      <w:r w:rsidR="003471A3">
        <w:t>s</w:t>
      </w:r>
      <w:r w:rsidR="000E7E4E">
        <w:t xml:space="preserve"> sent to </w:t>
      </w:r>
      <w:r w:rsidR="00572883">
        <w:t>CT</w:t>
      </w:r>
      <w:r w:rsidR="000C4B75">
        <w:t>3</w:t>
      </w:r>
      <w:r w:rsidR="00572883">
        <w:t xml:space="preserve"> </w:t>
      </w:r>
      <w:r w:rsidR="00EB1F21">
        <w:t xml:space="preserve">to </w:t>
      </w:r>
      <w:r w:rsidR="000E7E4E">
        <w:t xml:space="preserve">inform </w:t>
      </w:r>
      <w:r w:rsidR="00A40A88">
        <w:t xml:space="preserve">CT3 </w:t>
      </w:r>
      <w:r w:rsidR="00CC72A2">
        <w:t xml:space="preserve">about the </w:t>
      </w:r>
      <w:r w:rsidR="00A40A88">
        <w:t xml:space="preserve">SA2 </w:t>
      </w:r>
      <w:r w:rsidR="004B6F11">
        <w:t>conclusion</w:t>
      </w:r>
      <w:r w:rsidR="00A40A88">
        <w:t xml:space="preserve"> to </w:t>
      </w:r>
      <w:r w:rsidR="001859A9">
        <w:t xml:space="preserve">keep </w:t>
      </w:r>
      <w:r w:rsidR="00C80D0F">
        <w:t xml:space="preserve">independence </w:t>
      </w:r>
      <w:r w:rsidR="004D177C">
        <w:t>between</w:t>
      </w:r>
      <w:r w:rsidR="00C80D0F">
        <w:t xml:space="preserve"> the functionality</w:t>
      </w:r>
      <w:r w:rsidR="00572883">
        <w:t xml:space="preserve"> </w:t>
      </w:r>
      <w:r w:rsidR="00CC72A2">
        <w:t>listed</w:t>
      </w:r>
      <w:r w:rsidR="00C80D0F">
        <w:t xml:space="preserve">, and </w:t>
      </w:r>
      <w:r w:rsidR="00D82884">
        <w:t xml:space="preserve">to </w:t>
      </w:r>
      <w:r w:rsidR="00C80D0F">
        <w:t xml:space="preserve">request </w:t>
      </w:r>
      <w:r w:rsidR="00D82884">
        <w:t>feature specification does not limit deplo</w:t>
      </w:r>
      <w:r w:rsidR="00C96830">
        <w:t>y</w:t>
      </w:r>
      <w:r w:rsidR="00D82884">
        <w:t>m</w:t>
      </w:r>
      <w:r w:rsidR="00C96830">
        <w:t>e</w:t>
      </w:r>
      <w:r w:rsidR="00D82884">
        <w:t>nt and implementation flexibility.</w:t>
      </w:r>
    </w:p>
    <w:sectPr w:rsidR="0067401E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18370" w14:textId="77777777" w:rsidR="00E1298D" w:rsidRDefault="00E1298D">
      <w:r>
        <w:separator/>
      </w:r>
    </w:p>
  </w:endnote>
  <w:endnote w:type="continuationSeparator" w:id="0">
    <w:p w14:paraId="3C8BCA1B" w14:textId="77777777" w:rsidR="00E1298D" w:rsidRDefault="00E1298D">
      <w:r>
        <w:continuationSeparator/>
      </w:r>
    </w:p>
  </w:endnote>
  <w:endnote w:type="continuationNotice" w:id="1">
    <w:p w14:paraId="64FF8A6D" w14:textId="77777777" w:rsidR="00E1298D" w:rsidRDefault="00E129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C69FF" w14:textId="77777777" w:rsidR="00E1298D" w:rsidRDefault="00E1298D">
      <w:r>
        <w:separator/>
      </w:r>
    </w:p>
  </w:footnote>
  <w:footnote w:type="continuationSeparator" w:id="0">
    <w:p w14:paraId="45A56133" w14:textId="77777777" w:rsidR="00E1298D" w:rsidRDefault="00E1298D">
      <w:r>
        <w:continuationSeparator/>
      </w:r>
    </w:p>
  </w:footnote>
  <w:footnote w:type="continuationNotice" w:id="1">
    <w:p w14:paraId="238B8D41" w14:textId="77777777" w:rsidR="00E1298D" w:rsidRDefault="00E129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97"/>
    <w:rsid w:val="00007C08"/>
    <w:rsid w:val="00011C79"/>
    <w:rsid w:val="00013C4C"/>
    <w:rsid w:val="0002080A"/>
    <w:rsid w:val="00022E4A"/>
    <w:rsid w:val="00023301"/>
    <w:rsid w:val="0003166B"/>
    <w:rsid w:val="0003291D"/>
    <w:rsid w:val="00037944"/>
    <w:rsid w:val="00040D54"/>
    <w:rsid w:val="0004208B"/>
    <w:rsid w:val="00043AB9"/>
    <w:rsid w:val="00047022"/>
    <w:rsid w:val="00050161"/>
    <w:rsid w:val="00051DA1"/>
    <w:rsid w:val="00056460"/>
    <w:rsid w:val="0005657F"/>
    <w:rsid w:val="000641FE"/>
    <w:rsid w:val="00064D77"/>
    <w:rsid w:val="00066A79"/>
    <w:rsid w:val="00072D97"/>
    <w:rsid w:val="0007744D"/>
    <w:rsid w:val="00082477"/>
    <w:rsid w:val="000853ED"/>
    <w:rsid w:val="000868E1"/>
    <w:rsid w:val="00095E52"/>
    <w:rsid w:val="000A3A5C"/>
    <w:rsid w:val="000A6394"/>
    <w:rsid w:val="000B14A6"/>
    <w:rsid w:val="000B7FED"/>
    <w:rsid w:val="000C038A"/>
    <w:rsid w:val="000C4B75"/>
    <w:rsid w:val="000C546B"/>
    <w:rsid w:val="000C6598"/>
    <w:rsid w:val="000C7650"/>
    <w:rsid w:val="000D1523"/>
    <w:rsid w:val="000D23AD"/>
    <w:rsid w:val="000D410D"/>
    <w:rsid w:val="000D44B3"/>
    <w:rsid w:val="000D5DC3"/>
    <w:rsid w:val="000D6585"/>
    <w:rsid w:val="000D6F98"/>
    <w:rsid w:val="000E3716"/>
    <w:rsid w:val="000E5C00"/>
    <w:rsid w:val="000E7E4E"/>
    <w:rsid w:val="000F0C9B"/>
    <w:rsid w:val="000F1BBE"/>
    <w:rsid w:val="00100340"/>
    <w:rsid w:val="0011076A"/>
    <w:rsid w:val="001146F5"/>
    <w:rsid w:val="00115307"/>
    <w:rsid w:val="00116519"/>
    <w:rsid w:val="00117ABB"/>
    <w:rsid w:val="00120E03"/>
    <w:rsid w:val="0012164B"/>
    <w:rsid w:val="00125B00"/>
    <w:rsid w:val="001307FB"/>
    <w:rsid w:val="001311E9"/>
    <w:rsid w:val="0013314A"/>
    <w:rsid w:val="00133BAB"/>
    <w:rsid w:val="00136A36"/>
    <w:rsid w:val="00145D43"/>
    <w:rsid w:val="001476E7"/>
    <w:rsid w:val="001500FE"/>
    <w:rsid w:val="0015760F"/>
    <w:rsid w:val="00160FD4"/>
    <w:rsid w:val="00161301"/>
    <w:rsid w:val="00161CDC"/>
    <w:rsid w:val="00163AB9"/>
    <w:rsid w:val="00180AC5"/>
    <w:rsid w:val="001815D9"/>
    <w:rsid w:val="001859A9"/>
    <w:rsid w:val="00187D7B"/>
    <w:rsid w:val="00191B3E"/>
    <w:rsid w:val="001923D1"/>
    <w:rsid w:val="00192C46"/>
    <w:rsid w:val="001932B5"/>
    <w:rsid w:val="001956ED"/>
    <w:rsid w:val="001979F9"/>
    <w:rsid w:val="001A08B3"/>
    <w:rsid w:val="001A0D51"/>
    <w:rsid w:val="001A2C46"/>
    <w:rsid w:val="001A420A"/>
    <w:rsid w:val="001A4D97"/>
    <w:rsid w:val="001A58D2"/>
    <w:rsid w:val="001A7B60"/>
    <w:rsid w:val="001A7D10"/>
    <w:rsid w:val="001B3F87"/>
    <w:rsid w:val="001B52F0"/>
    <w:rsid w:val="001B79DB"/>
    <w:rsid w:val="001B7A65"/>
    <w:rsid w:val="001C3BC9"/>
    <w:rsid w:val="001C5556"/>
    <w:rsid w:val="001C6FE5"/>
    <w:rsid w:val="001D085B"/>
    <w:rsid w:val="001D2DEA"/>
    <w:rsid w:val="001D5CDF"/>
    <w:rsid w:val="001D7EAD"/>
    <w:rsid w:val="001E41F3"/>
    <w:rsid w:val="001E4301"/>
    <w:rsid w:val="001E4D2E"/>
    <w:rsid w:val="001E7D7E"/>
    <w:rsid w:val="001F4F19"/>
    <w:rsid w:val="001F617D"/>
    <w:rsid w:val="001F667B"/>
    <w:rsid w:val="00200082"/>
    <w:rsid w:val="0020502F"/>
    <w:rsid w:val="00205E73"/>
    <w:rsid w:val="002070D8"/>
    <w:rsid w:val="00211A8C"/>
    <w:rsid w:val="002148D9"/>
    <w:rsid w:val="00220EB4"/>
    <w:rsid w:val="00223F2E"/>
    <w:rsid w:val="00231722"/>
    <w:rsid w:val="00232B82"/>
    <w:rsid w:val="00237EF5"/>
    <w:rsid w:val="0024025A"/>
    <w:rsid w:val="00246CED"/>
    <w:rsid w:val="00246CFE"/>
    <w:rsid w:val="00251B03"/>
    <w:rsid w:val="002553B0"/>
    <w:rsid w:val="00256502"/>
    <w:rsid w:val="0026004D"/>
    <w:rsid w:val="002640DD"/>
    <w:rsid w:val="00265532"/>
    <w:rsid w:val="002679FA"/>
    <w:rsid w:val="00270F3C"/>
    <w:rsid w:val="0027169B"/>
    <w:rsid w:val="00274A88"/>
    <w:rsid w:val="00275D12"/>
    <w:rsid w:val="00275F94"/>
    <w:rsid w:val="00281DC6"/>
    <w:rsid w:val="00282503"/>
    <w:rsid w:val="00284FEB"/>
    <w:rsid w:val="002855D6"/>
    <w:rsid w:val="002860C4"/>
    <w:rsid w:val="00291C3C"/>
    <w:rsid w:val="002B4C24"/>
    <w:rsid w:val="002B50EB"/>
    <w:rsid w:val="002B5741"/>
    <w:rsid w:val="002C0B0C"/>
    <w:rsid w:val="002C7864"/>
    <w:rsid w:val="002D0824"/>
    <w:rsid w:val="002D115A"/>
    <w:rsid w:val="002D3078"/>
    <w:rsid w:val="002D5874"/>
    <w:rsid w:val="002E0676"/>
    <w:rsid w:val="002E472E"/>
    <w:rsid w:val="002E5EF1"/>
    <w:rsid w:val="002F0E80"/>
    <w:rsid w:val="003039AB"/>
    <w:rsid w:val="00305409"/>
    <w:rsid w:val="00311A1B"/>
    <w:rsid w:val="00312109"/>
    <w:rsid w:val="00313D62"/>
    <w:rsid w:val="00314329"/>
    <w:rsid w:val="00314F27"/>
    <w:rsid w:val="003256F5"/>
    <w:rsid w:val="00327764"/>
    <w:rsid w:val="003424D6"/>
    <w:rsid w:val="003471A3"/>
    <w:rsid w:val="00347F60"/>
    <w:rsid w:val="0035178F"/>
    <w:rsid w:val="003548AB"/>
    <w:rsid w:val="0035723F"/>
    <w:rsid w:val="003609EF"/>
    <w:rsid w:val="0036231A"/>
    <w:rsid w:val="00362D9A"/>
    <w:rsid w:val="003647BE"/>
    <w:rsid w:val="00373BAF"/>
    <w:rsid w:val="0037443C"/>
    <w:rsid w:val="003744EC"/>
    <w:rsid w:val="003749E2"/>
    <w:rsid w:val="00374DD4"/>
    <w:rsid w:val="00374DD6"/>
    <w:rsid w:val="00385DDF"/>
    <w:rsid w:val="0039087B"/>
    <w:rsid w:val="00393BFA"/>
    <w:rsid w:val="00393D42"/>
    <w:rsid w:val="00397F74"/>
    <w:rsid w:val="003A016C"/>
    <w:rsid w:val="003A2FA8"/>
    <w:rsid w:val="003A4DEF"/>
    <w:rsid w:val="003B0832"/>
    <w:rsid w:val="003B2E22"/>
    <w:rsid w:val="003B32CE"/>
    <w:rsid w:val="003B56A3"/>
    <w:rsid w:val="003C457D"/>
    <w:rsid w:val="003C75F9"/>
    <w:rsid w:val="003D0B0A"/>
    <w:rsid w:val="003D180A"/>
    <w:rsid w:val="003D2769"/>
    <w:rsid w:val="003D52BE"/>
    <w:rsid w:val="003D6DBA"/>
    <w:rsid w:val="003E1A36"/>
    <w:rsid w:val="003E3520"/>
    <w:rsid w:val="003E3CC8"/>
    <w:rsid w:val="003E540B"/>
    <w:rsid w:val="003E7118"/>
    <w:rsid w:val="003E7EB2"/>
    <w:rsid w:val="003E7EE4"/>
    <w:rsid w:val="003F2360"/>
    <w:rsid w:val="003F50B5"/>
    <w:rsid w:val="003F5978"/>
    <w:rsid w:val="003F6A63"/>
    <w:rsid w:val="00403207"/>
    <w:rsid w:val="0040378D"/>
    <w:rsid w:val="00403B36"/>
    <w:rsid w:val="00406ECD"/>
    <w:rsid w:val="00410371"/>
    <w:rsid w:val="00411551"/>
    <w:rsid w:val="004168B0"/>
    <w:rsid w:val="00420E9B"/>
    <w:rsid w:val="0042283E"/>
    <w:rsid w:val="004242F1"/>
    <w:rsid w:val="00426055"/>
    <w:rsid w:val="00427288"/>
    <w:rsid w:val="004314E4"/>
    <w:rsid w:val="00434BFE"/>
    <w:rsid w:val="00437A7E"/>
    <w:rsid w:val="004407E1"/>
    <w:rsid w:val="00446B4F"/>
    <w:rsid w:val="00456403"/>
    <w:rsid w:val="00461DCC"/>
    <w:rsid w:val="00465B26"/>
    <w:rsid w:val="004663BD"/>
    <w:rsid w:val="00467D3A"/>
    <w:rsid w:val="00470C65"/>
    <w:rsid w:val="00471102"/>
    <w:rsid w:val="004762C5"/>
    <w:rsid w:val="00484A47"/>
    <w:rsid w:val="00485741"/>
    <w:rsid w:val="00487EA4"/>
    <w:rsid w:val="00490927"/>
    <w:rsid w:val="004A2824"/>
    <w:rsid w:val="004A55DA"/>
    <w:rsid w:val="004B0402"/>
    <w:rsid w:val="004B0F65"/>
    <w:rsid w:val="004B149F"/>
    <w:rsid w:val="004B464E"/>
    <w:rsid w:val="004B6182"/>
    <w:rsid w:val="004B6F11"/>
    <w:rsid w:val="004B75B7"/>
    <w:rsid w:val="004C0896"/>
    <w:rsid w:val="004C550F"/>
    <w:rsid w:val="004C665F"/>
    <w:rsid w:val="004C6968"/>
    <w:rsid w:val="004C7F34"/>
    <w:rsid w:val="004D0054"/>
    <w:rsid w:val="004D177C"/>
    <w:rsid w:val="004D2339"/>
    <w:rsid w:val="004D6FA7"/>
    <w:rsid w:val="004E3DD8"/>
    <w:rsid w:val="004E5B17"/>
    <w:rsid w:val="004F0139"/>
    <w:rsid w:val="004F3A64"/>
    <w:rsid w:val="004F7836"/>
    <w:rsid w:val="005067AB"/>
    <w:rsid w:val="00506B8C"/>
    <w:rsid w:val="00511692"/>
    <w:rsid w:val="0051580D"/>
    <w:rsid w:val="00522161"/>
    <w:rsid w:val="00522D19"/>
    <w:rsid w:val="00523D96"/>
    <w:rsid w:val="00524A30"/>
    <w:rsid w:val="005259E9"/>
    <w:rsid w:val="00527D02"/>
    <w:rsid w:val="0053396F"/>
    <w:rsid w:val="00537E6F"/>
    <w:rsid w:val="005407A1"/>
    <w:rsid w:val="00540E0A"/>
    <w:rsid w:val="0054374B"/>
    <w:rsid w:val="00546CB3"/>
    <w:rsid w:val="00547111"/>
    <w:rsid w:val="00552E34"/>
    <w:rsid w:val="0055440B"/>
    <w:rsid w:val="00560B48"/>
    <w:rsid w:val="00561FB0"/>
    <w:rsid w:val="00561FBE"/>
    <w:rsid w:val="00562E15"/>
    <w:rsid w:val="0056397C"/>
    <w:rsid w:val="00566595"/>
    <w:rsid w:val="00566600"/>
    <w:rsid w:val="00572883"/>
    <w:rsid w:val="00576136"/>
    <w:rsid w:val="00576E4F"/>
    <w:rsid w:val="00577E92"/>
    <w:rsid w:val="005823B7"/>
    <w:rsid w:val="00583EF2"/>
    <w:rsid w:val="00584CBF"/>
    <w:rsid w:val="00586396"/>
    <w:rsid w:val="00592D74"/>
    <w:rsid w:val="00594C08"/>
    <w:rsid w:val="005954CD"/>
    <w:rsid w:val="0059609B"/>
    <w:rsid w:val="005971FF"/>
    <w:rsid w:val="00597C28"/>
    <w:rsid w:val="005A4FAE"/>
    <w:rsid w:val="005A746E"/>
    <w:rsid w:val="005B160E"/>
    <w:rsid w:val="005B5531"/>
    <w:rsid w:val="005C029D"/>
    <w:rsid w:val="005D1F2B"/>
    <w:rsid w:val="005E212C"/>
    <w:rsid w:val="005E2C44"/>
    <w:rsid w:val="005E39BA"/>
    <w:rsid w:val="00603A8B"/>
    <w:rsid w:val="00606CC5"/>
    <w:rsid w:val="0061572D"/>
    <w:rsid w:val="00616C7C"/>
    <w:rsid w:val="00616D0E"/>
    <w:rsid w:val="0062114E"/>
    <w:rsid w:val="00621188"/>
    <w:rsid w:val="00622CC5"/>
    <w:rsid w:val="006250D0"/>
    <w:rsid w:val="006257ED"/>
    <w:rsid w:val="00625B1B"/>
    <w:rsid w:val="00630BF4"/>
    <w:rsid w:val="006330D0"/>
    <w:rsid w:val="006409CD"/>
    <w:rsid w:val="0064246B"/>
    <w:rsid w:val="0064690D"/>
    <w:rsid w:val="00652CC3"/>
    <w:rsid w:val="00660849"/>
    <w:rsid w:val="006622A5"/>
    <w:rsid w:val="00662493"/>
    <w:rsid w:val="006656A9"/>
    <w:rsid w:val="00665C47"/>
    <w:rsid w:val="00665E8F"/>
    <w:rsid w:val="006671E3"/>
    <w:rsid w:val="0066779F"/>
    <w:rsid w:val="00667852"/>
    <w:rsid w:val="006678AE"/>
    <w:rsid w:val="006710D8"/>
    <w:rsid w:val="0067401E"/>
    <w:rsid w:val="00674DA9"/>
    <w:rsid w:val="00675E07"/>
    <w:rsid w:val="00680C65"/>
    <w:rsid w:val="00683067"/>
    <w:rsid w:val="0068400F"/>
    <w:rsid w:val="006878D9"/>
    <w:rsid w:val="00692046"/>
    <w:rsid w:val="00692D83"/>
    <w:rsid w:val="00695808"/>
    <w:rsid w:val="00696D5C"/>
    <w:rsid w:val="006A0DBA"/>
    <w:rsid w:val="006A3C17"/>
    <w:rsid w:val="006B2359"/>
    <w:rsid w:val="006B30F8"/>
    <w:rsid w:val="006B3DE0"/>
    <w:rsid w:val="006B46FB"/>
    <w:rsid w:val="006C2B6B"/>
    <w:rsid w:val="006D2864"/>
    <w:rsid w:val="006E21FB"/>
    <w:rsid w:val="006E24D2"/>
    <w:rsid w:val="006E434B"/>
    <w:rsid w:val="006E7B6F"/>
    <w:rsid w:val="006F0B08"/>
    <w:rsid w:val="006F342D"/>
    <w:rsid w:val="006F7BAE"/>
    <w:rsid w:val="00707A84"/>
    <w:rsid w:val="0071082B"/>
    <w:rsid w:val="00711671"/>
    <w:rsid w:val="00716F09"/>
    <w:rsid w:val="007176FF"/>
    <w:rsid w:val="00717703"/>
    <w:rsid w:val="007206A5"/>
    <w:rsid w:val="00724ABD"/>
    <w:rsid w:val="00724E69"/>
    <w:rsid w:val="00724F46"/>
    <w:rsid w:val="0072520B"/>
    <w:rsid w:val="00725338"/>
    <w:rsid w:val="00726BF8"/>
    <w:rsid w:val="007276E5"/>
    <w:rsid w:val="007340D5"/>
    <w:rsid w:val="00740E62"/>
    <w:rsid w:val="00741643"/>
    <w:rsid w:val="007424E9"/>
    <w:rsid w:val="007427C0"/>
    <w:rsid w:val="00747B38"/>
    <w:rsid w:val="00747CFD"/>
    <w:rsid w:val="0075707D"/>
    <w:rsid w:val="007720A8"/>
    <w:rsid w:val="007756EF"/>
    <w:rsid w:val="00775786"/>
    <w:rsid w:val="00780E67"/>
    <w:rsid w:val="00785AA3"/>
    <w:rsid w:val="00786EDA"/>
    <w:rsid w:val="00792342"/>
    <w:rsid w:val="00793397"/>
    <w:rsid w:val="00796032"/>
    <w:rsid w:val="00797760"/>
    <w:rsid w:val="007977A8"/>
    <w:rsid w:val="007A348A"/>
    <w:rsid w:val="007A671B"/>
    <w:rsid w:val="007A6A76"/>
    <w:rsid w:val="007B3A21"/>
    <w:rsid w:val="007B4846"/>
    <w:rsid w:val="007B4AC5"/>
    <w:rsid w:val="007B512A"/>
    <w:rsid w:val="007B6007"/>
    <w:rsid w:val="007C2097"/>
    <w:rsid w:val="007C3814"/>
    <w:rsid w:val="007C3A04"/>
    <w:rsid w:val="007C5F54"/>
    <w:rsid w:val="007D1299"/>
    <w:rsid w:val="007D4D47"/>
    <w:rsid w:val="007D6A07"/>
    <w:rsid w:val="007D76B6"/>
    <w:rsid w:val="007E2C27"/>
    <w:rsid w:val="007E4EF4"/>
    <w:rsid w:val="007E5927"/>
    <w:rsid w:val="007F1B76"/>
    <w:rsid w:val="007F6C5A"/>
    <w:rsid w:val="007F7259"/>
    <w:rsid w:val="0080342B"/>
    <w:rsid w:val="008040A8"/>
    <w:rsid w:val="00805801"/>
    <w:rsid w:val="0080728F"/>
    <w:rsid w:val="008100C9"/>
    <w:rsid w:val="00810E48"/>
    <w:rsid w:val="00810E63"/>
    <w:rsid w:val="0081260E"/>
    <w:rsid w:val="0081266A"/>
    <w:rsid w:val="008134BA"/>
    <w:rsid w:val="00815564"/>
    <w:rsid w:val="008173B7"/>
    <w:rsid w:val="0082167A"/>
    <w:rsid w:val="008241AA"/>
    <w:rsid w:val="00825B16"/>
    <w:rsid w:val="008279FA"/>
    <w:rsid w:val="00831041"/>
    <w:rsid w:val="00832ED4"/>
    <w:rsid w:val="00836327"/>
    <w:rsid w:val="00840F3C"/>
    <w:rsid w:val="00841AAD"/>
    <w:rsid w:val="00843989"/>
    <w:rsid w:val="0084630E"/>
    <w:rsid w:val="00846402"/>
    <w:rsid w:val="00847596"/>
    <w:rsid w:val="00847CB0"/>
    <w:rsid w:val="00852000"/>
    <w:rsid w:val="0085420D"/>
    <w:rsid w:val="008618CE"/>
    <w:rsid w:val="00862084"/>
    <w:rsid w:val="008626E7"/>
    <w:rsid w:val="00867281"/>
    <w:rsid w:val="00870EE7"/>
    <w:rsid w:val="0087509C"/>
    <w:rsid w:val="00877419"/>
    <w:rsid w:val="00880884"/>
    <w:rsid w:val="00883070"/>
    <w:rsid w:val="008862F7"/>
    <w:rsid w:val="008863B9"/>
    <w:rsid w:val="00886CD3"/>
    <w:rsid w:val="008879E9"/>
    <w:rsid w:val="008915B9"/>
    <w:rsid w:val="008A0E2C"/>
    <w:rsid w:val="008A45A6"/>
    <w:rsid w:val="008A4650"/>
    <w:rsid w:val="008A6170"/>
    <w:rsid w:val="008B0992"/>
    <w:rsid w:val="008B41A8"/>
    <w:rsid w:val="008C0666"/>
    <w:rsid w:val="008D7481"/>
    <w:rsid w:val="008E667E"/>
    <w:rsid w:val="008F13DF"/>
    <w:rsid w:val="008F3789"/>
    <w:rsid w:val="008F3F2D"/>
    <w:rsid w:val="008F686C"/>
    <w:rsid w:val="0090274D"/>
    <w:rsid w:val="00907D33"/>
    <w:rsid w:val="009148DE"/>
    <w:rsid w:val="00915537"/>
    <w:rsid w:val="00931465"/>
    <w:rsid w:val="0093260C"/>
    <w:rsid w:val="00937118"/>
    <w:rsid w:val="0093721C"/>
    <w:rsid w:val="00940825"/>
    <w:rsid w:val="009414E1"/>
    <w:rsid w:val="00941A04"/>
    <w:rsid w:val="00941E30"/>
    <w:rsid w:val="009439C1"/>
    <w:rsid w:val="009500F8"/>
    <w:rsid w:val="00960359"/>
    <w:rsid w:val="009632C2"/>
    <w:rsid w:val="0096634F"/>
    <w:rsid w:val="009674EC"/>
    <w:rsid w:val="009713F4"/>
    <w:rsid w:val="009777D9"/>
    <w:rsid w:val="00977DD8"/>
    <w:rsid w:val="009826DB"/>
    <w:rsid w:val="009848BF"/>
    <w:rsid w:val="00990765"/>
    <w:rsid w:val="00991B88"/>
    <w:rsid w:val="00991D8E"/>
    <w:rsid w:val="00992D2F"/>
    <w:rsid w:val="009932EF"/>
    <w:rsid w:val="00994F2F"/>
    <w:rsid w:val="009A15EA"/>
    <w:rsid w:val="009A5455"/>
    <w:rsid w:val="009A5753"/>
    <w:rsid w:val="009A579D"/>
    <w:rsid w:val="009A66A4"/>
    <w:rsid w:val="009A691C"/>
    <w:rsid w:val="009C17DC"/>
    <w:rsid w:val="009C65E7"/>
    <w:rsid w:val="009D2A18"/>
    <w:rsid w:val="009D324C"/>
    <w:rsid w:val="009D43F7"/>
    <w:rsid w:val="009D7431"/>
    <w:rsid w:val="009E3297"/>
    <w:rsid w:val="009E7942"/>
    <w:rsid w:val="009F1318"/>
    <w:rsid w:val="009F2243"/>
    <w:rsid w:val="009F734F"/>
    <w:rsid w:val="00A02D1B"/>
    <w:rsid w:val="00A0364F"/>
    <w:rsid w:val="00A05A05"/>
    <w:rsid w:val="00A1448B"/>
    <w:rsid w:val="00A23591"/>
    <w:rsid w:val="00A246B6"/>
    <w:rsid w:val="00A247F8"/>
    <w:rsid w:val="00A24A8F"/>
    <w:rsid w:val="00A26606"/>
    <w:rsid w:val="00A345B2"/>
    <w:rsid w:val="00A36A8B"/>
    <w:rsid w:val="00A40A88"/>
    <w:rsid w:val="00A4296B"/>
    <w:rsid w:val="00A44609"/>
    <w:rsid w:val="00A47E70"/>
    <w:rsid w:val="00A50CF0"/>
    <w:rsid w:val="00A55A8F"/>
    <w:rsid w:val="00A6034E"/>
    <w:rsid w:val="00A71525"/>
    <w:rsid w:val="00A7336E"/>
    <w:rsid w:val="00A74786"/>
    <w:rsid w:val="00A7671C"/>
    <w:rsid w:val="00A776DC"/>
    <w:rsid w:val="00A84E43"/>
    <w:rsid w:val="00A91A03"/>
    <w:rsid w:val="00A925DF"/>
    <w:rsid w:val="00A956D0"/>
    <w:rsid w:val="00A971F1"/>
    <w:rsid w:val="00AA15AC"/>
    <w:rsid w:val="00AA23D7"/>
    <w:rsid w:val="00AA2C5E"/>
    <w:rsid w:val="00AA2CBC"/>
    <w:rsid w:val="00AA3678"/>
    <w:rsid w:val="00AA616F"/>
    <w:rsid w:val="00AB2E72"/>
    <w:rsid w:val="00AB703C"/>
    <w:rsid w:val="00AB7CE3"/>
    <w:rsid w:val="00AC352C"/>
    <w:rsid w:val="00AC5820"/>
    <w:rsid w:val="00AC665F"/>
    <w:rsid w:val="00AD0C01"/>
    <w:rsid w:val="00AD1CD8"/>
    <w:rsid w:val="00AD7337"/>
    <w:rsid w:val="00AE0D92"/>
    <w:rsid w:val="00AE6687"/>
    <w:rsid w:val="00AF3C14"/>
    <w:rsid w:val="00AF6B61"/>
    <w:rsid w:val="00B04363"/>
    <w:rsid w:val="00B04B65"/>
    <w:rsid w:val="00B171CA"/>
    <w:rsid w:val="00B20249"/>
    <w:rsid w:val="00B22373"/>
    <w:rsid w:val="00B258BB"/>
    <w:rsid w:val="00B27CD9"/>
    <w:rsid w:val="00B27F29"/>
    <w:rsid w:val="00B31639"/>
    <w:rsid w:val="00B3206E"/>
    <w:rsid w:val="00B34E3F"/>
    <w:rsid w:val="00B353E9"/>
    <w:rsid w:val="00B41A91"/>
    <w:rsid w:val="00B45359"/>
    <w:rsid w:val="00B45750"/>
    <w:rsid w:val="00B4615A"/>
    <w:rsid w:val="00B530F0"/>
    <w:rsid w:val="00B63000"/>
    <w:rsid w:val="00B677A4"/>
    <w:rsid w:val="00B67B97"/>
    <w:rsid w:val="00B71E9F"/>
    <w:rsid w:val="00B750FE"/>
    <w:rsid w:val="00B7602B"/>
    <w:rsid w:val="00B77BB6"/>
    <w:rsid w:val="00B877AF"/>
    <w:rsid w:val="00B92542"/>
    <w:rsid w:val="00B968C8"/>
    <w:rsid w:val="00B97C73"/>
    <w:rsid w:val="00BA174E"/>
    <w:rsid w:val="00BA1CF2"/>
    <w:rsid w:val="00BA20B7"/>
    <w:rsid w:val="00BA3607"/>
    <w:rsid w:val="00BA3D7A"/>
    <w:rsid w:val="00BA3EC5"/>
    <w:rsid w:val="00BA51D9"/>
    <w:rsid w:val="00BA7BB9"/>
    <w:rsid w:val="00BB0C42"/>
    <w:rsid w:val="00BB14E3"/>
    <w:rsid w:val="00BB1BBA"/>
    <w:rsid w:val="00BB3C78"/>
    <w:rsid w:val="00BB515A"/>
    <w:rsid w:val="00BB5DFC"/>
    <w:rsid w:val="00BB76CA"/>
    <w:rsid w:val="00BC3291"/>
    <w:rsid w:val="00BC3C60"/>
    <w:rsid w:val="00BD1F11"/>
    <w:rsid w:val="00BD279D"/>
    <w:rsid w:val="00BD6BB8"/>
    <w:rsid w:val="00BD76B3"/>
    <w:rsid w:val="00BE5936"/>
    <w:rsid w:val="00BE61A3"/>
    <w:rsid w:val="00BF521E"/>
    <w:rsid w:val="00C033D2"/>
    <w:rsid w:val="00C0413D"/>
    <w:rsid w:val="00C13D60"/>
    <w:rsid w:val="00C15BFA"/>
    <w:rsid w:val="00C24276"/>
    <w:rsid w:val="00C27AE5"/>
    <w:rsid w:val="00C31437"/>
    <w:rsid w:val="00C34672"/>
    <w:rsid w:val="00C45375"/>
    <w:rsid w:val="00C50BEF"/>
    <w:rsid w:val="00C54D66"/>
    <w:rsid w:val="00C607B2"/>
    <w:rsid w:val="00C66BA2"/>
    <w:rsid w:val="00C66E66"/>
    <w:rsid w:val="00C7098A"/>
    <w:rsid w:val="00C72904"/>
    <w:rsid w:val="00C80D0F"/>
    <w:rsid w:val="00C80E65"/>
    <w:rsid w:val="00C82261"/>
    <w:rsid w:val="00C82E24"/>
    <w:rsid w:val="00C832C8"/>
    <w:rsid w:val="00C84F5E"/>
    <w:rsid w:val="00C85B9A"/>
    <w:rsid w:val="00C918B1"/>
    <w:rsid w:val="00C91EA9"/>
    <w:rsid w:val="00C91F32"/>
    <w:rsid w:val="00C95985"/>
    <w:rsid w:val="00C9626F"/>
    <w:rsid w:val="00C96830"/>
    <w:rsid w:val="00C97210"/>
    <w:rsid w:val="00CA43F9"/>
    <w:rsid w:val="00CB0F63"/>
    <w:rsid w:val="00CB2CA3"/>
    <w:rsid w:val="00CB452C"/>
    <w:rsid w:val="00CB5F33"/>
    <w:rsid w:val="00CB618C"/>
    <w:rsid w:val="00CB723B"/>
    <w:rsid w:val="00CB7551"/>
    <w:rsid w:val="00CC32E7"/>
    <w:rsid w:val="00CC5026"/>
    <w:rsid w:val="00CC68D0"/>
    <w:rsid w:val="00CC6FF0"/>
    <w:rsid w:val="00CC72A2"/>
    <w:rsid w:val="00CD2869"/>
    <w:rsid w:val="00CD3D86"/>
    <w:rsid w:val="00CD7E6A"/>
    <w:rsid w:val="00CE514E"/>
    <w:rsid w:val="00CE61D9"/>
    <w:rsid w:val="00CE6735"/>
    <w:rsid w:val="00CF052B"/>
    <w:rsid w:val="00CF19FD"/>
    <w:rsid w:val="00CF474C"/>
    <w:rsid w:val="00CF571D"/>
    <w:rsid w:val="00CF5F27"/>
    <w:rsid w:val="00D00D49"/>
    <w:rsid w:val="00D00D6B"/>
    <w:rsid w:val="00D03F9A"/>
    <w:rsid w:val="00D0442C"/>
    <w:rsid w:val="00D06D51"/>
    <w:rsid w:val="00D14896"/>
    <w:rsid w:val="00D2265B"/>
    <w:rsid w:val="00D22A23"/>
    <w:rsid w:val="00D24991"/>
    <w:rsid w:val="00D27998"/>
    <w:rsid w:val="00D27DE6"/>
    <w:rsid w:val="00D41463"/>
    <w:rsid w:val="00D4195D"/>
    <w:rsid w:val="00D4284F"/>
    <w:rsid w:val="00D450C0"/>
    <w:rsid w:val="00D4544F"/>
    <w:rsid w:val="00D45569"/>
    <w:rsid w:val="00D45F9B"/>
    <w:rsid w:val="00D50255"/>
    <w:rsid w:val="00D51B0E"/>
    <w:rsid w:val="00D5317B"/>
    <w:rsid w:val="00D537D5"/>
    <w:rsid w:val="00D547EA"/>
    <w:rsid w:val="00D60F55"/>
    <w:rsid w:val="00D64D9E"/>
    <w:rsid w:val="00D64DC4"/>
    <w:rsid w:val="00D66356"/>
    <w:rsid w:val="00D66520"/>
    <w:rsid w:val="00D66EC9"/>
    <w:rsid w:val="00D7616D"/>
    <w:rsid w:val="00D81E8C"/>
    <w:rsid w:val="00D822BA"/>
    <w:rsid w:val="00D82884"/>
    <w:rsid w:val="00D91043"/>
    <w:rsid w:val="00D942B4"/>
    <w:rsid w:val="00D9495B"/>
    <w:rsid w:val="00D94FB9"/>
    <w:rsid w:val="00DA3C84"/>
    <w:rsid w:val="00DA533D"/>
    <w:rsid w:val="00DA6F9C"/>
    <w:rsid w:val="00DB002C"/>
    <w:rsid w:val="00DB42D6"/>
    <w:rsid w:val="00DB4CFB"/>
    <w:rsid w:val="00DB6F58"/>
    <w:rsid w:val="00DC2C27"/>
    <w:rsid w:val="00DC5436"/>
    <w:rsid w:val="00DC60D0"/>
    <w:rsid w:val="00DC7E7A"/>
    <w:rsid w:val="00DD12AA"/>
    <w:rsid w:val="00DD2498"/>
    <w:rsid w:val="00DD5029"/>
    <w:rsid w:val="00DE34CF"/>
    <w:rsid w:val="00DE5670"/>
    <w:rsid w:val="00DF0109"/>
    <w:rsid w:val="00DF0C3F"/>
    <w:rsid w:val="00DF159B"/>
    <w:rsid w:val="00DF2FD4"/>
    <w:rsid w:val="00DF409B"/>
    <w:rsid w:val="00DF422F"/>
    <w:rsid w:val="00DF465E"/>
    <w:rsid w:val="00DF5087"/>
    <w:rsid w:val="00DF6596"/>
    <w:rsid w:val="00DF6CC2"/>
    <w:rsid w:val="00E01732"/>
    <w:rsid w:val="00E06FB6"/>
    <w:rsid w:val="00E073E5"/>
    <w:rsid w:val="00E11039"/>
    <w:rsid w:val="00E12844"/>
    <w:rsid w:val="00E1298D"/>
    <w:rsid w:val="00E13784"/>
    <w:rsid w:val="00E13F3D"/>
    <w:rsid w:val="00E2185A"/>
    <w:rsid w:val="00E22F0B"/>
    <w:rsid w:val="00E22F19"/>
    <w:rsid w:val="00E247A6"/>
    <w:rsid w:val="00E26855"/>
    <w:rsid w:val="00E336D1"/>
    <w:rsid w:val="00E34898"/>
    <w:rsid w:val="00E34EA4"/>
    <w:rsid w:val="00E41D25"/>
    <w:rsid w:val="00E47C68"/>
    <w:rsid w:val="00E55439"/>
    <w:rsid w:val="00E57621"/>
    <w:rsid w:val="00E57C10"/>
    <w:rsid w:val="00E63F66"/>
    <w:rsid w:val="00E6537E"/>
    <w:rsid w:val="00E707D4"/>
    <w:rsid w:val="00E77B60"/>
    <w:rsid w:val="00E8239D"/>
    <w:rsid w:val="00E82BF0"/>
    <w:rsid w:val="00E84062"/>
    <w:rsid w:val="00EA226D"/>
    <w:rsid w:val="00EA461F"/>
    <w:rsid w:val="00EA641A"/>
    <w:rsid w:val="00EB09B7"/>
    <w:rsid w:val="00EB1F21"/>
    <w:rsid w:val="00EB298A"/>
    <w:rsid w:val="00EC1B80"/>
    <w:rsid w:val="00EC41F1"/>
    <w:rsid w:val="00ED21ED"/>
    <w:rsid w:val="00ED28AA"/>
    <w:rsid w:val="00ED73EE"/>
    <w:rsid w:val="00EE5CE7"/>
    <w:rsid w:val="00EE7D7C"/>
    <w:rsid w:val="00EF3156"/>
    <w:rsid w:val="00EF3E16"/>
    <w:rsid w:val="00EF40B8"/>
    <w:rsid w:val="00EF4D4E"/>
    <w:rsid w:val="00EF5A0A"/>
    <w:rsid w:val="00F030B9"/>
    <w:rsid w:val="00F04191"/>
    <w:rsid w:val="00F07730"/>
    <w:rsid w:val="00F10422"/>
    <w:rsid w:val="00F14016"/>
    <w:rsid w:val="00F235CC"/>
    <w:rsid w:val="00F25D98"/>
    <w:rsid w:val="00F26EE3"/>
    <w:rsid w:val="00F300FB"/>
    <w:rsid w:val="00F322D5"/>
    <w:rsid w:val="00F32C6C"/>
    <w:rsid w:val="00F37B01"/>
    <w:rsid w:val="00F4105A"/>
    <w:rsid w:val="00F43CD7"/>
    <w:rsid w:val="00F47FCF"/>
    <w:rsid w:val="00F5572D"/>
    <w:rsid w:val="00F56EAD"/>
    <w:rsid w:val="00F614AF"/>
    <w:rsid w:val="00F63295"/>
    <w:rsid w:val="00F651C0"/>
    <w:rsid w:val="00F664FB"/>
    <w:rsid w:val="00F70257"/>
    <w:rsid w:val="00F74992"/>
    <w:rsid w:val="00F81DCB"/>
    <w:rsid w:val="00F83D0B"/>
    <w:rsid w:val="00F85E55"/>
    <w:rsid w:val="00F8637F"/>
    <w:rsid w:val="00F928BD"/>
    <w:rsid w:val="00F939B5"/>
    <w:rsid w:val="00F94E3D"/>
    <w:rsid w:val="00F96DDA"/>
    <w:rsid w:val="00FA36E0"/>
    <w:rsid w:val="00FB357C"/>
    <w:rsid w:val="00FB6386"/>
    <w:rsid w:val="00FB7173"/>
    <w:rsid w:val="00FC4BF6"/>
    <w:rsid w:val="00FC6E8E"/>
    <w:rsid w:val="00FD6D5D"/>
    <w:rsid w:val="00FE0A34"/>
    <w:rsid w:val="00FF3909"/>
    <w:rsid w:val="00FF4036"/>
    <w:rsid w:val="00FF6016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AE023D3-B7FE-41C5-8067-BCF3C05D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535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453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53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4535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453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45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A55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55DA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7B4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3_interworking_ex-CN3/TSGC3_119bis-e/Inbox/C3-22001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6" baseType="variant">
      <vt:variant>
        <vt:i4>2097263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https://www.3gpp.org/ftp/tsg_ct/WG3_interworking_ex-CN3/TSGC3_119bis-e/Inbox/C3-220010.zip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Ericsson-Jan21</cp:lastModifiedBy>
  <cp:revision>10</cp:revision>
  <cp:lastPrinted>1900-01-01T08:00:00Z</cp:lastPrinted>
  <dcterms:created xsi:type="dcterms:W3CDTF">2022-01-28T08:41:00Z</dcterms:created>
  <dcterms:modified xsi:type="dcterms:W3CDTF">2022-01-28T19:42:00Z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