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0A9429F2"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3328B9">
        <w:rPr>
          <w:rFonts w:ascii="Arial" w:hAnsi="Arial" w:cs="Arial"/>
          <w:b/>
          <w:bCs/>
          <w:sz w:val="24"/>
          <w:szCs w:val="24"/>
        </w:rPr>
        <w:t>8</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DC19DB">
        <w:rPr>
          <w:rFonts w:ascii="Arial" w:hAnsi="Arial" w:cs="Arial"/>
          <w:b/>
          <w:bCs/>
          <w:sz w:val="24"/>
        </w:rPr>
        <w:t>8335</w:t>
      </w:r>
    </w:p>
    <w:p w14:paraId="6635DFD4" w14:textId="0A0EC799" w:rsidR="00011EC3" w:rsidRDefault="003328B9"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Novem</w:t>
      </w:r>
      <w:r w:rsidR="00144323">
        <w:rPr>
          <w:rFonts w:ascii="Arial" w:hAnsi="Arial" w:cs="Arial"/>
          <w:b/>
          <w:bCs/>
          <w:sz w:val="24"/>
          <w:szCs w:val="24"/>
        </w:rPr>
        <w:t>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5</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sidR="00144323">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62F42C3E" w:rsidR="00463675" w:rsidRPr="000F4E43" w:rsidRDefault="00463675" w:rsidP="000F4E43">
      <w:pPr>
        <w:pStyle w:val="Title"/>
      </w:pPr>
      <w:r w:rsidRPr="000F4E43">
        <w:t>Title:</w:t>
      </w:r>
      <w:r w:rsidRPr="000F4E43">
        <w:tab/>
      </w:r>
      <w:r w:rsidR="00160B47" w:rsidRPr="000E602C">
        <w:rPr>
          <w:color w:val="FF0000"/>
        </w:rPr>
        <w:t xml:space="preserve">[DRAFT] </w:t>
      </w:r>
      <w:r w:rsidR="0065368D" w:rsidRPr="0065368D">
        <w:t xml:space="preserve">LS on </w:t>
      </w:r>
      <w:r w:rsidR="00B67681" w:rsidRPr="00B67681">
        <w:t xml:space="preserve">NSAC </w:t>
      </w:r>
      <w:r w:rsidR="00DC2A9F">
        <w:t xml:space="preserve">and NSSAA </w:t>
      </w:r>
      <w:r w:rsidR="00B67681" w:rsidRPr="00B67681">
        <w:t>procedure</w:t>
      </w:r>
    </w:p>
    <w:p w14:paraId="7E261271" w14:textId="6F3A1DA5" w:rsidR="00463675" w:rsidRPr="0016014E" w:rsidRDefault="00463675" w:rsidP="000F4E43">
      <w:pPr>
        <w:pStyle w:val="Title"/>
        <w:rPr>
          <w:color w:val="000000"/>
          <w:lang w:eastAsia="zh-CN"/>
        </w:rPr>
      </w:pPr>
      <w:r w:rsidRPr="000F4E43">
        <w:t>Response to:</w:t>
      </w:r>
      <w:r w:rsidRPr="000F4E43">
        <w:tab/>
      </w:r>
      <w:r w:rsidR="00DC2A9F">
        <w:t xml:space="preserve">- </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06E87FD7" w:rsidR="00463675" w:rsidRPr="009A6686" w:rsidRDefault="00463675" w:rsidP="000F4E43">
      <w:pPr>
        <w:pStyle w:val="Title"/>
        <w:rPr>
          <w:lang w:val="en-US" w:eastAsia="zh-CN"/>
        </w:rPr>
      </w:pPr>
      <w:r w:rsidRPr="002D0E1B">
        <w:t>Work Item:</w:t>
      </w:r>
      <w:r w:rsidRPr="002D0E1B">
        <w:tab/>
      </w:r>
      <w:r w:rsidR="00DC19DB">
        <w:t>eNS_Ph2</w:t>
      </w:r>
    </w:p>
    <w:p w14:paraId="7E261274" w14:textId="5F394799" w:rsidR="00463675" w:rsidRPr="000F4E43" w:rsidRDefault="00463675">
      <w:pPr>
        <w:spacing w:after="60"/>
        <w:ind w:left="1985" w:hanging="1985"/>
        <w:rPr>
          <w:rFonts w:ascii="Arial" w:hAnsi="Arial" w:cs="Arial"/>
          <w:b/>
        </w:rPr>
      </w:pPr>
    </w:p>
    <w:p w14:paraId="7E261275" w14:textId="059709B9"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06C9753A" w:rsidR="00463675" w:rsidRPr="005F1FCD" w:rsidRDefault="00463675" w:rsidP="000F4E43">
      <w:pPr>
        <w:pStyle w:val="Source"/>
        <w:rPr>
          <w:lang w:val="fr-FR" w:eastAsia="zh-CN"/>
        </w:rPr>
      </w:pPr>
      <w:r w:rsidRPr="000F4E43">
        <w:t>To:</w:t>
      </w:r>
      <w:r w:rsidRPr="000F4E43">
        <w:tab/>
      </w:r>
      <w:r w:rsidR="00F911D0">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 xml:space="preserve">peter (dot) </w:t>
      </w:r>
      <w:proofErr w:type="spellStart"/>
      <w:r w:rsidR="000D205C">
        <w:rPr>
          <w:bCs/>
          <w:color w:val="0000FF"/>
        </w:rPr>
        <w:t>hedman</w:t>
      </w:r>
      <w:proofErr w:type="spellEnd"/>
      <w:r w:rsidR="000D205C">
        <w:rPr>
          <w:bCs/>
          <w:color w:val="0000FF"/>
        </w:rPr>
        <w:t xml:space="preserve"> (at) </w:t>
      </w:r>
      <w:proofErr w:type="spellStart"/>
      <w:r w:rsidR="000D205C">
        <w:rPr>
          <w:bCs/>
          <w:color w:val="0000FF"/>
        </w:rPr>
        <w:t>ericsson</w:t>
      </w:r>
      <w:proofErr w:type="spellEnd"/>
      <w:r w:rsidR="000D205C">
        <w:rPr>
          <w:bCs/>
          <w:color w:val="0000FF"/>
        </w:rPr>
        <w:t xml:space="preserve">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0536E9D" w:rsidR="00463675" w:rsidRPr="000F4E43" w:rsidRDefault="00463675" w:rsidP="000F4E43">
      <w:pPr>
        <w:pStyle w:val="Title"/>
      </w:pPr>
      <w:r w:rsidRPr="000F4E43">
        <w:t>Attachments:</w:t>
      </w:r>
      <w:r w:rsidRPr="000F4E43">
        <w:tab/>
      </w:r>
      <w:r w:rsidR="00DC19DB">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128E0CB" w:rsidR="004E23A9" w:rsidRDefault="0076128D" w:rsidP="00DF6CA4">
      <w:pPr>
        <w:rPr>
          <w:rFonts w:ascii="Arial" w:eastAsia="DengXian" w:hAnsi="Arial" w:cs="Arial"/>
          <w:lang w:eastAsia="en-GB"/>
        </w:rPr>
      </w:pPr>
      <w:r w:rsidRPr="0076128D">
        <w:rPr>
          <w:rFonts w:ascii="Arial" w:eastAsia="DengXian" w:hAnsi="Arial" w:cs="Arial"/>
          <w:lang w:eastAsia="en-GB"/>
        </w:rPr>
        <w:t xml:space="preserve">SA2 </w:t>
      </w:r>
      <w:r w:rsidR="004546BD">
        <w:rPr>
          <w:rFonts w:ascii="Arial" w:eastAsia="DengXian" w:hAnsi="Arial" w:cs="Arial"/>
          <w:lang w:eastAsia="en-GB"/>
        </w:rPr>
        <w:t xml:space="preserve">further discussed the </w:t>
      </w:r>
      <w:r w:rsidR="00F911D0">
        <w:rPr>
          <w:rFonts w:ascii="Arial" w:eastAsia="DengXian" w:hAnsi="Arial" w:cs="Arial"/>
          <w:lang w:eastAsia="en-GB"/>
        </w:rPr>
        <w:t xml:space="preserve">SA3 </w:t>
      </w:r>
      <w:r w:rsidR="004546BD">
        <w:rPr>
          <w:rFonts w:ascii="Arial" w:eastAsia="DengXian" w:hAnsi="Arial" w:cs="Arial"/>
          <w:lang w:eastAsia="en-GB"/>
        </w:rPr>
        <w:t>question that was not an</w:t>
      </w:r>
      <w:r w:rsidR="006424A7">
        <w:rPr>
          <w:rFonts w:ascii="Arial" w:eastAsia="DengXian" w:hAnsi="Arial" w:cs="Arial"/>
          <w:lang w:eastAsia="en-GB"/>
        </w:rPr>
        <w:t xml:space="preserve">swered by SA2 LS reply in </w:t>
      </w:r>
      <w:r w:rsidR="00077D7B" w:rsidRPr="00077D7B">
        <w:rPr>
          <w:rFonts w:ascii="Arial" w:eastAsia="DengXian" w:hAnsi="Arial" w:cs="Arial"/>
          <w:lang w:eastAsia="en-GB"/>
        </w:rPr>
        <w:t>S2-2107942</w:t>
      </w:r>
      <w:r w:rsidR="00961EF8">
        <w:rPr>
          <w:rFonts w:ascii="Arial" w:eastAsia="DengXian" w:hAnsi="Arial" w:cs="Arial"/>
          <w:lang w:eastAsia="en-GB"/>
        </w:rPr>
        <w:t xml:space="preserve"> </w:t>
      </w:r>
      <w:proofErr w:type="gramStart"/>
      <w:r w:rsidR="00077D7B">
        <w:rPr>
          <w:rFonts w:ascii="Arial" w:eastAsia="DengXian" w:hAnsi="Arial" w:cs="Arial"/>
          <w:lang w:eastAsia="en-GB"/>
        </w:rPr>
        <w:t>i.e.</w:t>
      </w:r>
      <w:proofErr w:type="gramEnd"/>
      <w:r w:rsidR="00077D7B">
        <w:rPr>
          <w:rFonts w:ascii="Arial" w:eastAsia="DengXian" w:hAnsi="Arial" w:cs="Arial"/>
          <w:lang w:eastAsia="en-GB"/>
        </w:rPr>
        <w:t xml:space="preserve"> with regard</w:t>
      </w:r>
      <w:r w:rsidR="00DA40B2">
        <w:rPr>
          <w:rFonts w:ascii="Arial" w:eastAsia="DengXian" w:hAnsi="Arial" w:cs="Arial"/>
          <w:lang w:eastAsia="en-GB"/>
        </w:rPr>
        <w:t>s</w:t>
      </w:r>
      <w:r w:rsidR="00077D7B">
        <w:rPr>
          <w:rFonts w:ascii="Arial" w:eastAsia="DengXian" w:hAnsi="Arial" w:cs="Arial"/>
          <w:lang w:eastAsia="en-GB"/>
        </w:rPr>
        <w:t xml:space="preserve"> to the order </w:t>
      </w:r>
      <w:r w:rsidR="00D71254">
        <w:rPr>
          <w:rFonts w:ascii="Arial" w:eastAsia="DengXian" w:hAnsi="Arial" w:cs="Arial"/>
          <w:lang w:eastAsia="en-GB"/>
        </w:rPr>
        <w:t xml:space="preserve">of the </w:t>
      </w:r>
      <w:r w:rsidR="00362548" w:rsidRPr="00362548">
        <w:rPr>
          <w:rFonts w:ascii="Arial" w:eastAsia="DengXian" w:hAnsi="Arial" w:cs="Arial"/>
          <w:lang w:eastAsia="en-GB"/>
        </w:rPr>
        <w:t>NSAC procedure</w:t>
      </w:r>
      <w:r w:rsidR="00D71254">
        <w:rPr>
          <w:rFonts w:ascii="Arial" w:eastAsia="DengXian" w:hAnsi="Arial" w:cs="Arial"/>
          <w:lang w:eastAsia="en-GB"/>
        </w:rPr>
        <w:t xml:space="preserve"> and the NSSAA procedure </w:t>
      </w:r>
      <w:r w:rsidR="00DA40B2">
        <w:rPr>
          <w:rFonts w:ascii="Arial" w:eastAsia="DengXian" w:hAnsi="Arial" w:cs="Arial"/>
          <w:lang w:eastAsia="en-GB"/>
        </w:rPr>
        <w:t xml:space="preserve">when </w:t>
      </w:r>
      <w:r w:rsidR="00D71254" w:rsidRPr="00D71254">
        <w:rPr>
          <w:rFonts w:ascii="Arial" w:eastAsia="DengXian" w:hAnsi="Arial" w:cs="Arial"/>
          <w:lang w:eastAsia="en-GB"/>
        </w:rPr>
        <w:t>EAC mode is inactive</w:t>
      </w:r>
      <w:r>
        <w:rPr>
          <w:rFonts w:ascii="Arial" w:eastAsia="DengXian" w:hAnsi="Arial" w:cs="Arial"/>
          <w:lang w:eastAsia="en-GB"/>
        </w:rPr>
        <w:t xml:space="preserve">. </w:t>
      </w:r>
    </w:p>
    <w:p w14:paraId="426DD1F5" w14:textId="0A1C6EF0" w:rsidR="00D71254" w:rsidRDefault="00D71254" w:rsidP="00DF6CA4">
      <w:pPr>
        <w:rPr>
          <w:rFonts w:ascii="Arial" w:eastAsia="DengXian" w:hAnsi="Arial" w:cs="Arial"/>
          <w:lang w:eastAsia="en-GB"/>
        </w:rPr>
      </w:pPr>
    </w:p>
    <w:p w14:paraId="0EEBD190" w14:textId="181C161F" w:rsidR="00CB34FC" w:rsidRDefault="00D56C8A" w:rsidP="00DF6CA4">
      <w:pPr>
        <w:rPr>
          <w:rFonts w:ascii="Arial" w:eastAsia="DengXian" w:hAnsi="Arial" w:cs="Arial"/>
          <w:lang w:eastAsia="en-GB"/>
        </w:rPr>
      </w:pPr>
      <w:r w:rsidRPr="00D56C8A">
        <w:rPr>
          <w:rFonts w:ascii="Arial" w:eastAsia="DengXian" w:hAnsi="Arial" w:cs="Arial"/>
          <w:lang w:eastAsia="en-GB"/>
        </w:rPr>
        <w:t xml:space="preserve">SA2 </w:t>
      </w:r>
      <w:r w:rsidR="002D0C14">
        <w:rPr>
          <w:rFonts w:ascii="Arial" w:eastAsia="DengXian" w:hAnsi="Arial" w:cs="Arial"/>
          <w:lang w:eastAsia="en-GB"/>
        </w:rPr>
        <w:t xml:space="preserve">specifications </w:t>
      </w:r>
      <w:r w:rsidR="00CB34FC">
        <w:rPr>
          <w:rFonts w:ascii="Arial" w:eastAsia="DengXian" w:hAnsi="Arial" w:cs="Arial"/>
          <w:lang w:eastAsia="en-GB"/>
        </w:rPr>
        <w:t>at present define this behaviour depending on whether EAC is active or not (EAC is Early Admission Control, that requires the immediate execution of EAC before successfully completing the registration of establishment of a PDU session):</w:t>
      </w:r>
    </w:p>
    <w:p w14:paraId="4E3528B1" w14:textId="77777777" w:rsidR="00CB34FC" w:rsidRDefault="00CB34FC" w:rsidP="00DF6CA4">
      <w:pPr>
        <w:rPr>
          <w:rFonts w:ascii="Arial" w:eastAsia="DengXian" w:hAnsi="Arial" w:cs="Arial"/>
          <w:lang w:eastAsia="en-GB"/>
        </w:rPr>
      </w:pPr>
    </w:p>
    <w:p w14:paraId="20B98743" w14:textId="16C60E5D" w:rsidR="00CB34FC" w:rsidRDefault="00CB34FC" w:rsidP="00CB34FC">
      <w:pPr>
        <w:pStyle w:val="B1"/>
        <w:numPr>
          <w:ilvl w:val="0"/>
          <w:numId w:val="19"/>
        </w:numPr>
        <w:rPr>
          <w:lang w:eastAsia="en-GB"/>
        </w:rPr>
      </w:pPr>
      <w:r w:rsidRPr="00CB34FC">
        <w:rPr>
          <w:lang w:eastAsia="en-GB"/>
        </w:rPr>
        <w:t>I</w:t>
      </w:r>
      <w:r>
        <w:rPr>
          <w:lang w:eastAsia="en-GB"/>
        </w:rPr>
        <w:t>f</w:t>
      </w:r>
      <w:r w:rsidRPr="00CB34FC">
        <w:rPr>
          <w:lang w:eastAsia="en-GB"/>
        </w:rPr>
        <w:t xml:space="preserve"> EAC</w:t>
      </w:r>
      <w:r>
        <w:rPr>
          <w:lang w:eastAsia="en-GB"/>
        </w:rPr>
        <w:t xml:space="preserve"> does not </w:t>
      </w:r>
      <w:r w:rsidRPr="00CB34FC">
        <w:rPr>
          <w:lang w:eastAsia="en-GB"/>
        </w:rPr>
        <w:t>appl</w:t>
      </w:r>
      <w:r>
        <w:rPr>
          <w:lang w:eastAsia="en-GB"/>
        </w:rPr>
        <w:t xml:space="preserve">y, </w:t>
      </w:r>
      <w:r w:rsidRPr="00CB34FC">
        <w:rPr>
          <w:lang w:eastAsia="en-GB"/>
        </w:rPr>
        <w:t xml:space="preserve">NSAC is done after NSSAA. </w:t>
      </w:r>
    </w:p>
    <w:p w14:paraId="579F3E28" w14:textId="4721B870" w:rsidR="00CB34FC" w:rsidRPr="00CB34FC" w:rsidRDefault="00CB34FC" w:rsidP="00CB34FC">
      <w:pPr>
        <w:pStyle w:val="B1"/>
        <w:numPr>
          <w:ilvl w:val="0"/>
          <w:numId w:val="19"/>
        </w:numPr>
        <w:rPr>
          <w:lang w:eastAsia="en-GB"/>
        </w:rPr>
      </w:pPr>
      <w:r>
        <w:rPr>
          <w:lang w:eastAsia="en-GB"/>
        </w:rPr>
        <w:t>if EAC applies, then the order is not specified and can be subject to operator policy (</w:t>
      </w:r>
      <w:proofErr w:type="gramStart"/>
      <w:r>
        <w:rPr>
          <w:lang w:eastAsia="en-GB"/>
        </w:rPr>
        <w:t>e.g.</w:t>
      </w:r>
      <w:proofErr w:type="gramEnd"/>
      <w:r>
        <w:rPr>
          <w:lang w:eastAsia="en-GB"/>
        </w:rPr>
        <w:t xml:space="preserve"> the AMF can be configured to trigger NSSAA before or after NSAC).</w:t>
      </w:r>
    </w:p>
    <w:p w14:paraId="0886D136" w14:textId="77777777" w:rsidR="00CB34FC" w:rsidRPr="00CB34FC" w:rsidRDefault="00CB34FC" w:rsidP="00CB34FC">
      <w:pPr>
        <w:rPr>
          <w:rFonts w:ascii="Arial" w:eastAsia="DengXian" w:hAnsi="Arial" w:cs="Arial"/>
          <w:lang w:eastAsia="en-GB"/>
        </w:rPr>
      </w:pPr>
    </w:p>
    <w:p w14:paraId="7FD892DF" w14:textId="4483BFD4" w:rsidR="00D71254" w:rsidRDefault="00FF450B" w:rsidP="00DF6CA4">
      <w:pPr>
        <w:rPr>
          <w:rFonts w:ascii="Arial" w:eastAsia="DengXian" w:hAnsi="Arial" w:cs="Arial"/>
          <w:lang w:eastAsia="en-GB"/>
        </w:rPr>
      </w:pPr>
      <w:r>
        <w:rPr>
          <w:rFonts w:ascii="Arial" w:eastAsia="DengXian" w:hAnsi="Arial" w:cs="Arial"/>
          <w:lang w:eastAsia="en-GB"/>
        </w:rPr>
        <w:t xml:space="preserve">SA2 could not reach an agreement </w:t>
      </w:r>
      <w:r w:rsidR="00CB34FC">
        <w:rPr>
          <w:rFonts w:ascii="Arial" w:eastAsia="DengXian" w:hAnsi="Arial" w:cs="Arial"/>
          <w:lang w:eastAsia="en-GB"/>
        </w:rPr>
        <w:t xml:space="preserve">on </w:t>
      </w:r>
      <w:r>
        <w:rPr>
          <w:rFonts w:ascii="Arial" w:eastAsia="DengXian" w:hAnsi="Arial" w:cs="Arial"/>
          <w:lang w:eastAsia="en-GB"/>
        </w:rPr>
        <w:t>whether it is essential to mandate a specific order</w:t>
      </w:r>
      <w:r w:rsidR="00CB34FC">
        <w:rPr>
          <w:rFonts w:ascii="Arial" w:eastAsia="DengXian" w:hAnsi="Arial" w:cs="Arial"/>
          <w:lang w:eastAsia="en-GB"/>
        </w:rPr>
        <w:t xml:space="preserve"> when EAC applies</w:t>
      </w:r>
      <w:r w:rsidR="00FC5C2B">
        <w:rPr>
          <w:rFonts w:ascii="Arial" w:eastAsia="DengXian" w:hAnsi="Arial" w:cs="Arial"/>
          <w:lang w:eastAsia="en-GB"/>
        </w:rPr>
        <w:t>.</w:t>
      </w:r>
      <w:r w:rsidR="00037481">
        <w:rPr>
          <w:rFonts w:ascii="Arial" w:eastAsia="DengXian" w:hAnsi="Arial" w:cs="Arial"/>
          <w:lang w:eastAsia="en-GB"/>
        </w:rPr>
        <w:t xml:space="preserve"> If</w:t>
      </w:r>
      <w:r w:rsidR="00CB34FC">
        <w:rPr>
          <w:rFonts w:ascii="Arial" w:eastAsia="DengXian" w:hAnsi="Arial" w:cs="Arial"/>
          <w:lang w:eastAsia="en-GB"/>
        </w:rPr>
        <w:t xml:space="preserve"> in this specific case</w:t>
      </w:r>
      <w:r w:rsidR="00037481">
        <w:rPr>
          <w:rFonts w:ascii="Arial" w:eastAsia="DengXian" w:hAnsi="Arial" w:cs="Arial"/>
          <w:lang w:eastAsia="en-GB"/>
        </w:rPr>
        <w:t xml:space="preserve"> there is a need from SA3 perspective to ma</w:t>
      </w:r>
      <w:r w:rsidR="00B82B66">
        <w:rPr>
          <w:rFonts w:ascii="Arial" w:eastAsia="DengXian" w:hAnsi="Arial" w:cs="Arial"/>
          <w:lang w:eastAsia="en-GB"/>
        </w:rPr>
        <w:t>n</w:t>
      </w:r>
      <w:r w:rsidR="00037481">
        <w:rPr>
          <w:rFonts w:ascii="Arial" w:eastAsia="DengXian" w:hAnsi="Arial" w:cs="Arial"/>
          <w:lang w:eastAsia="en-GB"/>
        </w:rPr>
        <w:t>date a specific order</w:t>
      </w:r>
      <w:r w:rsidR="00A12AE0">
        <w:rPr>
          <w:rFonts w:ascii="Arial" w:eastAsia="DengXian" w:hAnsi="Arial" w:cs="Arial"/>
          <w:lang w:eastAsia="en-GB"/>
        </w:rPr>
        <w:t>,</w:t>
      </w:r>
      <w:r w:rsidR="00037481">
        <w:rPr>
          <w:rFonts w:ascii="Arial" w:eastAsia="DengXian" w:hAnsi="Arial" w:cs="Arial"/>
          <w:lang w:eastAsia="en-GB"/>
        </w:rPr>
        <w:t xml:space="preserve"> SA2 will reconsider and </w:t>
      </w:r>
      <w:r w:rsidR="001D6C68">
        <w:rPr>
          <w:rFonts w:ascii="Arial" w:eastAsia="DengXian" w:hAnsi="Arial" w:cs="Arial"/>
          <w:lang w:eastAsia="en-GB"/>
        </w:rPr>
        <w:t>specify</w:t>
      </w:r>
      <w:r w:rsidR="00B86CE9">
        <w:rPr>
          <w:rFonts w:ascii="Arial" w:eastAsia="DengXian" w:hAnsi="Arial" w:cs="Arial"/>
          <w:lang w:eastAsia="en-GB"/>
        </w:rPr>
        <w:t xml:space="preserve"> a</w:t>
      </w:r>
      <w:r w:rsidR="00F50D9C">
        <w:rPr>
          <w:rFonts w:ascii="Arial" w:eastAsia="DengXian" w:hAnsi="Arial" w:cs="Arial"/>
          <w:lang w:eastAsia="en-GB"/>
        </w:rPr>
        <w:t>n</w:t>
      </w:r>
      <w:r w:rsidR="0031335E">
        <w:rPr>
          <w:rFonts w:ascii="Arial" w:eastAsia="DengXian" w:hAnsi="Arial" w:cs="Arial"/>
          <w:lang w:eastAsia="en-GB"/>
        </w:rPr>
        <w:t xml:space="preserve"> order to be applied by the AMF.</w:t>
      </w:r>
    </w:p>
    <w:p w14:paraId="7C5987CF" w14:textId="11BC0F35" w:rsidR="0031335E" w:rsidRDefault="0031335E"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1FA80097" w:rsidR="00463675"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proofErr w:type="spellStart"/>
      <w:r w:rsidRPr="009E5C6F">
        <w:rPr>
          <w:rFonts w:ascii="Arial" w:hAnsi="Arial" w:cs="Arial"/>
          <w:bCs/>
        </w:rPr>
        <w:t>Elbonia</w:t>
      </w:r>
      <w:proofErr w:type="spellEnd"/>
    </w:p>
    <w:p w14:paraId="180455EA" w14:textId="08E7D8E7" w:rsidR="00157B38" w:rsidRPr="003A0B7C" w:rsidRDefault="00157B38" w:rsidP="00157B38">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50</w:t>
      </w:r>
      <w:r w:rsidRPr="009E5C6F">
        <w:rPr>
          <w:rFonts w:ascii="Arial" w:hAnsi="Arial" w:cs="Arial"/>
          <w:bCs/>
        </w:rPr>
        <w:t>E</w:t>
      </w:r>
      <w:r>
        <w:rPr>
          <w:rFonts w:ascii="Arial" w:hAnsi="Arial" w:cs="Arial"/>
          <w:bCs/>
        </w:rPr>
        <w:tab/>
      </w:r>
      <w:r w:rsidR="001C75EC">
        <w:rPr>
          <w:rFonts w:ascii="Arial" w:hAnsi="Arial" w:cs="Arial"/>
          <w:bCs/>
        </w:rPr>
        <w:t>April</w:t>
      </w:r>
      <w:r>
        <w:rPr>
          <w:rFonts w:ascii="Arial" w:hAnsi="Arial" w:cs="Arial"/>
          <w:bCs/>
        </w:rPr>
        <w:t xml:space="preserve"> </w:t>
      </w:r>
      <w:r w:rsidR="00B82B66">
        <w:rPr>
          <w:rFonts w:ascii="Arial" w:hAnsi="Arial" w:cs="Arial"/>
          <w:bCs/>
        </w:rPr>
        <w:t>0</w:t>
      </w:r>
      <w:r w:rsidRPr="00FF0317">
        <w:rPr>
          <w:rFonts w:ascii="Arial" w:hAnsi="Arial" w:cs="Arial"/>
          <w:bCs/>
        </w:rPr>
        <w:t xml:space="preserve">4 – </w:t>
      </w:r>
      <w:r w:rsidR="00B82B66">
        <w:rPr>
          <w:rFonts w:ascii="Arial" w:hAnsi="Arial" w:cs="Arial"/>
          <w:bCs/>
        </w:rPr>
        <w:t>08</w:t>
      </w:r>
      <w:r w:rsidRPr="00FF0317">
        <w:rPr>
          <w:rFonts w:ascii="Arial" w:hAnsi="Arial" w:cs="Arial"/>
          <w:bCs/>
        </w:rPr>
        <w:t>, 202</w:t>
      </w:r>
      <w:r>
        <w:rPr>
          <w:rFonts w:ascii="Arial" w:hAnsi="Arial" w:cs="Arial"/>
          <w:bCs/>
        </w:rPr>
        <w:t>2</w:t>
      </w:r>
      <w:r w:rsidR="00B82B66">
        <w:rPr>
          <w:rFonts w:ascii="Arial" w:hAnsi="Arial" w:cs="Arial"/>
          <w:bCs/>
        </w:rPr>
        <w:tab/>
      </w:r>
      <w:r w:rsidRPr="009E5C6F">
        <w:rPr>
          <w:rFonts w:ascii="Arial" w:hAnsi="Arial" w:cs="Arial"/>
          <w:bCs/>
        </w:rPr>
        <w:tab/>
      </w:r>
      <w:r w:rsidRPr="009E5C6F">
        <w:rPr>
          <w:rFonts w:ascii="Arial" w:hAnsi="Arial" w:cs="Arial"/>
          <w:bCs/>
        </w:rPr>
        <w:tab/>
      </w:r>
      <w:r>
        <w:rPr>
          <w:rFonts w:ascii="Arial" w:hAnsi="Arial" w:cs="Arial"/>
          <w:bCs/>
        </w:rPr>
        <w:tab/>
      </w:r>
      <w:proofErr w:type="spellStart"/>
      <w:r w:rsidRPr="009E5C6F">
        <w:rPr>
          <w:rFonts w:ascii="Arial" w:hAnsi="Arial" w:cs="Arial"/>
          <w:bCs/>
        </w:rPr>
        <w:t>Elbonia</w:t>
      </w:r>
      <w:proofErr w:type="spellEnd"/>
    </w:p>
    <w:p w14:paraId="0B2B5263" w14:textId="77777777" w:rsidR="00157B38" w:rsidRPr="003A0B7C" w:rsidRDefault="00157B38" w:rsidP="00D812DC">
      <w:pPr>
        <w:tabs>
          <w:tab w:val="left" w:pos="4050"/>
        </w:tabs>
        <w:spacing w:after="120"/>
        <w:rPr>
          <w:rFonts w:ascii="Arial" w:hAnsi="Arial" w:cs="Arial"/>
          <w:bCs/>
        </w:rPr>
      </w:pPr>
    </w:p>
    <w:sectPr w:rsidR="00157B38"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6D7DB5" w14:textId="77777777" w:rsidR="001A4FC0" w:rsidRDefault="001A4FC0">
      <w:r>
        <w:separator/>
      </w:r>
    </w:p>
  </w:endnote>
  <w:endnote w:type="continuationSeparator" w:id="0">
    <w:p w14:paraId="3A579671" w14:textId="77777777" w:rsidR="001A4FC0" w:rsidRDefault="001A4FC0">
      <w:r>
        <w:continuationSeparator/>
      </w:r>
    </w:p>
  </w:endnote>
  <w:endnote w:type="continuationNotice" w:id="1">
    <w:p w14:paraId="3F7ED52E" w14:textId="77777777" w:rsidR="001A4FC0" w:rsidRDefault="001A4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88FD8F" w14:textId="77777777" w:rsidR="001A4FC0" w:rsidRDefault="001A4FC0">
      <w:r>
        <w:separator/>
      </w:r>
    </w:p>
  </w:footnote>
  <w:footnote w:type="continuationSeparator" w:id="0">
    <w:p w14:paraId="4504C11B" w14:textId="77777777" w:rsidR="001A4FC0" w:rsidRDefault="001A4FC0">
      <w:r>
        <w:continuationSeparator/>
      </w:r>
    </w:p>
  </w:footnote>
  <w:footnote w:type="continuationNotice" w:id="1">
    <w:p w14:paraId="24C468E0" w14:textId="77777777" w:rsidR="001A4FC0" w:rsidRDefault="001A4F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9B720F"/>
    <w:multiLevelType w:val="hybridMultilevel"/>
    <w:tmpl w:val="E4CAD4CA"/>
    <w:lvl w:ilvl="0" w:tplc="8CFC2528">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C86B06"/>
    <w:multiLevelType w:val="hybridMultilevel"/>
    <w:tmpl w:val="0980E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8"/>
  </w:num>
  <w:num w:numId="2">
    <w:abstractNumId w:val="15"/>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6"/>
  </w:num>
  <w:num w:numId="18">
    <w:abstractNumId w:val="14"/>
  </w:num>
  <w:num w:numId="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37481"/>
    <w:rsid w:val="0004400D"/>
    <w:rsid w:val="00050454"/>
    <w:rsid w:val="000534DD"/>
    <w:rsid w:val="00057996"/>
    <w:rsid w:val="00063139"/>
    <w:rsid w:val="00066AE0"/>
    <w:rsid w:val="00071315"/>
    <w:rsid w:val="00073F59"/>
    <w:rsid w:val="00076BB0"/>
    <w:rsid w:val="00077D7B"/>
    <w:rsid w:val="00083D1D"/>
    <w:rsid w:val="0008581E"/>
    <w:rsid w:val="00097AEF"/>
    <w:rsid w:val="000A10AE"/>
    <w:rsid w:val="000A5D28"/>
    <w:rsid w:val="000B7B70"/>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57B38"/>
    <w:rsid w:val="0016014E"/>
    <w:rsid w:val="00160B47"/>
    <w:rsid w:val="00166C52"/>
    <w:rsid w:val="00175A43"/>
    <w:rsid w:val="00176014"/>
    <w:rsid w:val="00180216"/>
    <w:rsid w:val="0018331C"/>
    <w:rsid w:val="001A31C6"/>
    <w:rsid w:val="001A4FC0"/>
    <w:rsid w:val="001A7D3E"/>
    <w:rsid w:val="001B7D46"/>
    <w:rsid w:val="001C1B1A"/>
    <w:rsid w:val="001C1BBF"/>
    <w:rsid w:val="001C75EC"/>
    <w:rsid w:val="001D6C68"/>
    <w:rsid w:val="001D71CA"/>
    <w:rsid w:val="001E6EEE"/>
    <w:rsid w:val="001F73ED"/>
    <w:rsid w:val="00201D92"/>
    <w:rsid w:val="00203215"/>
    <w:rsid w:val="002041CD"/>
    <w:rsid w:val="002116A0"/>
    <w:rsid w:val="0022103D"/>
    <w:rsid w:val="00221641"/>
    <w:rsid w:val="00223ED5"/>
    <w:rsid w:val="00236A78"/>
    <w:rsid w:val="00241DA3"/>
    <w:rsid w:val="00243599"/>
    <w:rsid w:val="002532CB"/>
    <w:rsid w:val="00264A7F"/>
    <w:rsid w:val="002656BC"/>
    <w:rsid w:val="0028597D"/>
    <w:rsid w:val="00296B99"/>
    <w:rsid w:val="002A1A89"/>
    <w:rsid w:val="002B4B42"/>
    <w:rsid w:val="002B70FE"/>
    <w:rsid w:val="002C10B5"/>
    <w:rsid w:val="002D0C14"/>
    <w:rsid w:val="002D0E1B"/>
    <w:rsid w:val="002D2DEB"/>
    <w:rsid w:val="002E464A"/>
    <w:rsid w:val="003007F7"/>
    <w:rsid w:val="0030573F"/>
    <w:rsid w:val="00307F1B"/>
    <w:rsid w:val="0031335E"/>
    <w:rsid w:val="003138F0"/>
    <w:rsid w:val="00324937"/>
    <w:rsid w:val="003328B9"/>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46BD"/>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23DAC"/>
    <w:rsid w:val="00526D02"/>
    <w:rsid w:val="00527778"/>
    <w:rsid w:val="005538D7"/>
    <w:rsid w:val="005561C1"/>
    <w:rsid w:val="005723FA"/>
    <w:rsid w:val="00572535"/>
    <w:rsid w:val="005730D0"/>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41D75"/>
    <w:rsid w:val="006424A7"/>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D1E47"/>
    <w:rsid w:val="006E0E3D"/>
    <w:rsid w:val="006E17FC"/>
    <w:rsid w:val="006E2829"/>
    <w:rsid w:val="006E2D9F"/>
    <w:rsid w:val="006F1B00"/>
    <w:rsid w:val="006F4C2C"/>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2636"/>
    <w:rsid w:val="00994B43"/>
    <w:rsid w:val="00995F97"/>
    <w:rsid w:val="00996DAA"/>
    <w:rsid w:val="00997402"/>
    <w:rsid w:val="009A23BD"/>
    <w:rsid w:val="009A6686"/>
    <w:rsid w:val="009B265F"/>
    <w:rsid w:val="009B2E1A"/>
    <w:rsid w:val="009B349E"/>
    <w:rsid w:val="009D46C3"/>
    <w:rsid w:val="009D4F3B"/>
    <w:rsid w:val="009E5C6F"/>
    <w:rsid w:val="009E759F"/>
    <w:rsid w:val="009F76A3"/>
    <w:rsid w:val="00A07FCE"/>
    <w:rsid w:val="00A10021"/>
    <w:rsid w:val="00A12AE0"/>
    <w:rsid w:val="00A13E78"/>
    <w:rsid w:val="00A15CD7"/>
    <w:rsid w:val="00A33485"/>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08EC"/>
    <w:rsid w:val="00AE1585"/>
    <w:rsid w:val="00AE1BD2"/>
    <w:rsid w:val="00AE24CF"/>
    <w:rsid w:val="00AE4A42"/>
    <w:rsid w:val="00AF11FC"/>
    <w:rsid w:val="00AF53F6"/>
    <w:rsid w:val="00AF5D18"/>
    <w:rsid w:val="00AF6C6A"/>
    <w:rsid w:val="00B00125"/>
    <w:rsid w:val="00B0291A"/>
    <w:rsid w:val="00B26490"/>
    <w:rsid w:val="00B31FE9"/>
    <w:rsid w:val="00B32F19"/>
    <w:rsid w:val="00B46282"/>
    <w:rsid w:val="00B60661"/>
    <w:rsid w:val="00B62027"/>
    <w:rsid w:val="00B67681"/>
    <w:rsid w:val="00B76927"/>
    <w:rsid w:val="00B771A4"/>
    <w:rsid w:val="00B77276"/>
    <w:rsid w:val="00B77E6B"/>
    <w:rsid w:val="00B81AA1"/>
    <w:rsid w:val="00B82B66"/>
    <w:rsid w:val="00B86CE9"/>
    <w:rsid w:val="00B90D29"/>
    <w:rsid w:val="00BA1C58"/>
    <w:rsid w:val="00BB77FB"/>
    <w:rsid w:val="00BD7CAA"/>
    <w:rsid w:val="00BE11D3"/>
    <w:rsid w:val="00BF0702"/>
    <w:rsid w:val="00BF5985"/>
    <w:rsid w:val="00BF7A6F"/>
    <w:rsid w:val="00C01BE2"/>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4FC"/>
    <w:rsid w:val="00CB3860"/>
    <w:rsid w:val="00CB6CB8"/>
    <w:rsid w:val="00CE5F4B"/>
    <w:rsid w:val="00CF7E07"/>
    <w:rsid w:val="00D01E72"/>
    <w:rsid w:val="00D03F4E"/>
    <w:rsid w:val="00D054DE"/>
    <w:rsid w:val="00D4108B"/>
    <w:rsid w:val="00D5113A"/>
    <w:rsid w:val="00D51EF6"/>
    <w:rsid w:val="00D56C8A"/>
    <w:rsid w:val="00D60729"/>
    <w:rsid w:val="00D6757B"/>
    <w:rsid w:val="00D71254"/>
    <w:rsid w:val="00D71CAE"/>
    <w:rsid w:val="00D8016F"/>
    <w:rsid w:val="00D812DC"/>
    <w:rsid w:val="00DA40B2"/>
    <w:rsid w:val="00DA61BB"/>
    <w:rsid w:val="00DA75CA"/>
    <w:rsid w:val="00DC19DB"/>
    <w:rsid w:val="00DC2A9F"/>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0D9C"/>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5C2B"/>
    <w:rsid w:val="00FC70A3"/>
    <w:rsid w:val="00FC744B"/>
    <w:rsid w:val="00FE630C"/>
    <w:rsid w:val="00FF0317"/>
    <w:rsid w:val="00FF450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 w:type="paragraph" w:customStyle="1" w:styleId="B2">
    <w:name w:val="B2"/>
    <w:basedOn w:val="List2"/>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List2">
    <w:name w:val="List 2"/>
    <w:basedOn w:val="Normal"/>
    <w:uiPriority w:val="99"/>
    <w:semiHidden/>
    <w:unhideWhenUsed/>
    <w:rsid w:val="00C42D4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253178">
      <w:bodyDiv w:val="1"/>
      <w:marLeft w:val="0"/>
      <w:marRight w:val="0"/>
      <w:marTop w:val="0"/>
      <w:marBottom w:val="0"/>
      <w:divBdr>
        <w:top w:val="none" w:sz="0" w:space="0" w:color="auto"/>
        <w:left w:val="none" w:sz="0" w:space="0" w:color="auto"/>
        <w:bottom w:val="none" w:sz="0" w:space="0" w:color="auto"/>
        <w:right w:val="none" w:sz="0" w:space="0" w:color="auto"/>
      </w:divBdr>
      <w:divsChild>
        <w:div w:id="885722432">
          <w:marLeft w:val="0"/>
          <w:marRight w:val="0"/>
          <w:marTop w:val="0"/>
          <w:marBottom w:val="0"/>
          <w:divBdr>
            <w:top w:val="none" w:sz="0" w:space="0" w:color="auto"/>
            <w:left w:val="none" w:sz="0" w:space="0" w:color="auto"/>
            <w:bottom w:val="none" w:sz="0" w:space="0" w:color="auto"/>
            <w:right w:val="none" w:sz="0" w:space="0" w:color="auto"/>
          </w:divBdr>
        </w:div>
        <w:div w:id="1646928305">
          <w:marLeft w:val="0"/>
          <w:marRight w:val="0"/>
          <w:marTop w:val="0"/>
          <w:marBottom w:val="0"/>
          <w:divBdr>
            <w:top w:val="none" w:sz="0" w:space="0" w:color="auto"/>
            <w:left w:val="none" w:sz="0" w:space="0" w:color="auto"/>
            <w:bottom w:val="none" w:sz="0" w:space="0" w:color="auto"/>
            <w:right w:val="none" w:sz="0" w:space="0" w:color="auto"/>
          </w:divBdr>
        </w:div>
      </w:divsChild>
    </w:div>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262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 </cp:lastModifiedBy>
  <cp:revision>2</cp:revision>
  <cp:lastPrinted>2002-04-23T08:10:00Z</cp:lastPrinted>
  <dcterms:created xsi:type="dcterms:W3CDTF">2021-11-16T15:33:00Z</dcterms:created>
  <dcterms:modified xsi:type="dcterms:W3CDTF">2021-11-16T15:33:00Z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