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7ECB5A0F" w:rsidR="00F642EA" w:rsidRDefault="00BD6E1A" w:rsidP="00F642EA">
      <w:pPr>
        <w:pStyle w:val="CRCoverPage"/>
        <w:tabs>
          <w:tab w:val="right" w:pos="9639"/>
        </w:tabs>
        <w:spacing w:after="0"/>
        <w:rPr>
          <w:b/>
          <w:i/>
          <w:noProof/>
          <w:sz w:val="28"/>
        </w:rPr>
      </w:pPr>
      <w:r w:rsidRPr="00BD6E1A">
        <w:rPr>
          <w:b/>
          <w:noProof/>
          <w:sz w:val="24"/>
        </w:rPr>
        <w:t>SA WG2 Meeting #S2-14</w:t>
      </w:r>
      <w:r w:rsidR="00F67C7D">
        <w:rPr>
          <w:b/>
          <w:noProof/>
          <w:sz w:val="24"/>
        </w:rPr>
        <w:t>8</w:t>
      </w:r>
      <w:r w:rsidRPr="00BD6E1A">
        <w:rPr>
          <w:b/>
          <w:noProof/>
          <w:sz w:val="24"/>
        </w:rPr>
        <w:t>E</w:t>
      </w:r>
      <w:r w:rsidR="00DC7400">
        <w:rPr>
          <w:b/>
          <w:noProof/>
          <w:sz w:val="24"/>
        </w:rPr>
        <w:t xml:space="preserve"> (e-meeting)</w:t>
      </w:r>
      <w:r w:rsidR="00F642EA">
        <w:rPr>
          <w:b/>
          <w:i/>
          <w:noProof/>
          <w:sz w:val="28"/>
        </w:rPr>
        <w:tab/>
      </w:r>
      <w:r w:rsidRPr="00DC7400">
        <w:rPr>
          <w:b/>
          <w:noProof/>
          <w:sz w:val="28"/>
          <w:szCs w:val="28"/>
        </w:rPr>
        <w:t>S2</w:t>
      </w:r>
      <w:r w:rsidR="00F642EA" w:rsidRPr="00DC7400">
        <w:rPr>
          <w:b/>
          <w:noProof/>
          <w:sz w:val="28"/>
          <w:szCs w:val="28"/>
        </w:rPr>
        <w:t>-21</w:t>
      </w:r>
      <w:r w:rsidR="004B7623" w:rsidRPr="00DC7400">
        <w:rPr>
          <w:b/>
          <w:noProof/>
          <w:sz w:val="28"/>
          <w:szCs w:val="28"/>
        </w:rPr>
        <w:t>0</w:t>
      </w:r>
      <w:r w:rsidR="00B521AE">
        <w:rPr>
          <w:b/>
          <w:noProof/>
          <w:sz w:val="28"/>
          <w:szCs w:val="28"/>
        </w:rPr>
        <w:t>9323</w:t>
      </w:r>
    </w:p>
    <w:p w14:paraId="6AA166CE" w14:textId="7098AAEA" w:rsidR="0007498D" w:rsidRDefault="00BD6E1A" w:rsidP="0007498D">
      <w:pPr>
        <w:pStyle w:val="CRCoverPage"/>
        <w:tabs>
          <w:tab w:val="right" w:pos="9639"/>
        </w:tabs>
        <w:spacing w:after="0"/>
        <w:rPr>
          <w:b/>
          <w:noProof/>
          <w:sz w:val="24"/>
        </w:rPr>
      </w:pPr>
      <w:r>
        <w:rPr>
          <w:b/>
          <w:noProof/>
          <w:sz w:val="24"/>
        </w:rPr>
        <w:t>1</w:t>
      </w:r>
      <w:r w:rsidR="00F67C7D">
        <w:rPr>
          <w:b/>
          <w:noProof/>
          <w:sz w:val="24"/>
        </w:rPr>
        <w:t>5</w:t>
      </w:r>
      <w:r w:rsidRPr="00BD6E1A">
        <w:rPr>
          <w:b/>
          <w:noProof/>
          <w:sz w:val="24"/>
        </w:rPr>
        <w:t xml:space="preserve"> - 2</w:t>
      </w:r>
      <w:r>
        <w:rPr>
          <w:b/>
          <w:noProof/>
          <w:sz w:val="24"/>
        </w:rPr>
        <w:t>2</w:t>
      </w:r>
      <w:r w:rsidRPr="00BD6E1A">
        <w:rPr>
          <w:b/>
          <w:noProof/>
          <w:sz w:val="24"/>
        </w:rPr>
        <w:t xml:space="preserve"> </w:t>
      </w:r>
      <w:r w:rsidR="00F67C7D">
        <w:rPr>
          <w:b/>
          <w:noProof/>
          <w:sz w:val="24"/>
        </w:rPr>
        <w:t>Novem</w:t>
      </w:r>
      <w:r>
        <w:rPr>
          <w:b/>
          <w:noProof/>
          <w:sz w:val="24"/>
        </w:rPr>
        <w:t>ber</w:t>
      </w:r>
      <w:r w:rsidRPr="00BD6E1A">
        <w:rPr>
          <w:b/>
          <w:noProof/>
          <w:sz w:val="24"/>
        </w:rPr>
        <w:t>, 2021, Electronic meeting</w:t>
      </w:r>
      <w:r w:rsidR="0007498D">
        <w:rPr>
          <w:b/>
          <w:noProof/>
          <w:sz w:val="24"/>
        </w:rPr>
        <w:tab/>
      </w:r>
      <w:r w:rsidR="0007498D" w:rsidRPr="00DC7400">
        <w:rPr>
          <w:rFonts w:eastAsia="Batang" w:cs="Arial"/>
          <w:b/>
          <w:bCs/>
          <w:color w:val="0000FF"/>
          <w:sz w:val="24"/>
          <w:szCs w:val="24"/>
          <w:lang w:eastAsia="zh-CN"/>
        </w:rPr>
        <w:t xml:space="preserve">(revision of </w:t>
      </w:r>
      <w:r w:rsidRPr="00DC7400">
        <w:rPr>
          <w:rFonts w:eastAsia="Batang" w:cs="Arial"/>
          <w:b/>
          <w:bCs/>
          <w:color w:val="0000FF"/>
          <w:sz w:val="24"/>
          <w:szCs w:val="24"/>
          <w:lang w:eastAsia="zh-CN"/>
        </w:rPr>
        <w:t>S</w:t>
      </w:r>
      <w:r w:rsidR="0000789C" w:rsidRPr="00DC7400">
        <w:rPr>
          <w:rFonts w:eastAsia="Batang" w:cs="Arial"/>
          <w:b/>
          <w:bCs/>
          <w:color w:val="0000FF"/>
          <w:sz w:val="24"/>
          <w:szCs w:val="24"/>
          <w:lang w:eastAsia="zh-CN"/>
        </w:rPr>
        <w:t>P-21</w:t>
      </w:r>
      <w:r w:rsidR="00DA0EE3">
        <w:rPr>
          <w:rFonts w:eastAsia="Batang" w:cs="Arial"/>
          <w:b/>
          <w:bCs/>
          <w:color w:val="0000FF"/>
          <w:sz w:val="24"/>
          <w:szCs w:val="24"/>
          <w:lang w:eastAsia="zh-CN"/>
        </w:rPr>
        <w:t>0</w:t>
      </w:r>
      <w:r w:rsidR="00B521AE">
        <w:rPr>
          <w:rFonts w:eastAsia="Batang" w:cs="Arial"/>
          <w:b/>
          <w:bCs/>
          <w:color w:val="0000FF"/>
          <w:sz w:val="24"/>
          <w:szCs w:val="24"/>
          <w:lang w:eastAsia="zh-CN"/>
        </w:rPr>
        <w:t>8369r02</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6F91C2"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r w:rsidR="00DA0EE3">
        <w:rPr>
          <w:rFonts w:ascii="Arial" w:eastAsia="Batang" w:hAnsi="Arial" w:cs="Arial"/>
          <w:b/>
          <w:bCs/>
          <w:lang w:val="en-US"/>
        </w:rPr>
        <w:t>, Qualcomm, Vodafone, InterDigital, China Mobile</w:t>
      </w:r>
      <w:r w:rsidR="00647A2D">
        <w:rPr>
          <w:rFonts w:ascii="Arial" w:eastAsia="Batang" w:hAnsi="Arial" w:cs="Arial"/>
          <w:b/>
          <w:bCs/>
          <w:lang w:val="en-US"/>
        </w:rPr>
        <w:t xml:space="preserve">, </w:t>
      </w:r>
      <w:r w:rsidR="00D1318E">
        <w:rPr>
          <w:rFonts w:ascii="Arial" w:eastAsia="Batang" w:hAnsi="Arial" w:cs="Arial"/>
          <w:b/>
          <w:bCs/>
          <w:lang w:val="en-US"/>
        </w:rPr>
        <w:t xml:space="preserve">OPPO, </w:t>
      </w:r>
      <w:r w:rsidR="00647A2D">
        <w:rPr>
          <w:rFonts w:ascii="Arial" w:eastAsia="Batang" w:hAnsi="Arial" w:cs="Arial"/>
          <w:b/>
          <w:bCs/>
          <w:lang w:val="en-US"/>
        </w:rPr>
        <w:t>DISH Network</w:t>
      </w:r>
      <w:r w:rsidR="00DA0EE3">
        <w:rPr>
          <w:rFonts w:ascii="Arial" w:eastAsia="Batang" w:hAnsi="Arial" w:cs="Arial"/>
          <w:b/>
          <w:bCs/>
          <w:lang w:val="en-US"/>
        </w:rPr>
        <w:t>.</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43443830"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475C0">
        <w:rPr>
          <w:rFonts w:eastAsia="Batang" w:cs="Arial"/>
          <w:bCs/>
          <w:lang w:eastAsia="zh-CN"/>
        </w:rPr>
        <w:t>Study on enhanced support of NR RedCap with long eDRX for RRC INACTIVE state</w:t>
      </w:r>
    </w:p>
    <w:p w14:paraId="289CB42C" w14:textId="1E365D8E" w:rsidR="006C2E80" w:rsidRDefault="00E13CB2" w:rsidP="006C2E80">
      <w:pPr>
        <w:pStyle w:val="Heading8"/>
      </w:pPr>
      <w:r>
        <w:t>A</w:t>
      </w:r>
      <w:r w:rsidR="00B078D6">
        <w:t>cronym:</w:t>
      </w:r>
      <w:r w:rsidR="00A475C0" w:rsidRPr="00A475C0">
        <w:t xml:space="preserve"> </w:t>
      </w:r>
      <w:r w:rsidR="00A475C0">
        <w:t>FS_</w:t>
      </w:r>
      <w:r w:rsidR="00A475C0">
        <w:rPr>
          <w:lang w:val="fr-FR"/>
        </w:rPr>
        <w:t xml:space="preserve"> ARCH_NR_REDCAP_Ph2</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Pr="000D37E4" w:rsidRDefault="00A475C0" w:rsidP="00310725">
      <w:pPr>
        <w:rPr>
          <w:lang w:eastAsia="zh-CN"/>
        </w:rPr>
      </w:pPr>
      <w:r>
        <w:t xml:space="preserve">RAN2 has studied support of device with RedCap for NR in TR 38.875. There are conclusions related to the support of </w:t>
      </w:r>
      <w:r w:rsidRPr="000D37E4">
        <w:t>extended DRX value as listed below (quoted from Clause 13 conclusions and recommendations in the TR).</w:t>
      </w:r>
    </w:p>
    <w:p w14:paraId="4E81E2BB" w14:textId="0302C274" w:rsidR="00A475C0" w:rsidRPr="000D37E4" w:rsidRDefault="00A475C0" w:rsidP="00310725">
      <w:pPr>
        <w:rPr>
          <w:i/>
          <w:iCs/>
          <w:lang w:eastAsia="en-US"/>
        </w:rPr>
      </w:pPr>
      <w:r w:rsidRPr="000D37E4">
        <w:rPr>
          <w:i/>
          <w:iCs/>
        </w:rPr>
        <w:t>The study of UE power saving on extended DRX in RRC_INACTIVE and/or RRC_IDLE can be summarized as follows:</w:t>
      </w:r>
    </w:p>
    <w:p w14:paraId="67E3EF95" w14:textId="77777777" w:rsidR="00A475C0" w:rsidRPr="000D37E4" w:rsidRDefault="00A475C0" w:rsidP="00310725">
      <w:pPr>
        <w:pStyle w:val="B1"/>
        <w:rPr>
          <w:rFonts w:asciiTheme="minorHAnsi" w:hAnsiTheme="minorHAnsi" w:cstheme="minorBidi"/>
          <w:i/>
          <w:iCs/>
          <w:lang w:eastAsia="zh-CN"/>
        </w:rPr>
      </w:pPr>
      <w:r w:rsidRPr="000D37E4">
        <w:rPr>
          <w:i/>
          <w:iCs/>
        </w:rPr>
        <w:t>-</w:t>
      </w:r>
      <w:r w:rsidRPr="000D37E4">
        <w:rPr>
          <w:i/>
          <w:iCs/>
        </w:rPr>
        <w:tab/>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0D37E4" w:rsidRDefault="00A475C0" w:rsidP="00310725">
      <w:pPr>
        <w:pStyle w:val="B2"/>
        <w:rPr>
          <w:i/>
          <w:iCs/>
        </w:rPr>
      </w:pPr>
      <w:r w:rsidRPr="000D37E4">
        <w:rPr>
          <w:i/>
          <w:iCs/>
        </w:rPr>
        <w:t>-</w:t>
      </w:r>
      <w:r w:rsidRPr="000D37E4">
        <w:rPr>
          <w:i/>
          <w:iCs/>
        </w:rPr>
        <w:tab/>
        <w:t>The upper bound for DRX cycles and shorter eDRX values than 5.12 seconds, i.e. 2.56 seconds have been studied and options are discussed in clause 8.3.3.</w:t>
      </w:r>
    </w:p>
    <w:p w14:paraId="5A8C9634" w14:textId="77777777" w:rsidR="00A475C0" w:rsidRPr="000D37E4" w:rsidRDefault="00A475C0" w:rsidP="00310725">
      <w:pPr>
        <w:pStyle w:val="B2"/>
        <w:rPr>
          <w:i/>
          <w:iCs/>
        </w:rPr>
      </w:pPr>
      <w:r w:rsidRPr="000D37E4">
        <w:rPr>
          <w:i/>
          <w:iCs/>
        </w:rPr>
        <w:t>-</w:t>
      </w:r>
      <w:r w:rsidRPr="000D37E4">
        <w:rPr>
          <w:i/>
          <w:iCs/>
        </w:rPr>
        <w:tab/>
        <w:t>Solutions for PTW and eDRX cycle configuration and which node should configure the eDRX cycle for RRC_INACTIVE have been studied and solutions are captured in clause 8.3.4.</w:t>
      </w:r>
    </w:p>
    <w:p w14:paraId="5E6B30E4" w14:textId="77777777" w:rsidR="00A475C0" w:rsidRPr="000D37E4" w:rsidRDefault="00A475C0" w:rsidP="00310725">
      <w:pPr>
        <w:pStyle w:val="B1"/>
        <w:rPr>
          <w:i/>
          <w:iCs/>
        </w:rPr>
      </w:pPr>
      <w:r w:rsidRPr="000D37E4">
        <w:rPr>
          <w:i/>
          <w:iCs/>
        </w:rPr>
        <w:t>Based on the study of UE power saving on extended DRX, the following are recommended from RAN2 perspective, where feasibility is to be confirmed with SA2 and/or CT1:</w:t>
      </w:r>
    </w:p>
    <w:p w14:paraId="513F792A" w14:textId="77777777" w:rsidR="00A475C0" w:rsidRPr="000D37E4" w:rsidRDefault="00A475C0" w:rsidP="00310725">
      <w:pPr>
        <w:pStyle w:val="B1"/>
        <w:rPr>
          <w:i/>
          <w:iCs/>
        </w:rPr>
      </w:pPr>
      <w:r w:rsidRPr="000D37E4">
        <w:rPr>
          <w:i/>
          <w:iCs/>
        </w:rPr>
        <w:t>-</w:t>
      </w:r>
      <w:r w:rsidRPr="000D37E4">
        <w:rPr>
          <w:i/>
          <w:iCs/>
        </w:rPr>
        <w:tab/>
        <w:t>The applicable parts of eDRX mechanisms for LTE, including use of H-SFN, PH and PTW are expected to be re-used for RedCap UEs.</w:t>
      </w:r>
    </w:p>
    <w:p w14:paraId="0B180E09" w14:textId="77777777" w:rsidR="00A475C0" w:rsidRPr="000D37E4" w:rsidRDefault="00A475C0" w:rsidP="00310725">
      <w:pPr>
        <w:pStyle w:val="B1"/>
        <w:rPr>
          <w:i/>
          <w:iCs/>
        </w:rPr>
      </w:pPr>
      <w:r w:rsidRPr="000D37E4">
        <w:rPr>
          <w:i/>
          <w:iCs/>
        </w:rPr>
        <w:t>-</w:t>
      </w:r>
      <w:r w:rsidRPr="000D37E4">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0D37E4" w:rsidRDefault="00A475C0" w:rsidP="00310725">
      <w:pPr>
        <w:pStyle w:val="B1"/>
        <w:rPr>
          <w:i/>
          <w:iCs/>
        </w:rPr>
      </w:pPr>
      <w:r w:rsidRPr="000D37E4">
        <w:rPr>
          <w:i/>
          <w:iCs/>
        </w:rPr>
        <w:t>-</w:t>
      </w:r>
      <w:r w:rsidRPr="000D37E4">
        <w:rPr>
          <w:i/>
          <w:iCs/>
        </w:rPr>
        <w:tab/>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0D37E4">
        <w:rPr>
          <w:i/>
          <w:iCs/>
        </w:rPr>
        <w:t>-</w:t>
      </w:r>
      <w:r w:rsidRPr="000D37E4">
        <w:rPr>
          <w:i/>
          <w:iCs/>
        </w:rPr>
        <w:tab/>
        <w:t>It is recommended eDRX cycles in RRC_INACTIVE are extended &gt; 10.24 seconds.</w:t>
      </w:r>
    </w:p>
    <w:p w14:paraId="7DA5D571" w14:textId="06108769"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059602E8" w:rsidR="00A475C0" w:rsidRDefault="00A475C0" w:rsidP="00310725">
      <w:r>
        <w:t xml:space="preserve">The support of extended DRX </w:t>
      </w:r>
      <w:r w:rsidR="003F62CC">
        <w:t xml:space="preserve">cycle </w:t>
      </w:r>
      <w:r>
        <w:t xml:space="preserve">with long value is a key mechanism for power saving for device based on the analysis in RAN TR 38.875 for RRC_IDLE </w:t>
      </w:r>
      <w:r w:rsidR="003F62CC">
        <w:t xml:space="preserve">state </w:t>
      </w:r>
      <w:r>
        <w:t>and RRC_INACTIVE</w:t>
      </w:r>
      <w:r w:rsidR="003F62CC">
        <w:t xml:space="preserve"> state</w:t>
      </w:r>
      <w:r>
        <w:t xml:space="preserve">. It’s critical for 5GS to provide a solution to support the long extended DRX </w:t>
      </w:r>
      <w:r w:rsidR="003F62CC">
        <w:t xml:space="preserve">cycle </w:t>
      </w:r>
      <w:r>
        <w:t>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28277A33" w:rsidR="00A475C0" w:rsidRDefault="00A475C0" w:rsidP="00310725">
      <w:r>
        <w:t xml:space="preserve">The aim of this study is to investigate potential enhancements of 5GS that would enable the support </w:t>
      </w:r>
      <w:r w:rsidR="00104A2D">
        <w:t>o</w:t>
      </w:r>
      <w:r w:rsidR="00712DE5">
        <w:t>f</w:t>
      </w:r>
      <w:r>
        <w:t xml:space="preserve"> RRC_INACTIVE state with extended DRX</w:t>
      </w:r>
      <w:r w:rsidR="003F62CC">
        <w:t xml:space="preserve"> cycle</w:t>
      </w:r>
      <w:r>
        <w:t xml:space="preserve"> longer than 10.24s.</w:t>
      </w:r>
    </w:p>
    <w:p w14:paraId="4BE96C3E" w14:textId="52DEA199" w:rsidR="00900395" w:rsidRDefault="00900395" w:rsidP="00900395">
      <w:pPr>
        <w:pStyle w:val="NO"/>
        <w:ind w:left="709" w:hanging="709"/>
        <w:rPr>
          <w:lang w:eastAsia="zh-CN"/>
        </w:rPr>
      </w:pPr>
      <w:r>
        <w:lastRenderedPageBreak/>
        <w:t>NOTE: RRC_INACTIVE</w:t>
      </w:r>
      <w:r w:rsidR="00394E22">
        <w:t xml:space="preserve"> </w:t>
      </w:r>
      <w:r w:rsidR="001558BA">
        <w:t xml:space="preserve">is </w:t>
      </w:r>
      <w:r w:rsidR="00394E22">
        <w:t>define</w:t>
      </w:r>
      <w:r w:rsidR="001558BA">
        <w:t>d</w:t>
      </w:r>
      <w:r w:rsidR="00394E22">
        <w:t xml:space="preserve"> as</w:t>
      </w:r>
      <w:r>
        <w:t xml:space="preserve"> “CM-CONNECTED with RRC_INACTIVE” in current 3GPP specification</w:t>
      </w:r>
      <w:r w:rsidR="00394E22">
        <w:t xml:space="preserve"> (See TS 23.501 clause 5.3.3.2.5</w:t>
      </w:r>
      <w:r w:rsidR="00E324D9">
        <w:t xml:space="preserve"> and TS 38.300 clause 9.2.2.1</w:t>
      </w:r>
      <w:r w:rsidR="00394E22">
        <w:t>)</w:t>
      </w:r>
      <w:r>
        <w:t xml:space="preserve">. The study </w:t>
      </w:r>
      <w:r w:rsidRPr="00F61043">
        <w:rPr>
          <w:sz w:val="21"/>
          <w:szCs w:val="21"/>
          <w:lang w:val="en-US"/>
        </w:rPr>
        <w:t xml:space="preserve">will not </w:t>
      </w:r>
      <w:r w:rsidR="00394E22" w:rsidRPr="00F61043">
        <w:rPr>
          <w:sz w:val="21"/>
          <w:szCs w:val="21"/>
          <w:lang w:val="en-US"/>
        </w:rPr>
        <w:t xml:space="preserve">restrict proposals for </w:t>
      </w:r>
      <w:r w:rsidRPr="00F61043">
        <w:rPr>
          <w:sz w:val="21"/>
          <w:szCs w:val="21"/>
          <w:lang w:val="en-US"/>
        </w:rPr>
        <w:t xml:space="preserve">other CM state </w:t>
      </w:r>
      <w:r w:rsidR="00BD269B" w:rsidRPr="00F61043">
        <w:rPr>
          <w:sz w:val="21"/>
          <w:szCs w:val="21"/>
          <w:lang w:val="en-US"/>
        </w:rPr>
        <w:t xml:space="preserve">based </w:t>
      </w:r>
      <w:r w:rsidRPr="00F61043">
        <w:rPr>
          <w:sz w:val="21"/>
          <w:szCs w:val="21"/>
          <w:lang w:val="en-US"/>
        </w:rPr>
        <w:t>solutions,</w:t>
      </w:r>
      <w:r w:rsidR="00394E22" w:rsidRPr="00F61043">
        <w:rPr>
          <w:sz w:val="21"/>
          <w:szCs w:val="21"/>
          <w:lang w:val="en-US"/>
        </w:rPr>
        <w:t xml:space="preserve"> i.e.,</w:t>
      </w:r>
      <w:r w:rsidRPr="00F61043">
        <w:rPr>
          <w:sz w:val="21"/>
          <w:szCs w:val="21"/>
          <w:lang w:val="en-US"/>
        </w:rPr>
        <w:t xml:space="preserve"> CM-I</w:t>
      </w:r>
      <w:r w:rsidR="00394E22" w:rsidRPr="00F61043">
        <w:rPr>
          <w:sz w:val="21"/>
          <w:szCs w:val="21"/>
          <w:lang w:val="en-US"/>
        </w:rPr>
        <w:t>DLE</w:t>
      </w:r>
      <w:r w:rsidRPr="00F61043">
        <w:rPr>
          <w:sz w:val="21"/>
          <w:szCs w:val="21"/>
          <w:lang w:val="en-US"/>
        </w:rPr>
        <w:t>.</w:t>
      </w:r>
      <w:r w:rsidRPr="00F61043">
        <w:t xml:space="preserve"> </w:t>
      </w:r>
    </w:p>
    <w:p w14:paraId="1DDC9EE7" w14:textId="77777777" w:rsidR="00A475C0" w:rsidRDefault="00A475C0" w:rsidP="00310725">
      <w:r>
        <w:t>The following aspects are in the scope of the study:</w:t>
      </w:r>
    </w:p>
    <w:p w14:paraId="33C8B705" w14:textId="33D824EC" w:rsidR="00A475C0" w:rsidRDefault="00A475C0" w:rsidP="00310725">
      <w:pPr>
        <w:pStyle w:val="B1"/>
        <w:numPr>
          <w:ilvl w:val="0"/>
          <w:numId w:val="12"/>
        </w:numPr>
      </w:pPr>
      <w:bookmarkStart w:id="0" w:name="_Hlk80263197"/>
      <w:r>
        <w:t xml:space="preserve">Support for enabling of eDRX </w:t>
      </w:r>
      <w:r w:rsidR="003F62CC">
        <w:t xml:space="preserve">cycle </w:t>
      </w:r>
      <w:r>
        <w:t>longer than 10.24s in RRC_INACTIVE state.</w:t>
      </w:r>
    </w:p>
    <w:p w14:paraId="36221003" w14:textId="66FA24CB" w:rsidR="00A475C0" w:rsidRDefault="00A475C0" w:rsidP="00310725">
      <w:pPr>
        <w:pStyle w:val="B1"/>
        <w:numPr>
          <w:ilvl w:val="1"/>
          <w:numId w:val="12"/>
        </w:numPr>
      </w:pPr>
      <w:bookmarkStart w:id="1" w:name="_Hlk81842926"/>
      <w:r>
        <w:t xml:space="preserve">Study the support the of eDRX </w:t>
      </w:r>
      <w:r w:rsidR="003F62CC">
        <w:t xml:space="preserve">cycle </w:t>
      </w:r>
      <w:r>
        <w:t xml:space="preserve">longer than 10.24s and up to 10485.76s for RRC_INACTIVE </w:t>
      </w:r>
      <w:r w:rsidR="003F62CC">
        <w:t xml:space="preserve">state </w:t>
      </w:r>
      <w:r>
        <w:t>for RAN paging (e.g. PTW and eDRX cycle values).</w:t>
      </w:r>
    </w:p>
    <w:bookmarkEnd w:id="1"/>
    <w:p w14:paraId="53CD0AB8" w14:textId="711A0D1E" w:rsidR="00A475C0" w:rsidRDefault="00A475C0" w:rsidP="00310725">
      <w:pPr>
        <w:pStyle w:val="B1"/>
        <w:numPr>
          <w:ilvl w:val="1"/>
          <w:numId w:val="12"/>
        </w:numPr>
      </w:pPr>
      <w:r>
        <w:t xml:space="preserve">Study the MT signalling and data handling when UE is not reachable due to long eDRX </w:t>
      </w:r>
      <w:r w:rsidR="003F62CC">
        <w:t xml:space="preserve">cycle </w:t>
      </w:r>
      <w:r>
        <w:t>in RRC_INACTIVE state.</w:t>
      </w:r>
      <w:bookmarkEnd w:id="0"/>
    </w:p>
    <w:p w14:paraId="4242B3DC" w14:textId="0309331E" w:rsidR="00860E5F" w:rsidRPr="00900395"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0E7BEA90" w:rsidR="00C54E31" w:rsidRPr="00FF2903" w:rsidRDefault="00556A96" w:rsidP="00310725">
            <w:r>
              <w:t>3</w:t>
            </w:r>
            <w:r w:rsidR="00310725">
              <w:t xml:space="preserve"> TU</w:t>
            </w:r>
          </w:p>
        </w:tc>
        <w:tc>
          <w:tcPr>
            <w:tcW w:w="1605" w:type="dxa"/>
          </w:tcPr>
          <w:p w14:paraId="00980A42" w14:textId="42E24930" w:rsidR="00C54E31" w:rsidRPr="00FF2903" w:rsidRDefault="002B1A97" w:rsidP="00310725">
            <w:r>
              <w:t>1</w:t>
            </w:r>
            <w:r w:rsidR="00310725">
              <w:t xml:space="preserve">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777D4F59"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556A96">
        <w:t>3</w:t>
      </w:r>
      <w:r w:rsidR="00310725">
        <w:t xml:space="preserve"> TU</w:t>
      </w:r>
    </w:p>
    <w:p w14:paraId="4419A35A" w14:textId="1D59FB00"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1A97">
        <w:t>1</w:t>
      </w:r>
      <w:r w:rsidR="00310725">
        <w:t xml:space="preserve"> TU</w:t>
      </w:r>
    </w:p>
    <w:p w14:paraId="7864D5AF" w14:textId="136DCF86" w:rsidR="006D6AD0" w:rsidRPr="00DE4CD1" w:rsidRDefault="00DE4CD1" w:rsidP="00310725">
      <w:r>
        <w:t>Total</w:t>
      </w:r>
      <w:r w:rsidR="006D6AD0" w:rsidRPr="00DE4CD1">
        <w:t xml:space="preserve"> TU estimates: </w:t>
      </w:r>
      <w:r w:rsidR="00556A96">
        <w:t xml:space="preserve">4 </w:t>
      </w:r>
      <w:r w:rsidR="00310725">
        <w:t>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30439150"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4B2A491C" w:rsidR="00A475C0" w:rsidRPr="006C2E80" w:rsidRDefault="00A475C0" w:rsidP="0031072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529962C6"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D1318E" w14:paraId="40C8CC08" w14:textId="77777777" w:rsidTr="006C2E80">
        <w:trPr>
          <w:cantSplit/>
          <w:jc w:val="center"/>
        </w:trPr>
        <w:tc>
          <w:tcPr>
            <w:tcW w:w="5029" w:type="dxa"/>
            <w:shd w:val="clear" w:color="auto" w:fill="auto"/>
          </w:tcPr>
          <w:p w14:paraId="52CDEB4D" w14:textId="348353CB" w:rsidR="00D1318E" w:rsidRDefault="00D1318E" w:rsidP="00310725">
            <w:pPr>
              <w:pStyle w:val="TAL"/>
            </w:pPr>
            <w:r>
              <w:t>OPPO</w:t>
            </w:r>
          </w:p>
        </w:tc>
      </w:tr>
      <w:tr w:rsidR="00876DE9" w14:paraId="58B74101" w14:textId="77777777" w:rsidTr="006C2E80">
        <w:trPr>
          <w:cantSplit/>
          <w:jc w:val="center"/>
        </w:trPr>
        <w:tc>
          <w:tcPr>
            <w:tcW w:w="5029" w:type="dxa"/>
            <w:shd w:val="clear" w:color="auto" w:fill="auto"/>
          </w:tcPr>
          <w:p w14:paraId="4B7EC0CC" w14:textId="2810A0C9" w:rsidR="00876DE9" w:rsidRDefault="00647A2D" w:rsidP="00310725">
            <w:pPr>
              <w:pStyle w:val="TAL"/>
            </w:pPr>
            <w:r>
              <w:t>DISH Network</w:t>
            </w: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C2ABE" w14:textId="77777777" w:rsidR="00F86980" w:rsidRDefault="00F86980" w:rsidP="00310725">
      <w:r>
        <w:separator/>
      </w:r>
    </w:p>
  </w:endnote>
  <w:endnote w:type="continuationSeparator" w:id="0">
    <w:p w14:paraId="5D96874C" w14:textId="77777777" w:rsidR="00F86980" w:rsidRDefault="00F86980"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8189B" w14:textId="77777777" w:rsidR="00F86980" w:rsidRDefault="00F86980" w:rsidP="00310725">
      <w:r>
        <w:separator/>
      </w:r>
    </w:p>
  </w:footnote>
  <w:footnote w:type="continuationSeparator" w:id="0">
    <w:p w14:paraId="75389B39" w14:textId="77777777" w:rsidR="00F86980" w:rsidRDefault="00F86980"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5BB"/>
    <w:rsid w:val="00082CCB"/>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58BA"/>
    <w:rsid w:val="00171925"/>
    <w:rsid w:val="00173998"/>
    <w:rsid w:val="00174617"/>
    <w:rsid w:val="001759A7"/>
    <w:rsid w:val="001A4192"/>
    <w:rsid w:val="001A6FA6"/>
    <w:rsid w:val="001A7910"/>
    <w:rsid w:val="001C5C86"/>
    <w:rsid w:val="001C718D"/>
    <w:rsid w:val="001E14C4"/>
    <w:rsid w:val="001F58C1"/>
    <w:rsid w:val="001F7D5F"/>
    <w:rsid w:val="001F7EB4"/>
    <w:rsid w:val="002000C2"/>
    <w:rsid w:val="002054E6"/>
    <w:rsid w:val="00205F25"/>
    <w:rsid w:val="00221B1E"/>
    <w:rsid w:val="00240DCD"/>
    <w:rsid w:val="0024786B"/>
    <w:rsid w:val="00251D80"/>
    <w:rsid w:val="00254FB5"/>
    <w:rsid w:val="002640E5"/>
    <w:rsid w:val="0026436F"/>
    <w:rsid w:val="0026606E"/>
    <w:rsid w:val="00276403"/>
    <w:rsid w:val="00283472"/>
    <w:rsid w:val="00287FDD"/>
    <w:rsid w:val="002944FD"/>
    <w:rsid w:val="002B1A97"/>
    <w:rsid w:val="002B3CCF"/>
    <w:rsid w:val="002C1C50"/>
    <w:rsid w:val="002D3C6F"/>
    <w:rsid w:val="002D40E9"/>
    <w:rsid w:val="002E6A7D"/>
    <w:rsid w:val="002E7A9E"/>
    <w:rsid w:val="002F3C41"/>
    <w:rsid w:val="002F6C5C"/>
    <w:rsid w:val="0030045C"/>
    <w:rsid w:val="00305E67"/>
    <w:rsid w:val="00310725"/>
    <w:rsid w:val="003205AD"/>
    <w:rsid w:val="00321FF1"/>
    <w:rsid w:val="0033027D"/>
    <w:rsid w:val="00335107"/>
    <w:rsid w:val="00335FB2"/>
    <w:rsid w:val="00344158"/>
    <w:rsid w:val="00347B74"/>
    <w:rsid w:val="00355CB6"/>
    <w:rsid w:val="00366257"/>
    <w:rsid w:val="00383778"/>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BC9"/>
    <w:rsid w:val="00454609"/>
    <w:rsid w:val="00454EF4"/>
    <w:rsid w:val="00455DE4"/>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4E7FE6"/>
    <w:rsid w:val="00502CD2"/>
    <w:rsid w:val="00504E33"/>
    <w:rsid w:val="00532CA6"/>
    <w:rsid w:val="0054287C"/>
    <w:rsid w:val="0055216E"/>
    <w:rsid w:val="00552C2C"/>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6F46"/>
    <w:rsid w:val="007477CD"/>
    <w:rsid w:val="0075252A"/>
    <w:rsid w:val="007625BF"/>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13C1F"/>
    <w:rsid w:val="008146A2"/>
    <w:rsid w:val="00820FC0"/>
    <w:rsid w:val="00823C49"/>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658B"/>
    <w:rsid w:val="00900395"/>
    <w:rsid w:val="009058B3"/>
    <w:rsid w:val="00917CCB"/>
    <w:rsid w:val="00922FCB"/>
    <w:rsid w:val="00935CB0"/>
    <w:rsid w:val="00937C6F"/>
    <w:rsid w:val="009428A9"/>
    <w:rsid w:val="009437A2"/>
    <w:rsid w:val="00944B2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287"/>
    <w:rsid w:val="009E6C21"/>
    <w:rsid w:val="009F7959"/>
    <w:rsid w:val="009F7F63"/>
    <w:rsid w:val="00A01CFF"/>
    <w:rsid w:val="00A10539"/>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21AE"/>
    <w:rsid w:val="00B567D1"/>
    <w:rsid w:val="00B706EB"/>
    <w:rsid w:val="00B73B4C"/>
    <w:rsid w:val="00B73F75"/>
    <w:rsid w:val="00B8483E"/>
    <w:rsid w:val="00B946CD"/>
    <w:rsid w:val="00B96481"/>
    <w:rsid w:val="00BA3A53"/>
    <w:rsid w:val="00BA3C54"/>
    <w:rsid w:val="00BA4095"/>
    <w:rsid w:val="00BA5B43"/>
    <w:rsid w:val="00BB5EBF"/>
    <w:rsid w:val="00BC642A"/>
    <w:rsid w:val="00BD269B"/>
    <w:rsid w:val="00BD6E1A"/>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5A1C"/>
    <w:rsid w:val="00C77CE9"/>
    <w:rsid w:val="00CA0968"/>
    <w:rsid w:val="00CA168E"/>
    <w:rsid w:val="00CB0647"/>
    <w:rsid w:val="00CB4236"/>
    <w:rsid w:val="00CC72A4"/>
    <w:rsid w:val="00CD3153"/>
    <w:rsid w:val="00CF6810"/>
    <w:rsid w:val="00D06117"/>
    <w:rsid w:val="00D1318E"/>
    <w:rsid w:val="00D156BF"/>
    <w:rsid w:val="00D21FAC"/>
    <w:rsid w:val="00D31CC8"/>
    <w:rsid w:val="00D32678"/>
    <w:rsid w:val="00D47B0B"/>
    <w:rsid w:val="00D521C1"/>
    <w:rsid w:val="00D71F40"/>
    <w:rsid w:val="00D77416"/>
    <w:rsid w:val="00D80FC6"/>
    <w:rsid w:val="00D94917"/>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418DE"/>
    <w:rsid w:val="00E52C57"/>
    <w:rsid w:val="00E575BB"/>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3D11"/>
    <w:rsid w:val="00F86980"/>
    <w:rsid w:val="00F921F1"/>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Ericsson-Nov19</cp:lastModifiedBy>
  <cp:revision>8</cp:revision>
  <cp:lastPrinted>2000-02-29T11:31:00Z</cp:lastPrinted>
  <dcterms:created xsi:type="dcterms:W3CDTF">2021-11-15T18:41:00Z</dcterms:created>
  <dcterms:modified xsi:type="dcterms:W3CDTF">2021-11-22T22:53:00Z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