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929B9" w14:textId="7D7A3E77" w:rsid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</w:t>
      </w:r>
      <w:r w:rsidR="002D1CAE">
        <w:rPr>
          <w:rFonts w:ascii="Arial" w:hAnsi="Arial" w:cs="Arial"/>
          <w:b/>
          <w:bCs/>
          <w:sz w:val="24"/>
        </w:rPr>
        <w:t>8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210</w:t>
      </w:r>
      <w:r w:rsidR="00804E5C">
        <w:rPr>
          <w:rFonts w:ascii="Arial" w:hAnsi="Arial" w:cs="Arial"/>
          <w:b/>
          <w:bCs/>
          <w:sz w:val="24"/>
        </w:rPr>
        <w:t>8697</w:t>
      </w:r>
      <w:bookmarkStart w:id="0" w:name="_GoBack"/>
      <w:bookmarkEnd w:id="0"/>
    </w:p>
    <w:p w14:paraId="4276B03A" w14:textId="22571E64" w:rsidR="00C02B7F" w:rsidRDefault="00C02B7F" w:rsidP="00C02B7F">
      <w:pPr>
        <w:pStyle w:val="a3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2D1CAE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 xml:space="preserve"> - 2</w:t>
      </w:r>
      <w:r w:rsidR="00176E14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 xml:space="preserve"> </w:t>
      </w:r>
      <w:r w:rsidR="002D1CAE">
        <w:rPr>
          <w:rFonts w:ascii="Arial" w:hAnsi="Arial" w:cs="Arial"/>
          <w:b/>
          <w:bCs/>
          <w:sz w:val="24"/>
        </w:rPr>
        <w:t>November</w:t>
      </w:r>
      <w:r>
        <w:rPr>
          <w:rFonts w:ascii="Arial" w:hAnsi="Arial" w:cs="Arial"/>
          <w:b/>
          <w:bCs/>
          <w:sz w:val="24"/>
        </w:rPr>
        <w:t>, 2021, Electronic meeting</w:t>
      </w:r>
    </w:p>
    <w:p w14:paraId="21E69AA0" w14:textId="28C25654" w:rsidR="00C02B7F" w:rsidRP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3CAE909" w:rsidR="00463675" w:rsidRPr="00256146" w:rsidRDefault="00463675">
      <w:pPr>
        <w:spacing w:after="60"/>
        <w:ind w:left="1985" w:hanging="1985"/>
        <w:rPr>
          <w:rFonts w:ascii="Arial" w:hAnsi="Arial" w:cs="Arial"/>
          <w:b/>
          <w:bCs/>
          <w:color w:val="FF0000"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9E54B9">
        <w:rPr>
          <w:rFonts w:ascii="Arial" w:hAnsi="Arial" w:cs="Arial"/>
          <w:b/>
          <w:bCs/>
        </w:rPr>
        <w:t xml:space="preserve">Reply </w:t>
      </w:r>
      <w:r w:rsidR="00A8524C" w:rsidRPr="009E54B9">
        <w:rPr>
          <w:rFonts w:ascii="Arial" w:hAnsi="Arial" w:cs="Arial"/>
          <w:b/>
          <w:bCs/>
        </w:rPr>
        <w:t>L</w:t>
      </w:r>
      <w:r w:rsidR="00A1443B" w:rsidRPr="009E54B9">
        <w:rPr>
          <w:rFonts w:ascii="Arial" w:hAnsi="Arial" w:cs="Arial"/>
          <w:b/>
          <w:bCs/>
        </w:rPr>
        <w:t xml:space="preserve">S </w:t>
      </w:r>
      <w:r w:rsidR="009A7CD0" w:rsidRPr="009E54B9">
        <w:rPr>
          <w:rFonts w:ascii="Arial" w:hAnsi="Arial" w:cs="Arial"/>
          <w:b/>
          <w:bCs/>
        </w:rPr>
        <w:t xml:space="preserve">on </w:t>
      </w:r>
      <w:r w:rsidR="00552704" w:rsidRPr="009E54B9">
        <w:rPr>
          <w:rFonts w:ascii="Arial" w:hAnsi="Arial" w:cs="Arial"/>
          <w:b/>
          <w:bCs/>
        </w:rPr>
        <w:t>UE location aspects in NTN</w:t>
      </w:r>
    </w:p>
    <w:p w14:paraId="4142800B" w14:textId="10D73249" w:rsidR="00463675" w:rsidRPr="000F581E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9D618E" w:rsidRPr="001936E9">
        <w:rPr>
          <w:rFonts w:ascii="Arial" w:hAnsi="Arial" w:cs="Arial"/>
          <w:b/>
          <w:bCs/>
        </w:rPr>
        <w:t>S2-210</w:t>
      </w:r>
      <w:r w:rsidR="00256146" w:rsidRPr="001936E9">
        <w:rPr>
          <w:rFonts w:ascii="Arial" w:hAnsi="Arial" w:cs="Arial"/>
          <w:b/>
          <w:bCs/>
        </w:rPr>
        <w:t>8279</w:t>
      </w:r>
      <w:r w:rsidR="00BF6637" w:rsidRPr="001936E9">
        <w:rPr>
          <w:rFonts w:ascii="Arial" w:hAnsi="Arial" w:cs="Arial"/>
          <w:b/>
          <w:bCs/>
        </w:rPr>
        <w:t xml:space="preserve"> / </w:t>
      </w:r>
      <w:r w:rsidR="002D1CAE" w:rsidRPr="001936E9">
        <w:rPr>
          <w:rFonts w:ascii="Arial" w:hAnsi="Arial" w:cs="Arial"/>
          <w:b/>
          <w:bCs/>
        </w:rPr>
        <w:t>C1-21</w:t>
      </w:r>
      <w:r w:rsidR="00256146" w:rsidRPr="001936E9">
        <w:rPr>
          <w:rFonts w:ascii="Arial" w:hAnsi="Arial" w:cs="Arial"/>
          <w:b/>
          <w:bCs/>
        </w:rPr>
        <w:t>6250</w:t>
      </w:r>
    </w:p>
    <w:p w14:paraId="2F36F7AB" w14:textId="5ED62FC7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D13B73" w:rsidRPr="00B81C0F">
        <w:rPr>
          <w:rFonts w:ascii="Arial" w:hAnsi="Arial" w:cs="Arial"/>
          <w:b/>
          <w:bCs/>
        </w:rPr>
        <w:t>7</w:t>
      </w:r>
    </w:p>
    <w:p w14:paraId="6AC83482" w14:textId="248F4A01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D247C3" w:rsidRPr="00D247C3">
        <w:rPr>
          <w:rFonts w:ascii="Arial" w:hAnsi="Arial" w:cs="Arial"/>
          <w:b/>
          <w:bCs/>
        </w:rPr>
        <w:t>5GSAT_ARCH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6326E0DB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2D1CAE">
        <w:rPr>
          <w:rFonts w:ascii="Arial" w:hAnsi="Arial" w:cs="Arial"/>
          <w:bCs/>
          <w:lang w:val="fr-FR"/>
        </w:rPr>
        <w:t>CT1</w:t>
      </w:r>
      <w:r w:rsidR="00D4207B">
        <w:rPr>
          <w:rFonts w:ascii="Arial" w:hAnsi="Arial" w:cs="Arial"/>
          <w:bCs/>
          <w:lang w:val="fr-FR"/>
        </w:rPr>
        <w:t>, RAN2</w:t>
      </w:r>
      <w:r w:rsidR="001C114B">
        <w:rPr>
          <w:rFonts w:ascii="等线" w:eastAsia="等线" w:hAnsi="等线" w:cs="Arial" w:hint="eastAsia"/>
          <w:bCs/>
          <w:lang w:val="fr-FR" w:eastAsia="zh-CN"/>
        </w:rPr>
        <w:t>,</w:t>
      </w:r>
      <w:r w:rsidR="001C114B">
        <w:rPr>
          <w:rFonts w:ascii="等线" w:eastAsia="等线" w:hAnsi="等线" w:cs="Arial"/>
          <w:bCs/>
          <w:lang w:val="fr-FR" w:eastAsia="zh-CN"/>
        </w:rPr>
        <w:t xml:space="preserve"> </w:t>
      </w:r>
      <w:r w:rsidR="001C114B">
        <w:rPr>
          <w:rFonts w:ascii="Arial" w:hAnsi="Arial" w:cs="Arial"/>
          <w:bCs/>
          <w:lang w:val="fr-FR"/>
        </w:rPr>
        <w:t>RAN3</w:t>
      </w:r>
    </w:p>
    <w:p w14:paraId="4EFE95BE" w14:textId="4998FAFA" w:rsidR="002633C1" w:rsidRPr="00D4207B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4F07C7D4" w:rsidR="00463675" w:rsidRPr="00C416E6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2D1CAE">
        <w:rPr>
          <w:rFonts w:cs="Arial"/>
          <w:b w:val="0"/>
          <w:bCs/>
        </w:rPr>
        <w:t>Jingran Chen</w:t>
      </w:r>
    </w:p>
    <w:p w14:paraId="2748A78E" w14:textId="71C01C6E" w:rsidR="00463675" w:rsidRPr="00C416E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9C2B28">
        <w:rPr>
          <w:rFonts w:cs="Arial"/>
          <w:b w:val="0"/>
          <w:bCs/>
        </w:rPr>
        <w:t>chenjingran@oppo.com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ad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56744ED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="009E54B9">
        <w:rPr>
          <w:rFonts w:ascii="Arial" w:hAnsi="Arial" w:cs="Arial"/>
          <w:b/>
        </w:rPr>
        <w:tab/>
      </w:r>
      <w:r w:rsidR="00ED55F9">
        <w:rPr>
          <w:rFonts w:ascii="Arial" w:hAnsi="Arial" w:cs="Arial"/>
          <w:bCs/>
        </w:rPr>
        <w:t>S2-210</w:t>
      </w:r>
      <w:r w:rsidR="003D42A0">
        <w:rPr>
          <w:rFonts w:ascii="Arial" w:hAnsi="Arial" w:cs="Arial"/>
          <w:bCs/>
        </w:rPr>
        <w:t>8681</w:t>
      </w:r>
      <w:r w:rsidR="00ED55F9">
        <w:rPr>
          <w:rFonts w:ascii="Arial" w:hAnsi="Arial" w:cs="Arial"/>
          <w:bCs/>
        </w:rPr>
        <w:t>, S2-210</w:t>
      </w:r>
      <w:r w:rsidR="003D42A0">
        <w:rPr>
          <w:rFonts w:ascii="Arial" w:hAnsi="Arial" w:cs="Arial"/>
          <w:bCs/>
        </w:rPr>
        <w:t>8693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7310148A" w14:textId="559D0862" w:rsidR="002B74C5" w:rsidRDefault="002B74C5">
      <w:pPr>
        <w:rPr>
          <w:rFonts w:ascii="Arial" w:eastAsia="宋体" w:hAnsi="Arial" w:cs="Arial"/>
          <w:color w:val="0000CC"/>
          <w:lang w:eastAsia="zh-CN"/>
        </w:rPr>
      </w:pPr>
      <w:r w:rsidRPr="002B74C5">
        <w:rPr>
          <w:rFonts w:ascii="Arial" w:eastAsia="宋体" w:hAnsi="Arial" w:cs="Arial"/>
          <w:color w:val="0000CC"/>
          <w:lang w:eastAsia="zh-CN"/>
        </w:rPr>
        <w:t>In case multiple TACs are broadcast</w:t>
      </w:r>
      <w:r w:rsidR="009E54B9">
        <w:rPr>
          <w:rFonts w:ascii="Arial" w:eastAsia="宋体" w:hAnsi="Arial" w:cs="Arial" w:hint="eastAsia"/>
          <w:color w:val="0000CC"/>
          <w:lang w:eastAsia="zh-CN"/>
        </w:rPr>
        <w:t>ed</w:t>
      </w:r>
      <w:r w:rsidRPr="002B74C5">
        <w:rPr>
          <w:rFonts w:ascii="Arial" w:eastAsia="宋体" w:hAnsi="Arial" w:cs="Arial"/>
          <w:color w:val="0000CC"/>
          <w:lang w:eastAsia="zh-CN"/>
        </w:rPr>
        <w:t xml:space="preserve"> for a PLMN in the serving radio cell for a </w:t>
      </w:r>
      <w:proofErr w:type="gramStart"/>
      <w:r w:rsidRPr="002B74C5">
        <w:rPr>
          <w:rFonts w:ascii="Arial" w:eastAsia="宋体" w:hAnsi="Arial" w:cs="Arial"/>
          <w:color w:val="0000CC"/>
          <w:lang w:eastAsia="zh-CN"/>
        </w:rPr>
        <w:t xml:space="preserve">UE </w:t>
      </w:r>
      <w:r>
        <w:rPr>
          <w:rFonts w:ascii="Arial" w:eastAsia="宋体" w:hAnsi="Arial" w:cs="Arial"/>
          <w:color w:val="0000CC"/>
          <w:lang w:eastAsia="zh-CN"/>
        </w:rPr>
        <w:t>,</w:t>
      </w:r>
      <w:proofErr w:type="gramEnd"/>
      <w:r>
        <w:rPr>
          <w:rFonts w:ascii="Arial" w:eastAsia="宋体" w:hAnsi="Arial" w:cs="Arial"/>
          <w:color w:val="0000CC"/>
          <w:lang w:eastAsia="zh-CN"/>
        </w:rPr>
        <w:t xml:space="preserve"> SA2 has</w:t>
      </w:r>
      <w:r w:rsidR="001936E9">
        <w:rPr>
          <w:rFonts w:ascii="Arial" w:eastAsia="宋体" w:hAnsi="Arial" w:cs="Arial"/>
          <w:color w:val="0000CC"/>
          <w:lang w:eastAsia="zh-CN"/>
        </w:rPr>
        <w:t xml:space="preserve"> reached</w:t>
      </w:r>
      <w:r>
        <w:rPr>
          <w:rFonts w:ascii="Arial" w:eastAsia="宋体" w:hAnsi="Arial" w:cs="Arial"/>
          <w:color w:val="0000CC"/>
          <w:lang w:eastAsia="zh-CN"/>
        </w:rPr>
        <w:t xml:space="preserve"> the following agreement</w:t>
      </w:r>
      <w:r w:rsidR="001936E9">
        <w:rPr>
          <w:rFonts w:ascii="Arial" w:eastAsia="宋体" w:hAnsi="Arial" w:cs="Arial"/>
          <w:color w:val="0000CC"/>
          <w:lang w:eastAsia="zh-CN"/>
        </w:rPr>
        <w:t>:</w:t>
      </w:r>
    </w:p>
    <w:p w14:paraId="788835C7" w14:textId="77777777" w:rsidR="002B74C5" w:rsidRPr="009E54B9" w:rsidRDefault="002B74C5" w:rsidP="00256146">
      <w:pPr>
        <w:rPr>
          <w:rFonts w:ascii="Arial" w:eastAsia="宋体" w:hAnsi="Arial" w:cs="Arial"/>
          <w:color w:val="0000CC"/>
          <w:lang w:eastAsia="zh-CN"/>
        </w:rPr>
      </w:pPr>
    </w:p>
    <w:p w14:paraId="143DD0A7" w14:textId="04577C29" w:rsidR="002B74C5" w:rsidRPr="009E54B9" w:rsidRDefault="002B74C5" w:rsidP="009E54B9">
      <w:pPr>
        <w:pStyle w:val="af4"/>
        <w:numPr>
          <w:ilvl w:val="0"/>
          <w:numId w:val="15"/>
        </w:numPr>
        <w:ind w:firstLineChars="0"/>
        <w:rPr>
          <w:rFonts w:ascii="Arial" w:eastAsia="宋体" w:hAnsi="Arial" w:cs="Arial"/>
          <w:color w:val="0000CC"/>
          <w:lang w:eastAsia="zh-CN"/>
        </w:rPr>
      </w:pPr>
      <w:r w:rsidRPr="009E54B9">
        <w:rPr>
          <w:rFonts w:ascii="Arial" w:eastAsia="宋体" w:hAnsi="Arial" w:cs="Arial"/>
          <w:color w:val="0000CC"/>
          <w:lang w:eastAsia="zh-CN"/>
        </w:rPr>
        <w:t xml:space="preserve">For NR satellite access, during </w:t>
      </w:r>
      <w:r w:rsidR="00ED55F9" w:rsidRPr="009E54B9">
        <w:rPr>
          <w:rFonts w:ascii="Arial" w:eastAsia="宋体" w:hAnsi="Arial" w:cs="Arial"/>
          <w:color w:val="0000CC"/>
          <w:lang w:eastAsia="zh-CN"/>
        </w:rPr>
        <w:t xml:space="preserve">the </w:t>
      </w:r>
      <w:r w:rsidRPr="009E54B9">
        <w:rPr>
          <w:rFonts w:ascii="Arial" w:eastAsia="宋体" w:hAnsi="Arial" w:cs="Arial"/>
          <w:color w:val="0000CC"/>
          <w:lang w:eastAsia="zh-CN"/>
        </w:rPr>
        <w:t xml:space="preserve">Registration procedure or UE triggered Service Request procedure in CM-IDLE, NG-RAN will report all broadcast TACs to AMF as part of ULI. </w:t>
      </w:r>
    </w:p>
    <w:p w14:paraId="12CCFF23" w14:textId="77777777" w:rsidR="002B74C5" w:rsidRDefault="002B74C5" w:rsidP="00256146">
      <w:pPr>
        <w:rPr>
          <w:rFonts w:ascii="Arial" w:eastAsia="宋体" w:hAnsi="Arial" w:cs="Arial"/>
          <w:color w:val="0000CC"/>
          <w:lang w:eastAsia="zh-CN"/>
        </w:rPr>
      </w:pPr>
    </w:p>
    <w:p w14:paraId="14D0EE40" w14:textId="0CD4B0B9" w:rsidR="00256146" w:rsidRDefault="002B74C5" w:rsidP="009E54B9">
      <w:pPr>
        <w:pStyle w:val="af4"/>
        <w:numPr>
          <w:ilvl w:val="0"/>
          <w:numId w:val="15"/>
        </w:numPr>
        <w:ind w:firstLineChars="0"/>
        <w:rPr>
          <w:rFonts w:ascii="Arial" w:eastAsia="宋体" w:hAnsi="Arial" w:cs="Arial"/>
          <w:color w:val="0000CC"/>
          <w:lang w:eastAsia="zh-CN"/>
        </w:rPr>
      </w:pPr>
      <w:r>
        <w:rPr>
          <w:rFonts w:ascii="Arial" w:eastAsia="宋体" w:hAnsi="Arial" w:cs="Arial"/>
          <w:color w:val="0000CC"/>
          <w:lang w:eastAsia="zh-CN"/>
        </w:rPr>
        <w:t>T</w:t>
      </w:r>
      <w:r w:rsidRPr="002B74C5">
        <w:rPr>
          <w:rFonts w:ascii="Arial" w:eastAsia="宋体" w:hAnsi="Arial" w:cs="Arial"/>
          <w:color w:val="0000CC"/>
          <w:lang w:eastAsia="zh-CN"/>
        </w:rPr>
        <w:t>he NG-RAN may determine the TA</w:t>
      </w:r>
      <w:r w:rsidR="001936E9">
        <w:rPr>
          <w:rFonts w:ascii="Arial" w:eastAsia="宋体" w:hAnsi="Arial" w:cs="Arial"/>
          <w:color w:val="0000CC"/>
          <w:lang w:eastAsia="zh-CN"/>
        </w:rPr>
        <w:t>I</w:t>
      </w:r>
      <w:r w:rsidRPr="002B74C5">
        <w:rPr>
          <w:rFonts w:ascii="Arial" w:eastAsia="宋体" w:hAnsi="Arial" w:cs="Arial"/>
          <w:color w:val="0000CC"/>
          <w:lang w:eastAsia="zh-CN"/>
        </w:rPr>
        <w:t xml:space="preserve"> the UE is currently located when the target UE is in CM-CONNECTED state and provide that TAI to AMF as part of ULI.</w:t>
      </w:r>
      <w:r w:rsidR="001936E9">
        <w:rPr>
          <w:rFonts w:ascii="Arial" w:eastAsia="宋体" w:hAnsi="Arial" w:cs="Arial"/>
          <w:color w:val="0000CC"/>
          <w:lang w:eastAsia="zh-CN"/>
        </w:rPr>
        <w:t xml:space="preserve"> </w:t>
      </w:r>
      <w:r w:rsidR="00256146" w:rsidRPr="00B356FB">
        <w:rPr>
          <w:rFonts w:ascii="Arial" w:eastAsia="宋体" w:hAnsi="Arial" w:cs="Arial"/>
          <w:color w:val="0000CC"/>
          <w:lang w:eastAsia="zh-CN"/>
        </w:rPr>
        <w:t>The ULI contains the TA</w:t>
      </w:r>
      <w:r w:rsidR="009E54B9">
        <w:rPr>
          <w:rFonts w:ascii="Arial" w:eastAsia="宋体" w:hAnsi="Arial" w:cs="Arial"/>
          <w:color w:val="0000CC"/>
          <w:lang w:eastAsia="zh-CN"/>
        </w:rPr>
        <w:t>I</w:t>
      </w:r>
      <w:r w:rsidR="00256146" w:rsidRPr="00B356FB">
        <w:rPr>
          <w:rFonts w:ascii="Arial" w:eastAsia="宋体" w:hAnsi="Arial" w:cs="Arial"/>
          <w:color w:val="0000CC"/>
          <w:lang w:eastAsia="zh-CN"/>
        </w:rPr>
        <w:t xml:space="preserve"> for the TA in which the UE is physically located</w:t>
      </w:r>
      <w:r w:rsidR="00256146">
        <w:rPr>
          <w:rFonts w:ascii="Arial" w:eastAsia="宋体" w:hAnsi="Arial" w:cs="Arial"/>
          <w:color w:val="0000CC"/>
          <w:lang w:eastAsia="zh-CN"/>
        </w:rPr>
        <w:t xml:space="preserve">, </w:t>
      </w:r>
      <w:r w:rsidR="001936E9">
        <w:rPr>
          <w:rFonts w:ascii="Arial" w:eastAsia="宋体" w:hAnsi="Arial" w:cs="Arial"/>
          <w:color w:val="0000CC"/>
          <w:lang w:eastAsia="zh-CN"/>
        </w:rPr>
        <w:t>no matter</w:t>
      </w:r>
      <w:r w:rsidR="00256146">
        <w:rPr>
          <w:rFonts w:ascii="Arial" w:eastAsia="宋体" w:hAnsi="Arial" w:cs="Arial"/>
          <w:color w:val="0000CC"/>
          <w:lang w:eastAsia="zh-CN"/>
        </w:rPr>
        <w:t xml:space="preserve"> whether the TAC is broadcast</w:t>
      </w:r>
      <w:r w:rsidR="001936E9">
        <w:rPr>
          <w:rFonts w:ascii="Arial" w:eastAsia="宋体" w:hAnsi="Arial" w:cs="Arial"/>
          <w:color w:val="0000CC"/>
          <w:lang w:eastAsia="zh-CN"/>
        </w:rPr>
        <w:t>ed</w:t>
      </w:r>
      <w:r w:rsidR="00256146">
        <w:rPr>
          <w:rFonts w:ascii="Arial" w:eastAsia="宋体" w:hAnsi="Arial" w:cs="Arial"/>
          <w:color w:val="0000CC"/>
          <w:lang w:eastAsia="zh-CN"/>
        </w:rPr>
        <w:t xml:space="preserve"> in the serving radio cell or not. NG-RAN determines the TAC based on its available knowledge of the UE location. </w:t>
      </w:r>
    </w:p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BC0925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2B74C5">
        <w:rPr>
          <w:rFonts w:ascii="Arial" w:hAnsi="Arial" w:cs="Arial"/>
          <w:b/>
        </w:rPr>
        <w:t>CT1, RAN2</w:t>
      </w:r>
      <w:r w:rsidR="00D90AEC">
        <w:rPr>
          <w:rFonts w:ascii="Arial" w:hAnsi="Arial" w:cs="Arial"/>
          <w:b/>
        </w:rPr>
        <w:t>, RAN3</w:t>
      </w:r>
      <w:r w:rsidR="002B74C5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/>
        </w:rPr>
        <w:t>group.</w:t>
      </w:r>
    </w:p>
    <w:p w14:paraId="17654864" w14:textId="4AF4090C" w:rsidR="002B74C5" w:rsidRDefault="00463675" w:rsidP="002B74C5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="002B74C5" w:rsidRPr="002B74C5">
        <w:rPr>
          <w:rFonts w:ascii="Arial" w:hAnsi="Arial" w:cs="Arial"/>
        </w:rPr>
        <w:t xml:space="preserve">SA2 asks </w:t>
      </w:r>
      <w:r w:rsidR="002B74C5">
        <w:rPr>
          <w:rFonts w:ascii="Arial" w:hAnsi="Arial" w:cs="Arial"/>
        </w:rPr>
        <w:t>CT1</w:t>
      </w:r>
      <w:r w:rsidR="00D90AEC">
        <w:rPr>
          <w:rFonts w:ascii="Arial" w:hAnsi="Arial" w:cs="Arial"/>
        </w:rPr>
        <w:t>,</w:t>
      </w:r>
      <w:r w:rsidR="002B74C5" w:rsidRPr="002B74C5">
        <w:rPr>
          <w:rFonts w:ascii="Arial" w:hAnsi="Arial" w:cs="Arial"/>
        </w:rPr>
        <w:t xml:space="preserve"> </w:t>
      </w:r>
      <w:r w:rsidR="002B74C5">
        <w:rPr>
          <w:rFonts w:ascii="Arial" w:hAnsi="Arial" w:cs="Arial"/>
        </w:rPr>
        <w:t>RAN2</w:t>
      </w:r>
      <w:r w:rsidR="00D90AEC">
        <w:rPr>
          <w:rFonts w:ascii="Arial" w:hAnsi="Arial" w:cs="Arial"/>
        </w:rPr>
        <w:t xml:space="preserve"> and RAN3</w:t>
      </w:r>
      <w:r w:rsidR="002B74C5" w:rsidRPr="002B74C5">
        <w:rPr>
          <w:rFonts w:ascii="Arial" w:hAnsi="Arial" w:cs="Arial"/>
        </w:rPr>
        <w:t xml:space="preserve"> to take the above into account and to provide any feedback including comments or questions.</w:t>
      </w:r>
    </w:p>
    <w:p w14:paraId="6FECC875" w14:textId="77777777" w:rsidR="002B74C5" w:rsidRDefault="002B74C5" w:rsidP="002B74C5">
      <w:pPr>
        <w:spacing w:after="120"/>
        <w:ind w:left="993" w:hanging="993"/>
        <w:rPr>
          <w:rFonts w:ascii="Arial" w:hAnsi="Arial" w:cs="Arial"/>
        </w:rPr>
      </w:pPr>
    </w:p>
    <w:p w14:paraId="3C2472DD" w14:textId="175E4AB9" w:rsidR="00E7017E" w:rsidRPr="00C416E6" w:rsidRDefault="00463675" w:rsidP="002B74C5">
      <w:pPr>
        <w:spacing w:after="120"/>
        <w:ind w:left="993" w:hanging="993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519EC3B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</w:t>
      </w:r>
      <w:r w:rsidR="001936E9" w:rsidRPr="00C416E6">
        <w:rPr>
          <w:rFonts w:ascii="Arial" w:hAnsi="Arial" w:cs="Arial"/>
          <w:bCs/>
        </w:rPr>
        <w:t>1</w:t>
      </w:r>
      <w:r w:rsidR="001936E9">
        <w:rPr>
          <w:rFonts w:ascii="Arial" w:hAnsi="Arial" w:cs="Arial"/>
          <w:bCs/>
        </w:rPr>
        <w:t>49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1936E9">
        <w:rPr>
          <w:rFonts w:ascii="Arial" w:hAnsi="Arial" w:cs="Arial"/>
          <w:bCs/>
        </w:rPr>
        <w:t xml:space="preserve">14 </w:t>
      </w:r>
      <w:r w:rsidR="00750ADC">
        <w:rPr>
          <w:rFonts w:ascii="Arial" w:hAnsi="Arial" w:cs="Arial"/>
          <w:bCs/>
        </w:rPr>
        <w:t xml:space="preserve">- </w:t>
      </w:r>
      <w:r w:rsidR="001936E9">
        <w:rPr>
          <w:rFonts w:ascii="Arial" w:hAnsi="Arial" w:cs="Arial"/>
          <w:bCs/>
        </w:rPr>
        <w:t xml:space="preserve">25 February </w:t>
      </w:r>
      <w:r w:rsidR="00750ADC">
        <w:rPr>
          <w:rFonts w:ascii="Arial" w:hAnsi="Arial" w:cs="Arial"/>
          <w:bCs/>
        </w:rPr>
        <w:t>202</w:t>
      </w:r>
      <w:r w:rsidR="001936E9">
        <w:rPr>
          <w:rFonts w:ascii="Arial" w:hAnsi="Arial" w:cs="Arial"/>
          <w:bCs/>
        </w:rPr>
        <w:t>2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0899FBD6" w14:textId="1C7A07D2" w:rsidR="00D13B73" w:rsidRPr="002B74C5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1DEA2" w14:textId="77777777" w:rsidR="003B0C6E" w:rsidRDefault="003B0C6E">
      <w:r>
        <w:separator/>
      </w:r>
    </w:p>
  </w:endnote>
  <w:endnote w:type="continuationSeparator" w:id="0">
    <w:p w14:paraId="3DE5D0E5" w14:textId="77777777" w:rsidR="003B0C6E" w:rsidRDefault="003B0C6E">
      <w:r>
        <w:continuationSeparator/>
      </w:r>
    </w:p>
  </w:endnote>
  <w:endnote w:type="continuationNotice" w:id="1">
    <w:p w14:paraId="6C93761B" w14:textId="77777777" w:rsidR="003B0C6E" w:rsidRDefault="003B0C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76874" w14:textId="77777777" w:rsidR="003B0C6E" w:rsidRDefault="003B0C6E">
      <w:r>
        <w:separator/>
      </w:r>
    </w:p>
  </w:footnote>
  <w:footnote w:type="continuationSeparator" w:id="0">
    <w:p w14:paraId="007E6CDC" w14:textId="77777777" w:rsidR="003B0C6E" w:rsidRDefault="003B0C6E">
      <w:r>
        <w:continuationSeparator/>
      </w:r>
    </w:p>
  </w:footnote>
  <w:footnote w:type="continuationNotice" w:id="1">
    <w:p w14:paraId="0EDD73B0" w14:textId="77777777" w:rsidR="003B0C6E" w:rsidRDefault="003B0C6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13"/>
  </w:num>
  <w:num w:numId="13">
    <w:abstractNumId w:val="0"/>
  </w:num>
  <w:num w:numId="14">
    <w:abstractNumId w:val="3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B0D08"/>
    <w:rsid w:val="000B1494"/>
    <w:rsid w:val="000B4821"/>
    <w:rsid w:val="000D113A"/>
    <w:rsid w:val="000D7A14"/>
    <w:rsid w:val="000F12FD"/>
    <w:rsid w:val="000F581E"/>
    <w:rsid w:val="00100352"/>
    <w:rsid w:val="001063EA"/>
    <w:rsid w:val="00126CCE"/>
    <w:rsid w:val="001306FE"/>
    <w:rsid w:val="001407EE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36E9"/>
    <w:rsid w:val="00194DA1"/>
    <w:rsid w:val="001A7080"/>
    <w:rsid w:val="001B008D"/>
    <w:rsid w:val="001B6BFB"/>
    <w:rsid w:val="001C114B"/>
    <w:rsid w:val="001C65DB"/>
    <w:rsid w:val="001D2108"/>
    <w:rsid w:val="001E3C06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56146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4898"/>
    <w:rsid w:val="002B68DA"/>
    <w:rsid w:val="002B74C5"/>
    <w:rsid w:val="002C0C77"/>
    <w:rsid w:val="002D095E"/>
    <w:rsid w:val="002D1CA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0C6E"/>
    <w:rsid w:val="003B117D"/>
    <w:rsid w:val="003B7D60"/>
    <w:rsid w:val="003B7F92"/>
    <w:rsid w:val="003C3065"/>
    <w:rsid w:val="003C44A3"/>
    <w:rsid w:val="003C7B51"/>
    <w:rsid w:val="003D395F"/>
    <w:rsid w:val="003D42A0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34681"/>
    <w:rsid w:val="00437F70"/>
    <w:rsid w:val="004422A1"/>
    <w:rsid w:val="004457B5"/>
    <w:rsid w:val="00451DFC"/>
    <w:rsid w:val="00452B0D"/>
    <w:rsid w:val="0045719D"/>
    <w:rsid w:val="00463675"/>
    <w:rsid w:val="00465596"/>
    <w:rsid w:val="00466A17"/>
    <w:rsid w:val="00486F9F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33C99"/>
    <w:rsid w:val="005526B8"/>
    <w:rsid w:val="00552704"/>
    <w:rsid w:val="00557D6F"/>
    <w:rsid w:val="0056565F"/>
    <w:rsid w:val="0058264E"/>
    <w:rsid w:val="0058337B"/>
    <w:rsid w:val="00591547"/>
    <w:rsid w:val="005921A6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49D2"/>
    <w:rsid w:val="00626160"/>
    <w:rsid w:val="00633743"/>
    <w:rsid w:val="00640E90"/>
    <w:rsid w:val="00642CAC"/>
    <w:rsid w:val="006431E6"/>
    <w:rsid w:val="00644806"/>
    <w:rsid w:val="0066467A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E660F"/>
    <w:rsid w:val="006E6EB0"/>
    <w:rsid w:val="006F6513"/>
    <w:rsid w:val="006F7688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54CCE"/>
    <w:rsid w:val="00761D89"/>
    <w:rsid w:val="00772B93"/>
    <w:rsid w:val="0078114C"/>
    <w:rsid w:val="007822EF"/>
    <w:rsid w:val="00787EAC"/>
    <w:rsid w:val="007965FB"/>
    <w:rsid w:val="007A671D"/>
    <w:rsid w:val="007E0494"/>
    <w:rsid w:val="007F1CCC"/>
    <w:rsid w:val="007F5215"/>
    <w:rsid w:val="0080184E"/>
    <w:rsid w:val="0080329C"/>
    <w:rsid w:val="00804E5C"/>
    <w:rsid w:val="00806E3A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DB4"/>
    <w:rsid w:val="00892B0D"/>
    <w:rsid w:val="008A080A"/>
    <w:rsid w:val="008B5C96"/>
    <w:rsid w:val="008C3783"/>
    <w:rsid w:val="008C75B5"/>
    <w:rsid w:val="008D1B54"/>
    <w:rsid w:val="008E2C57"/>
    <w:rsid w:val="008F358E"/>
    <w:rsid w:val="008F581B"/>
    <w:rsid w:val="009037E9"/>
    <w:rsid w:val="00907392"/>
    <w:rsid w:val="00916145"/>
    <w:rsid w:val="00923E7C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0CA4"/>
    <w:rsid w:val="0096221E"/>
    <w:rsid w:val="009741F6"/>
    <w:rsid w:val="009778A3"/>
    <w:rsid w:val="00977DB0"/>
    <w:rsid w:val="009830F3"/>
    <w:rsid w:val="00984727"/>
    <w:rsid w:val="009A7CD0"/>
    <w:rsid w:val="009B2EB9"/>
    <w:rsid w:val="009B5179"/>
    <w:rsid w:val="009C06C2"/>
    <w:rsid w:val="009C2B28"/>
    <w:rsid w:val="009C5A7B"/>
    <w:rsid w:val="009C7046"/>
    <w:rsid w:val="009D594E"/>
    <w:rsid w:val="009D618E"/>
    <w:rsid w:val="009E0233"/>
    <w:rsid w:val="009E196C"/>
    <w:rsid w:val="009E27E2"/>
    <w:rsid w:val="009E54B9"/>
    <w:rsid w:val="009E5C7E"/>
    <w:rsid w:val="009E7128"/>
    <w:rsid w:val="009F511C"/>
    <w:rsid w:val="009F5CEF"/>
    <w:rsid w:val="00A1282E"/>
    <w:rsid w:val="00A12ABA"/>
    <w:rsid w:val="00A13ECE"/>
    <w:rsid w:val="00A1443B"/>
    <w:rsid w:val="00A151A0"/>
    <w:rsid w:val="00A15A91"/>
    <w:rsid w:val="00A1671E"/>
    <w:rsid w:val="00A245CA"/>
    <w:rsid w:val="00A3454C"/>
    <w:rsid w:val="00A40236"/>
    <w:rsid w:val="00A45BD7"/>
    <w:rsid w:val="00A47455"/>
    <w:rsid w:val="00A5154C"/>
    <w:rsid w:val="00A53547"/>
    <w:rsid w:val="00A56D45"/>
    <w:rsid w:val="00A6412A"/>
    <w:rsid w:val="00A64F79"/>
    <w:rsid w:val="00A72A56"/>
    <w:rsid w:val="00A72B98"/>
    <w:rsid w:val="00A84044"/>
    <w:rsid w:val="00A8524C"/>
    <w:rsid w:val="00A87B43"/>
    <w:rsid w:val="00A90285"/>
    <w:rsid w:val="00A92C3E"/>
    <w:rsid w:val="00A963E2"/>
    <w:rsid w:val="00A96791"/>
    <w:rsid w:val="00A9731F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0EDE"/>
    <w:rsid w:val="00B119CA"/>
    <w:rsid w:val="00B17D8D"/>
    <w:rsid w:val="00B218A7"/>
    <w:rsid w:val="00B255A7"/>
    <w:rsid w:val="00B27C21"/>
    <w:rsid w:val="00B27EB2"/>
    <w:rsid w:val="00B33A9B"/>
    <w:rsid w:val="00B37B81"/>
    <w:rsid w:val="00B544D2"/>
    <w:rsid w:val="00B5648B"/>
    <w:rsid w:val="00B56739"/>
    <w:rsid w:val="00B66CC7"/>
    <w:rsid w:val="00B70E77"/>
    <w:rsid w:val="00B7368D"/>
    <w:rsid w:val="00B81C0F"/>
    <w:rsid w:val="00B8411F"/>
    <w:rsid w:val="00B93D00"/>
    <w:rsid w:val="00BA2AD5"/>
    <w:rsid w:val="00BB01AC"/>
    <w:rsid w:val="00BB0CAD"/>
    <w:rsid w:val="00BC2519"/>
    <w:rsid w:val="00BC2721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95ED7"/>
    <w:rsid w:val="00CA0491"/>
    <w:rsid w:val="00CB25A7"/>
    <w:rsid w:val="00CB2DDF"/>
    <w:rsid w:val="00CB7E82"/>
    <w:rsid w:val="00CC54F1"/>
    <w:rsid w:val="00CD27C4"/>
    <w:rsid w:val="00CE6571"/>
    <w:rsid w:val="00CF669B"/>
    <w:rsid w:val="00D06D12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0AEC"/>
    <w:rsid w:val="00D917CC"/>
    <w:rsid w:val="00DA5FF2"/>
    <w:rsid w:val="00DC1853"/>
    <w:rsid w:val="00DC6C67"/>
    <w:rsid w:val="00DE54A0"/>
    <w:rsid w:val="00DF1AD6"/>
    <w:rsid w:val="00DF70B7"/>
    <w:rsid w:val="00DF7F04"/>
    <w:rsid w:val="00E21508"/>
    <w:rsid w:val="00E5415D"/>
    <w:rsid w:val="00E57BA2"/>
    <w:rsid w:val="00E64160"/>
    <w:rsid w:val="00E673B1"/>
    <w:rsid w:val="00E6784A"/>
    <w:rsid w:val="00E7017E"/>
    <w:rsid w:val="00E73827"/>
    <w:rsid w:val="00E83F3C"/>
    <w:rsid w:val="00E842B1"/>
    <w:rsid w:val="00E84EEE"/>
    <w:rsid w:val="00E91DCB"/>
    <w:rsid w:val="00E93B75"/>
    <w:rsid w:val="00E96F48"/>
    <w:rsid w:val="00EA471B"/>
    <w:rsid w:val="00EB567D"/>
    <w:rsid w:val="00EC0940"/>
    <w:rsid w:val="00EC1D21"/>
    <w:rsid w:val="00EC2503"/>
    <w:rsid w:val="00EC3520"/>
    <w:rsid w:val="00ED133C"/>
    <w:rsid w:val="00ED4B16"/>
    <w:rsid w:val="00ED55F9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7E8C"/>
    <w:rsid w:val="00F46BC6"/>
    <w:rsid w:val="00F54C66"/>
    <w:rsid w:val="00F60720"/>
    <w:rsid w:val="00F736A0"/>
    <w:rsid w:val="00F87ED7"/>
    <w:rsid w:val="00F9514F"/>
    <w:rsid w:val="00F9583D"/>
    <w:rsid w:val="00FA3FD8"/>
    <w:rsid w:val="00FB4560"/>
    <w:rsid w:val="00FC0218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78114C"/>
    <w:rPr>
      <w:rFonts w:ascii="Arial" w:hAnsi="Arial"/>
      <w:lang w:val="en-GB"/>
    </w:rPr>
  </w:style>
  <w:style w:type="character" w:customStyle="1" w:styleId="af2">
    <w:name w:val="批注主题 字符"/>
    <w:basedOn w:val="a6"/>
    <w:link w:val="af1"/>
    <w:uiPriority w:val="99"/>
    <w:semiHidden/>
    <w:rsid w:val="0078114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paragraph" w:customStyle="1" w:styleId="TH">
    <w:name w:val="TH"/>
    <w:basedOn w:val="a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styleId="af4">
    <w:name w:val="List Paragraph"/>
    <w:basedOn w:val="a"/>
    <w:uiPriority w:val="34"/>
    <w:qFormat/>
    <w:rsid w:val="001936E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9642AA9-061A-4C7F-800A-594DD8EB2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1451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OPPO-1</cp:lastModifiedBy>
  <cp:revision>56</cp:revision>
  <cp:lastPrinted>2002-04-23T00:10:00Z</cp:lastPrinted>
  <dcterms:created xsi:type="dcterms:W3CDTF">2021-10-05T08:32:00Z</dcterms:created>
  <dcterms:modified xsi:type="dcterms:W3CDTF">2021-11-08T10:51:00Z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