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4E0ED6" w:rsidR="001E41F3" w:rsidRDefault="001E41F3">
      <w:pPr>
        <w:pStyle w:val="CRCoverPage"/>
        <w:tabs>
          <w:tab w:val="right" w:pos="9639"/>
        </w:tabs>
        <w:spacing w:after="0"/>
        <w:rPr>
          <w:b/>
          <w:i/>
          <w:noProof/>
          <w:sz w:val="28"/>
        </w:rPr>
      </w:pPr>
      <w:r>
        <w:rPr>
          <w:b/>
          <w:noProof/>
          <w:sz w:val="24"/>
        </w:rPr>
        <w:t>3GPP TSG-</w:t>
      </w:r>
      <w:r w:rsidR="00386F9D">
        <w:fldChar w:fldCharType="begin"/>
      </w:r>
      <w:r w:rsidR="00386F9D">
        <w:instrText xml:space="preserve"> DOCPROPERTY  TSG/WGRef  \* MERGEFORMAT </w:instrText>
      </w:r>
      <w:r w:rsidR="00386F9D">
        <w:fldChar w:fldCharType="separate"/>
      </w:r>
      <w:r w:rsidR="002C7F4B">
        <w:rPr>
          <w:b/>
          <w:noProof/>
          <w:sz w:val="24"/>
        </w:rPr>
        <w:t>SA2</w:t>
      </w:r>
      <w:r w:rsidR="00386F9D">
        <w:rPr>
          <w:b/>
          <w:noProof/>
          <w:sz w:val="24"/>
        </w:rPr>
        <w:fldChar w:fldCharType="end"/>
      </w:r>
      <w:r w:rsidR="00C66BA2">
        <w:rPr>
          <w:b/>
          <w:noProof/>
          <w:sz w:val="24"/>
        </w:rPr>
        <w:t xml:space="preserve"> </w:t>
      </w:r>
      <w:r>
        <w:rPr>
          <w:b/>
          <w:noProof/>
          <w:sz w:val="24"/>
        </w:rPr>
        <w:t>Meeting #</w:t>
      </w:r>
      <w:r w:rsidR="00386F9D">
        <w:fldChar w:fldCharType="begin"/>
      </w:r>
      <w:r w:rsidR="00386F9D">
        <w:instrText xml:space="preserve"> DOCPROPERTY  MtgSeq  \* MERGEFORMAT </w:instrText>
      </w:r>
      <w:r w:rsidR="00386F9D">
        <w:fldChar w:fldCharType="separate"/>
      </w:r>
      <w:r w:rsidR="00EB09B7" w:rsidRPr="00EB09B7">
        <w:rPr>
          <w:b/>
          <w:noProof/>
          <w:sz w:val="24"/>
        </w:rPr>
        <w:t xml:space="preserve"> </w:t>
      </w:r>
      <w:r w:rsidR="002C7F4B">
        <w:rPr>
          <w:b/>
          <w:noProof/>
          <w:sz w:val="24"/>
        </w:rPr>
        <w:t>14</w:t>
      </w:r>
      <w:r w:rsidR="00E63C57">
        <w:rPr>
          <w:b/>
          <w:noProof/>
          <w:sz w:val="24"/>
        </w:rPr>
        <w:t>8</w:t>
      </w:r>
      <w:r w:rsidR="002C7F4B">
        <w:rPr>
          <w:b/>
          <w:noProof/>
          <w:sz w:val="24"/>
        </w:rPr>
        <w:t>E</w:t>
      </w:r>
      <w:r w:rsidR="00386F9D">
        <w:rPr>
          <w:b/>
          <w:noProof/>
          <w:sz w:val="24"/>
        </w:rPr>
        <w:fldChar w:fldCharType="end"/>
      </w:r>
      <w:r w:rsidR="002C7F4B">
        <w:t xml:space="preserve"> </w:t>
      </w:r>
      <w:r w:rsidR="00386F9D">
        <w:fldChar w:fldCharType="begin"/>
      </w:r>
      <w:r w:rsidR="00386F9D">
        <w:instrText xml:space="preserve"> DOCPROPERTY  MtgTitle  \* MERGEFORMAT </w:instrText>
      </w:r>
      <w:r w:rsidR="00386F9D">
        <w:fldChar w:fldCharType="separate"/>
      </w:r>
      <w:r w:rsidR="002C7F4B">
        <w:rPr>
          <w:b/>
          <w:noProof/>
          <w:sz w:val="24"/>
        </w:rPr>
        <w:t>(e-meeting)</w:t>
      </w:r>
      <w:r w:rsidR="00386F9D">
        <w:rPr>
          <w:b/>
          <w:noProof/>
          <w:sz w:val="24"/>
        </w:rPr>
        <w:fldChar w:fldCharType="end"/>
      </w:r>
      <w:r>
        <w:rPr>
          <w:b/>
          <w:i/>
          <w:noProof/>
          <w:sz w:val="28"/>
        </w:rPr>
        <w:tab/>
      </w:r>
      <w:r w:rsidR="00386F9D">
        <w:fldChar w:fldCharType="begin"/>
      </w:r>
      <w:r w:rsidR="00386F9D">
        <w:instrText xml:space="preserve"> DOCPROPERTY  Tdoc#  \* MERGEFORMAT </w:instrText>
      </w:r>
      <w:r w:rsidR="00386F9D">
        <w:fldChar w:fldCharType="separate"/>
      </w:r>
      <w:r w:rsidR="00583CD0" w:rsidRPr="00583CD0">
        <w:t xml:space="preserve"> </w:t>
      </w:r>
      <w:r w:rsidR="00583CD0" w:rsidRPr="00583CD0">
        <w:rPr>
          <w:b/>
          <w:i/>
          <w:noProof/>
          <w:sz w:val="28"/>
        </w:rPr>
        <w:t>S2-2108385</w:t>
      </w:r>
      <w:r w:rsidR="00386F9D">
        <w:rPr>
          <w:b/>
          <w:i/>
          <w:noProof/>
          <w:sz w:val="28"/>
        </w:rPr>
        <w:fldChar w:fldCharType="end"/>
      </w:r>
      <w:r w:rsidR="00443780" w:rsidRPr="00443780">
        <w:t xml:space="preserve"> </w:t>
      </w:r>
    </w:p>
    <w:p w14:paraId="7CB45193" w14:textId="5E5B4C0F"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86F9D">
        <w:fldChar w:fldCharType="begin"/>
      </w:r>
      <w:r w:rsidR="00386F9D">
        <w:instrText xml:space="preserve"> DOCPROPERTY  StartDate  \* MERGEFORMAT </w:instrText>
      </w:r>
      <w:r w:rsidR="00386F9D">
        <w:fldChar w:fldCharType="separate"/>
      </w:r>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r w:rsidR="00386F9D">
        <w:rPr>
          <w:b/>
          <w:sz w:val="24"/>
          <w:lang w:val="en-US"/>
        </w:rPr>
        <w:fldChar w:fldCharType="end"/>
      </w:r>
      <w:r w:rsidR="00547111">
        <w:rPr>
          <w:b/>
          <w:noProof/>
          <w:sz w:val="24"/>
        </w:rPr>
        <w:t>-</w:t>
      </w:r>
      <w:r w:rsidR="00386F9D">
        <w:fldChar w:fldCharType="begin"/>
      </w:r>
      <w:r w:rsidR="00386F9D">
        <w:instrText xml:space="preserve"> DOCPROPERTY  EndDate  \* MERGEFORMAT </w:instrText>
      </w:r>
      <w:r w:rsidR="00386F9D">
        <w:fldChar w:fldCharType="separate"/>
      </w:r>
      <w:r w:rsidR="00700818" w:rsidRPr="00700818">
        <w:rPr>
          <w:b/>
          <w:sz w:val="24"/>
          <w:lang w:val="en-US"/>
        </w:rPr>
        <w:t xml:space="preserve"> </w:t>
      </w:r>
      <w:r w:rsidR="00386F9D">
        <w:rPr>
          <w:b/>
          <w:sz w:val="24"/>
          <w:lang w:val="en-US"/>
        </w:rPr>
        <w:fldChar w:fldCharType="end"/>
      </w:r>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7B9A" w:rsidR="001E41F3" w:rsidRPr="00410371" w:rsidRDefault="00386F9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Pr>
                <w:b/>
                <w:noProof/>
                <w:sz w:val="28"/>
              </w:rPr>
              <w:fldChar w:fldCharType="end"/>
            </w:r>
            <w:r w:rsidR="00F0268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32568" w:rsidR="001E41F3" w:rsidRPr="00410371" w:rsidRDefault="00583CD0" w:rsidP="00547111">
            <w:pPr>
              <w:pStyle w:val="CRCoverPage"/>
              <w:spacing w:after="0"/>
              <w:rPr>
                <w:noProof/>
              </w:rPr>
            </w:pPr>
            <w:r w:rsidRPr="00583CD0">
              <w:rPr>
                <w:b/>
                <w:noProof/>
                <w:sz w:val="28"/>
              </w:rPr>
              <w:t>3369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66C03" w:rsidR="001E41F3" w:rsidRPr="00410371" w:rsidRDefault="00786EBA">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fldSimple>
            <w:r w:rsidR="00F02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811F9" w:rsidR="001E41F3" w:rsidRDefault="00D60F28" w:rsidP="0004506A">
            <w:pPr>
              <w:pStyle w:val="CRCoverPage"/>
              <w:spacing w:after="0"/>
              <w:rPr>
                <w:noProof/>
              </w:rPr>
            </w:pPr>
            <w:r>
              <w:rPr>
                <w:lang w:eastAsia="zh-CN"/>
              </w:rPr>
              <w:t>Documentation handling for d</w:t>
            </w:r>
            <w:r w:rsidR="007A19AD">
              <w:rPr>
                <w:lang w:eastAsia="zh-CN"/>
              </w:rPr>
              <w:t>escription of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86F9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86F9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3D7A1" w:rsidR="001E41F3" w:rsidRDefault="007A19AD" w:rsidP="0004506A">
            <w:pPr>
              <w:pStyle w:val="CRCoverPage"/>
              <w:spacing w:after="0"/>
              <w:rPr>
                <w:noProof/>
              </w:rPr>
            </w:pPr>
            <w:r>
              <w:rPr>
                <w:noProof/>
                <w:lang w:eastAsia="zh-CN"/>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0D35F" w:rsidR="001E41F3" w:rsidRDefault="00386F9D">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D7B6B">
              <w:rPr>
                <w:noProof/>
              </w:rPr>
              <w:t>1</w:t>
            </w:r>
            <w:r>
              <w:rPr>
                <w:noProof/>
              </w:rPr>
              <w:fldChar w:fldCharType="end"/>
            </w:r>
            <w:r w:rsidR="00C15DA1">
              <w:rPr>
                <w:noProof/>
              </w:rPr>
              <w:t>1-0</w:t>
            </w:r>
            <w:r w:rsidR="000711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310DB" w14:textId="79A9DF93" w:rsidR="00F02682" w:rsidRDefault="00DA1660" w:rsidP="00DA233E">
            <w:pPr>
              <w:pStyle w:val="BodyText"/>
              <w:spacing w:before="80" w:after="0"/>
              <w:rPr>
                <w:rFonts w:ascii="Arial" w:hAnsi="Arial" w:cs="Arial"/>
              </w:rPr>
            </w:pPr>
            <w:r>
              <w:rPr>
                <w:rFonts w:ascii="Arial" w:hAnsi="Arial" w:cs="Arial"/>
              </w:rPr>
              <w:t xml:space="preserve">In TS 23.501, clause 6.2.6.2 (NF profile) </w:t>
            </w:r>
            <w:r w:rsidR="007A19AD">
              <w:rPr>
                <w:rFonts w:ascii="Arial" w:hAnsi="Arial" w:cs="Arial"/>
              </w:rPr>
              <w:t>list</w:t>
            </w:r>
            <w:r w:rsidR="00025442">
              <w:rPr>
                <w:rFonts w:ascii="Arial" w:hAnsi="Arial" w:cs="Arial"/>
              </w:rPr>
              <w:t>s</w:t>
            </w:r>
            <w:r w:rsidR="007A19AD">
              <w:rPr>
                <w:rFonts w:ascii="Arial" w:hAnsi="Arial" w:cs="Arial"/>
              </w:rPr>
              <w:t xml:space="preserve"> </w:t>
            </w:r>
            <w:r w:rsidR="00AB3B26">
              <w:rPr>
                <w:rFonts w:ascii="Arial" w:hAnsi="Arial" w:cs="Arial"/>
              </w:rPr>
              <w:t>parameters</w:t>
            </w:r>
            <w:r w:rsidR="00780662">
              <w:rPr>
                <w:rFonts w:ascii="Arial" w:hAnsi="Arial" w:cs="Arial"/>
              </w:rPr>
              <w:t xml:space="preserve"> of </w:t>
            </w:r>
            <w:r w:rsidR="00F97DC8">
              <w:rPr>
                <w:rFonts w:ascii="Arial" w:hAnsi="Arial" w:cs="Arial"/>
              </w:rPr>
              <w:t xml:space="preserve">the </w:t>
            </w:r>
            <w:r w:rsidR="00780662">
              <w:rPr>
                <w:rFonts w:ascii="Arial" w:hAnsi="Arial" w:cs="Arial"/>
              </w:rPr>
              <w:t>NF profiles</w:t>
            </w:r>
            <w:r w:rsidR="00F02682">
              <w:rPr>
                <w:rFonts w:ascii="Arial" w:hAnsi="Arial" w:cs="Arial"/>
              </w:rPr>
              <w:t>.</w:t>
            </w:r>
            <w:r w:rsidR="00EC6108">
              <w:rPr>
                <w:rFonts w:ascii="Arial" w:hAnsi="Arial" w:cs="Arial"/>
              </w:rPr>
              <w:t xml:space="preserve"> </w:t>
            </w:r>
            <w:r w:rsidR="00F02682">
              <w:rPr>
                <w:rFonts w:ascii="Arial" w:hAnsi="Arial" w:cs="Arial"/>
              </w:rPr>
              <w:t>For NF profile parameters related to NF enhancement introduced by features with dedicated specifications, different handling is observed:</w:t>
            </w:r>
          </w:p>
          <w:p w14:paraId="0CFECE8C" w14:textId="27A3207E" w:rsidR="00F02682" w:rsidRDefault="00F02682" w:rsidP="00EC6108">
            <w:pPr>
              <w:pStyle w:val="BodyText"/>
              <w:spacing w:after="0"/>
              <w:ind w:left="288"/>
              <w:rPr>
                <w:rFonts w:ascii="Arial" w:hAnsi="Arial" w:cs="Arial"/>
              </w:rPr>
            </w:pPr>
            <w:r>
              <w:rPr>
                <w:rFonts w:ascii="Arial" w:hAnsi="Arial" w:cs="Arial"/>
              </w:rPr>
              <w:t xml:space="preserve">some parameters are included clause 6.2.6.2, </w:t>
            </w:r>
            <w:r w:rsidR="00D51114">
              <w:rPr>
                <w:rFonts w:ascii="Arial" w:hAnsi="Arial" w:cs="Arial"/>
              </w:rPr>
              <w:t>e.g.,</w:t>
            </w:r>
            <w:r>
              <w:rPr>
                <w:rFonts w:ascii="Arial" w:hAnsi="Arial" w:cs="Arial"/>
              </w:rPr>
              <w:t xml:space="preserve"> NWDAF related parameters although the corresponding features is specified in a dedicated spec (</w:t>
            </w:r>
            <w:proofErr w:type="gramStart"/>
            <w:r>
              <w:rPr>
                <w:rFonts w:ascii="Arial" w:hAnsi="Arial" w:cs="Arial"/>
              </w:rPr>
              <w:t>i.e.</w:t>
            </w:r>
            <w:proofErr w:type="gramEnd"/>
            <w:r>
              <w:rPr>
                <w:rFonts w:ascii="Arial" w:hAnsi="Arial" w:cs="Arial"/>
              </w:rPr>
              <w:t xml:space="preserve"> TS 23.288), and</w:t>
            </w:r>
          </w:p>
          <w:p w14:paraId="6D8E3D85" w14:textId="382248BB" w:rsidR="00F02682" w:rsidRDefault="00F02682" w:rsidP="00F02682">
            <w:pPr>
              <w:pStyle w:val="BodyText"/>
              <w:spacing w:before="80" w:after="0"/>
              <w:ind w:left="288"/>
              <w:rPr>
                <w:rFonts w:ascii="Arial" w:hAnsi="Arial" w:cs="Arial"/>
              </w:rPr>
            </w:pPr>
            <w:r>
              <w:rPr>
                <w:rFonts w:ascii="Arial" w:hAnsi="Arial" w:cs="Arial"/>
              </w:rPr>
              <w:t xml:space="preserve">some others are not included, </w:t>
            </w:r>
            <w:r w:rsidR="00D51114">
              <w:rPr>
                <w:rFonts w:ascii="Arial" w:hAnsi="Arial" w:cs="Arial"/>
              </w:rPr>
              <w:t>e.g.,</w:t>
            </w:r>
            <w:r>
              <w:rPr>
                <w:rFonts w:ascii="Arial" w:hAnsi="Arial" w:cs="Arial"/>
              </w:rPr>
              <w:t xml:space="preserve"> PCF related parameters V2X capability, ProSe capability.</w:t>
            </w:r>
          </w:p>
          <w:p w14:paraId="6D95D09F" w14:textId="77777777" w:rsidR="002F5AA7" w:rsidRDefault="0037226A" w:rsidP="00DA233E">
            <w:pPr>
              <w:pStyle w:val="BodyText"/>
              <w:spacing w:before="80" w:after="0"/>
              <w:rPr>
                <w:rFonts w:ascii="Arial" w:hAnsi="Arial" w:cs="Arial"/>
              </w:rPr>
            </w:pPr>
            <w:r>
              <w:rPr>
                <w:rFonts w:ascii="Arial" w:hAnsi="Arial" w:cs="Arial"/>
              </w:rPr>
              <w:t xml:space="preserve">In TS 23.502, </w:t>
            </w:r>
          </w:p>
          <w:p w14:paraId="3A67ED02" w14:textId="2DEFB0BC" w:rsidR="00F97DC8" w:rsidRDefault="0037226A" w:rsidP="002F5AA7">
            <w:pPr>
              <w:pStyle w:val="BodyText"/>
              <w:spacing w:before="80" w:after="0"/>
              <w:ind w:left="288"/>
              <w:rPr>
                <w:rFonts w:ascii="Arial" w:hAnsi="Arial" w:cs="Arial"/>
              </w:rPr>
            </w:pPr>
            <w:r>
              <w:rPr>
                <w:rFonts w:ascii="Arial" w:hAnsi="Arial" w:cs="Arial"/>
              </w:rPr>
              <w:t xml:space="preserve">the </w:t>
            </w:r>
            <w:r w:rsidR="007A19AD">
              <w:rPr>
                <w:rFonts w:ascii="Arial" w:hAnsi="Arial" w:cs="Arial"/>
              </w:rPr>
              <w:t>NF profile registration</w:t>
            </w:r>
            <w:r>
              <w:rPr>
                <w:rFonts w:ascii="Arial" w:hAnsi="Arial" w:cs="Arial"/>
              </w:rPr>
              <w:t xml:space="preserve"> service operation (</w:t>
            </w:r>
            <w:proofErr w:type="gramStart"/>
            <w:r>
              <w:rPr>
                <w:rFonts w:ascii="Arial" w:hAnsi="Arial" w:cs="Arial"/>
              </w:rPr>
              <w:t>i.e.</w:t>
            </w:r>
            <w:proofErr w:type="gramEnd"/>
            <w:r>
              <w:rPr>
                <w:rFonts w:ascii="Arial" w:hAnsi="Arial" w:cs="Arial"/>
              </w:rPr>
              <w:t xml:space="preserve"> clause </w:t>
            </w:r>
            <w:r w:rsidRPr="0037226A">
              <w:rPr>
                <w:rFonts w:ascii="Arial" w:hAnsi="Arial" w:cs="Arial"/>
              </w:rPr>
              <w:t>5.2.7.2.2</w:t>
            </w:r>
            <w:r>
              <w:rPr>
                <w:rFonts w:ascii="Arial" w:hAnsi="Arial" w:cs="Arial"/>
              </w:rPr>
              <w:t>) contains</w:t>
            </w:r>
            <w:r w:rsidR="00F97DC8">
              <w:rPr>
                <w:rFonts w:ascii="Arial" w:hAnsi="Arial" w:cs="Arial"/>
              </w:rPr>
              <w:t xml:space="preserve"> also</w:t>
            </w:r>
            <w:r>
              <w:rPr>
                <w:rFonts w:ascii="Arial" w:hAnsi="Arial" w:cs="Arial"/>
              </w:rPr>
              <w:t xml:space="preserve"> the list of the parameters of </w:t>
            </w:r>
            <w:r w:rsidR="00F97DC8">
              <w:rPr>
                <w:rFonts w:ascii="Arial" w:hAnsi="Arial" w:cs="Arial"/>
              </w:rPr>
              <w:t xml:space="preserve">the </w:t>
            </w:r>
            <w:r>
              <w:rPr>
                <w:rFonts w:ascii="Arial" w:hAnsi="Arial" w:cs="Arial"/>
              </w:rPr>
              <w:t xml:space="preserve">NF profiles, and the </w:t>
            </w:r>
            <w:r w:rsidR="007A19AD">
              <w:rPr>
                <w:rFonts w:ascii="Arial" w:hAnsi="Arial" w:cs="Arial"/>
              </w:rPr>
              <w:t>NF discovery</w:t>
            </w:r>
            <w:r>
              <w:rPr>
                <w:rFonts w:ascii="Arial" w:hAnsi="Arial" w:cs="Arial"/>
              </w:rPr>
              <w:t xml:space="preserve"> service operation (i.e. </w:t>
            </w:r>
            <w:r w:rsidRPr="0037226A">
              <w:rPr>
                <w:rFonts w:ascii="Arial" w:hAnsi="Arial" w:cs="Arial"/>
              </w:rPr>
              <w:t>5.2.7.3</w:t>
            </w:r>
            <w:r>
              <w:rPr>
                <w:rFonts w:ascii="Arial" w:hAnsi="Arial" w:cs="Arial"/>
              </w:rPr>
              <w:t>)</w:t>
            </w:r>
            <w:r w:rsidR="007A19AD">
              <w:rPr>
                <w:rFonts w:ascii="Arial" w:hAnsi="Arial" w:cs="Arial"/>
              </w:rPr>
              <w:t xml:space="preserve"> </w:t>
            </w:r>
            <w:r>
              <w:rPr>
                <w:rFonts w:ascii="Arial" w:hAnsi="Arial" w:cs="Arial"/>
              </w:rPr>
              <w:t xml:space="preserve">contains the </w:t>
            </w:r>
            <w:r w:rsidR="00EC6108">
              <w:rPr>
                <w:rFonts w:ascii="Arial" w:hAnsi="Arial" w:cs="Arial"/>
              </w:rPr>
              <w:t xml:space="preserve">list of query </w:t>
            </w:r>
            <w:r>
              <w:rPr>
                <w:rFonts w:ascii="Arial" w:hAnsi="Arial" w:cs="Arial"/>
              </w:rPr>
              <w:t>parameters for NF discovery.</w:t>
            </w:r>
          </w:p>
          <w:p w14:paraId="342F4D93" w14:textId="1C0B026B" w:rsidR="002F5AA7" w:rsidRDefault="00EC6108" w:rsidP="00EC6108">
            <w:pPr>
              <w:pStyle w:val="BodyText"/>
              <w:spacing w:before="80" w:after="0"/>
              <w:rPr>
                <w:rFonts w:ascii="Arial" w:hAnsi="Arial" w:cs="Arial"/>
              </w:rPr>
            </w:pPr>
            <w:r>
              <w:rPr>
                <w:rFonts w:ascii="Arial" w:hAnsi="Arial" w:cs="Arial"/>
              </w:rPr>
              <w:t>In TS 23.502, t</w:t>
            </w:r>
            <w:r w:rsidR="002F5AA7">
              <w:rPr>
                <w:rFonts w:ascii="Arial" w:hAnsi="Arial" w:cs="Arial"/>
              </w:rPr>
              <w:t xml:space="preserve">he current practice is that the </w:t>
            </w:r>
            <w:r w:rsidR="00F97DC8">
              <w:rPr>
                <w:rFonts w:ascii="Arial" w:hAnsi="Arial" w:cs="Arial"/>
              </w:rPr>
              <w:t xml:space="preserve">service operation </w:t>
            </w:r>
            <w:r w:rsidR="002F5AA7">
              <w:rPr>
                <w:rFonts w:ascii="Arial" w:hAnsi="Arial" w:cs="Arial"/>
              </w:rPr>
              <w:t xml:space="preserve">contains </w:t>
            </w:r>
            <w:r>
              <w:rPr>
                <w:rFonts w:ascii="Arial" w:hAnsi="Arial" w:cs="Arial"/>
              </w:rPr>
              <w:t>a</w:t>
            </w:r>
            <w:r w:rsidR="002F5AA7">
              <w:rPr>
                <w:rFonts w:ascii="Arial" w:hAnsi="Arial" w:cs="Arial"/>
              </w:rPr>
              <w:t xml:space="preserve"> </w:t>
            </w:r>
            <w:r>
              <w:rPr>
                <w:rFonts w:ascii="Arial" w:hAnsi="Arial" w:cs="Arial"/>
              </w:rPr>
              <w:t>relatively complete</w:t>
            </w:r>
            <w:r w:rsidR="002F5AA7">
              <w:rPr>
                <w:rFonts w:ascii="Arial" w:hAnsi="Arial" w:cs="Arial"/>
              </w:rPr>
              <w:t xml:space="preserve"> list of parameters</w:t>
            </w:r>
            <w:r>
              <w:rPr>
                <w:rFonts w:ascii="Arial" w:hAnsi="Arial" w:cs="Arial"/>
              </w:rPr>
              <w:t xml:space="preserve"> (</w:t>
            </w:r>
            <w:proofErr w:type="gramStart"/>
            <w:r>
              <w:rPr>
                <w:rFonts w:ascii="Arial" w:hAnsi="Arial" w:cs="Arial"/>
              </w:rPr>
              <w:t>e.g.</w:t>
            </w:r>
            <w:proofErr w:type="gramEnd"/>
            <w:r>
              <w:rPr>
                <w:rFonts w:ascii="Arial" w:hAnsi="Arial" w:cs="Arial"/>
              </w:rPr>
              <w:t xml:space="preserve"> the list of subscription data types for </w:t>
            </w:r>
            <w:proofErr w:type="spellStart"/>
            <w:r>
              <w:rPr>
                <w:rFonts w:ascii="Arial" w:hAnsi="Arial" w:cs="Arial"/>
              </w:rPr>
              <w:t>Nudm_SDM</w:t>
            </w:r>
            <w:proofErr w:type="spellEnd"/>
            <w:r>
              <w:rPr>
                <w:rFonts w:ascii="Arial" w:hAnsi="Arial" w:cs="Arial"/>
              </w:rPr>
              <w:t xml:space="preserve"> service)</w:t>
            </w:r>
            <w:r w:rsidR="002F5AA7">
              <w:rPr>
                <w:rFonts w:ascii="Arial" w:hAnsi="Arial" w:cs="Arial"/>
              </w:rPr>
              <w:t>.</w:t>
            </w:r>
          </w:p>
          <w:p w14:paraId="4217BF39" w14:textId="77777777" w:rsidR="00EC6108" w:rsidRDefault="002F5AA7" w:rsidP="002F5AA7">
            <w:pPr>
              <w:pStyle w:val="BodyText"/>
              <w:spacing w:before="80" w:after="0"/>
              <w:rPr>
                <w:rFonts w:ascii="Arial" w:hAnsi="Arial" w:cs="Arial"/>
              </w:rPr>
            </w:pPr>
            <w:r>
              <w:rPr>
                <w:rFonts w:ascii="Arial" w:hAnsi="Arial" w:cs="Arial"/>
              </w:rPr>
              <w:t>To</w:t>
            </w:r>
            <w:r w:rsidR="00AA5C62">
              <w:rPr>
                <w:rFonts w:ascii="Arial" w:hAnsi="Arial" w:cs="Arial"/>
              </w:rPr>
              <w:t xml:space="preserve"> </w:t>
            </w:r>
            <w:proofErr w:type="spellStart"/>
            <w:r w:rsidR="00AA5C62">
              <w:rPr>
                <w:rFonts w:ascii="Arial" w:hAnsi="Arial" w:cs="Arial"/>
              </w:rPr>
              <w:t>mininimize</w:t>
            </w:r>
            <w:proofErr w:type="spellEnd"/>
            <w:r w:rsidR="00AA5C62">
              <w:rPr>
                <w:rFonts w:ascii="Arial" w:hAnsi="Arial" w:cs="Arial"/>
              </w:rPr>
              <w:t xml:space="preserve"> the duplication in multiple specifications as well as </w:t>
            </w:r>
            <w:r w:rsidR="00A23FDC">
              <w:rPr>
                <w:rFonts w:ascii="Arial" w:hAnsi="Arial" w:cs="Arial"/>
              </w:rPr>
              <w:t xml:space="preserve">to </w:t>
            </w:r>
            <w:r w:rsidR="00AA5C62">
              <w:rPr>
                <w:rFonts w:ascii="Arial" w:hAnsi="Arial" w:cs="Arial"/>
              </w:rPr>
              <w:t>minimize the effort of documentation update to ensure consistenc</w:t>
            </w:r>
            <w:r w:rsidR="00EC6108">
              <w:rPr>
                <w:rFonts w:ascii="Arial" w:hAnsi="Arial" w:cs="Arial"/>
              </w:rPr>
              <w:t>y among specs</w:t>
            </w:r>
            <w:r w:rsidR="00AA5C62">
              <w:rPr>
                <w:rFonts w:ascii="Arial" w:hAnsi="Arial" w:cs="Arial"/>
              </w:rPr>
              <w:t xml:space="preserve">, </w:t>
            </w:r>
            <w:r w:rsidR="00EC6108">
              <w:rPr>
                <w:rFonts w:ascii="Arial" w:hAnsi="Arial" w:cs="Arial"/>
              </w:rPr>
              <w:t>the following is proposed:</w:t>
            </w:r>
          </w:p>
          <w:p w14:paraId="1F6E1B53" w14:textId="26FB4E8B" w:rsidR="00EC6108" w:rsidRDefault="00EC6108" w:rsidP="00EC6108">
            <w:pPr>
              <w:pStyle w:val="BodyText"/>
              <w:numPr>
                <w:ilvl w:val="0"/>
                <w:numId w:val="6"/>
              </w:numPr>
              <w:spacing w:before="80" w:after="0"/>
              <w:rPr>
                <w:rFonts w:ascii="Arial" w:hAnsi="Arial" w:cs="Arial"/>
              </w:rPr>
            </w:pPr>
            <w:r>
              <w:rPr>
                <w:rFonts w:ascii="Arial" w:hAnsi="Arial" w:cs="Arial"/>
              </w:rPr>
              <w:t xml:space="preserve">Keep the content in clause 6.2.6.2 (NF profile) of TS 23.501 as it is. </w:t>
            </w:r>
          </w:p>
          <w:p w14:paraId="1F4AFDE3" w14:textId="474470AB" w:rsidR="00AA5C62" w:rsidRDefault="00BA54DF" w:rsidP="00EC6108">
            <w:pPr>
              <w:pStyle w:val="BodyText"/>
              <w:numPr>
                <w:ilvl w:val="0"/>
                <w:numId w:val="6"/>
              </w:numPr>
              <w:spacing w:before="80" w:after="0"/>
              <w:rPr>
                <w:rFonts w:ascii="Arial" w:hAnsi="Arial" w:cs="Arial"/>
              </w:rPr>
            </w:pPr>
            <w:r>
              <w:rPr>
                <w:rFonts w:ascii="Arial" w:hAnsi="Arial" w:cs="Arial"/>
              </w:rPr>
              <w:t xml:space="preserve">add a statement </w:t>
            </w:r>
            <w:r w:rsidR="00EC6108">
              <w:rPr>
                <w:rFonts w:ascii="Arial" w:hAnsi="Arial" w:cs="Arial"/>
              </w:rPr>
              <w:t>to clause 6.2.6.2 (NF profile) of TS 23.501 “</w:t>
            </w:r>
            <w:r>
              <w:rPr>
                <w:rFonts w:ascii="Arial" w:hAnsi="Arial" w:cs="Arial"/>
              </w:rPr>
              <w:t xml:space="preserve">for a more complete list of parameters in NF profiles, refer to clause </w:t>
            </w:r>
            <w:r w:rsidRPr="0037226A">
              <w:rPr>
                <w:rFonts w:ascii="Arial" w:hAnsi="Arial" w:cs="Arial"/>
              </w:rPr>
              <w:t>5.2.7.2.2</w:t>
            </w:r>
            <w:r>
              <w:rPr>
                <w:rFonts w:ascii="Arial" w:hAnsi="Arial" w:cs="Arial"/>
              </w:rPr>
              <w:t xml:space="preserve"> of TS 23.502</w:t>
            </w:r>
            <w:r w:rsidR="00EC6108">
              <w:rPr>
                <w:rFonts w:ascii="Arial" w:hAnsi="Arial" w:cs="Arial"/>
              </w:rPr>
              <w:t>”.</w:t>
            </w:r>
            <w:r>
              <w:rPr>
                <w:rFonts w:ascii="Arial" w:hAnsi="Arial" w:cs="Arial"/>
              </w:rPr>
              <w:t xml:space="preserve"> </w:t>
            </w:r>
          </w:p>
          <w:p w14:paraId="7F516E19" w14:textId="0031D38B" w:rsidR="000711B1" w:rsidRPr="000711B1" w:rsidRDefault="000711B1" w:rsidP="000711B1">
            <w:pPr>
              <w:pStyle w:val="BodyText"/>
              <w:numPr>
                <w:ilvl w:val="0"/>
                <w:numId w:val="6"/>
              </w:numPr>
              <w:spacing w:before="80" w:after="0"/>
              <w:rPr>
                <w:rFonts w:ascii="Arial" w:hAnsi="Arial" w:cs="Arial"/>
              </w:rPr>
            </w:pPr>
            <w:r w:rsidRPr="000711B1">
              <w:rPr>
                <w:rFonts w:ascii="Arial" w:hAnsi="Arial" w:cs="Arial"/>
              </w:rPr>
              <w:t>Maintain the list of parameters in clause 5.2.7.2.2 of TS 23.502 for NF profile registration.</w:t>
            </w:r>
          </w:p>
          <w:p w14:paraId="708AA7DE" w14:textId="4B83B13E" w:rsidR="00142082" w:rsidRPr="00F41226" w:rsidRDefault="00142082" w:rsidP="00DA233E">
            <w:pPr>
              <w:pStyle w:val="BodyText"/>
              <w:spacing w:before="80" w:after="0"/>
              <w:rPr>
                <w:rFonts w:ascii="Arial" w:hAnsi="Arial" w:cs="Arial"/>
              </w:rPr>
            </w:pPr>
            <w:r w:rsidRPr="00583CD0">
              <w:rPr>
                <w:rFonts w:ascii="Arial" w:hAnsi="Arial" w:cs="Arial"/>
                <w:lang w:eastAsia="zh-CN"/>
              </w:rPr>
              <w:t xml:space="preserve">Discussion paper </w:t>
            </w:r>
            <w:r w:rsidR="00583CD0" w:rsidRPr="00583CD0">
              <w:rPr>
                <w:rFonts w:ascii="Arial" w:hAnsi="Arial" w:cs="Arial"/>
                <w:lang w:eastAsia="zh-CN"/>
              </w:rPr>
              <w:t>S2-2108384</w:t>
            </w:r>
            <w:r w:rsidR="00CB40EF">
              <w:rPr>
                <w:rFonts w:ascii="Arial" w:hAnsi="Arial" w:cs="Arial"/>
                <w:lang w:eastAsia="zh-CN"/>
              </w:rPr>
              <w:t xml:space="preserve"> </w:t>
            </w:r>
            <w:r>
              <w:rPr>
                <w:rFonts w:ascii="Arial" w:hAnsi="Arial" w:cs="Arial"/>
                <w:lang w:eastAsia="zh-CN"/>
              </w:rPr>
              <w:t xml:space="preserve">may be referenced for </w:t>
            </w:r>
            <w:r w:rsidR="00EC6108">
              <w:rPr>
                <w:rFonts w:ascii="Arial" w:hAnsi="Arial" w:cs="Arial"/>
                <w:lang w:eastAsia="zh-CN"/>
              </w:rPr>
              <w:t>more discussion</w:t>
            </w:r>
            <w:r>
              <w:rPr>
                <w:rFonts w:ascii="Arial" w:hAnsi="Arial" w:cs="Arial"/>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3E563C5" w:rsidR="00AA0EF2" w:rsidRPr="0004506A" w:rsidRDefault="00583CD0" w:rsidP="00155D22">
            <w:pPr>
              <w:pStyle w:val="CRCoverPage"/>
              <w:spacing w:before="40" w:after="0"/>
              <w:rPr>
                <w:noProof/>
              </w:rPr>
            </w:pPr>
            <w:r>
              <w:rPr>
                <w:noProof/>
              </w:rPr>
              <w:t>Add a  note that</w:t>
            </w:r>
            <w:r w:rsidRPr="00583CD0">
              <w:rPr>
                <w:noProof/>
              </w:rPr>
              <w:t xml:space="preserve"> additional parameters in the NF profile, refer to clause 5.2.7.2.2 of TS 23.502</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C14AA" w14:textId="77777777" w:rsidR="0004506A" w:rsidRDefault="00177788" w:rsidP="002F5AA7">
            <w:pPr>
              <w:pStyle w:val="CRCoverPage"/>
              <w:spacing w:after="0"/>
              <w:rPr>
                <w:noProof/>
              </w:rPr>
            </w:pPr>
            <w:r>
              <w:rPr>
                <w:noProof/>
              </w:rPr>
              <w:t>Inconsistent documentation handling</w:t>
            </w:r>
          </w:p>
          <w:p w14:paraId="5C4BEB44" w14:textId="43821568" w:rsidR="00F82DC3" w:rsidRDefault="00F82DC3" w:rsidP="002F5AA7">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77E2B" w:rsidR="0004506A" w:rsidRDefault="00E144B6" w:rsidP="0004506A">
            <w:pPr>
              <w:pStyle w:val="CRCoverPage"/>
              <w:spacing w:after="0"/>
              <w:rPr>
                <w:noProof/>
              </w:rPr>
            </w:pPr>
            <w:r w:rsidRPr="00140E21">
              <w:rPr>
                <w:lang w:eastAsia="zh-CN"/>
              </w:rPr>
              <w:t xml:space="preserve"> </w:t>
            </w:r>
            <w:r w:rsidR="004B733C">
              <w:rPr>
                <w:rFonts w:cs="Arial"/>
              </w:rPr>
              <w:t>6.2.6.2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34427DA" w14:textId="77777777" w:rsidR="004827D3" w:rsidRDefault="004827D3" w:rsidP="004827D3">
      <w:pPr>
        <w:pStyle w:val="Heading4"/>
      </w:pPr>
      <w:bookmarkStart w:id="1" w:name="_Toc45184039"/>
      <w:bookmarkStart w:id="2" w:name="_Toc47342881"/>
      <w:bookmarkStart w:id="3" w:name="_Toc51769583"/>
      <w:bookmarkStart w:id="4" w:name="_Toc83302178"/>
      <w:r>
        <w:t>6.2.6.2</w:t>
      </w:r>
      <w:r>
        <w:tab/>
        <w:t>NF profile</w:t>
      </w:r>
      <w:bookmarkEnd w:id="1"/>
      <w:bookmarkEnd w:id="2"/>
      <w:bookmarkEnd w:id="3"/>
      <w:bookmarkEnd w:id="4"/>
    </w:p>
    <w:p w14:paraId="38B99C54" w14:textId="77777777" w:rsidR="004827D3" w:rsidRDefault="004827D3" w:rsidP="004827D3">
      <w:pPr>
        <w:rPr>
          <w:lang w:eastAsia="zh-CN"/>
        </w:rPr>
      </w:pPr>
      <w:r>
        <w:rPr>
          <w:lang w:eastAsia="zh-CN"/>
        </w:rPr>
        <w:t>NF profile of NF instance maintained in an NRF includes the following information:</w:t>
      </w:r>
    </w:p>
    <w:p w14:paraId="43AF1CF4" w14:textId="77777777" w:rsidR="004827D3" w:rsidRDefault="004827D3" w:rsidP="004827D3">
      <w:pPr>
        <w:pStyle w:val="B1"/>
        <w:rPr>
          <w:lang w:eastAsia="zh-CN"/>
        </w:rPr>
      </w:pPr>
      <w:r>
        <w:t>-</w:t>
      </w:r>
      <w:r>
        <w:tab/>
      </w:r>
      <w:r>
        <w:rPr>
          <w:lang w:eastAsia="zh-CN"/>
        </w:rPr>
        <w:t>NF instance ID.</w:t>
      </w:r>
    </w:p>
    <w:p w14:paraId="2FF69FB2" w14:textId="77777777" w:rsidR="004827D3" w:rsidRDefault="004827D3" w:rsidP="004827D3">
      <w:pPr>
        <w:pStyle w:val="B1"/>
        <w:rPr>
          <w:lang w:eastAsia="zh-CN"/>
        </w:rPr>
      </w:pPr>
      <w:r>
        <w:t>-</w:t>
      </w:r>
      <w:r>
        <w:tab/>
      </w:r>
      <w:r>
        <w:rPr>
          <w:lang w:eastAsia="zh-CN"/>
        </w:rPr>
        <w:t>NF type.</w:t>
      </w:r>
    </w:p>
    <w:p w14:paraId="23594E73" w14:textId="77777777" w:rsidR="004827D3" w:rsidRDefault="004827D3" w:rsidP="004827D3">
      <w:pPr>
        <w:pStyle w:val="B1"/>
        <w:rPr>
          <w:lang w:eastAsia="zh-CN"/>
        </w:rPr>
      </w:pPr>
      <w:r>
        <w:t>-</w:t>
      </w:r>
      <w:r>
        <w:tab/>
      </w:r>
      <w:r>
        <w:rPr>
          <w:lang w:eastAsia="zh-CN"/>
        </w:rPr>
        <w:t>PLMN ID in the case of PLMN, PLMN ID + NID in the case of SNPN.</w:t>
      </w:r>
    </w:p>
    <w:p w14:paraId="34236300" w14:textId="77777777" w:rsidR="004827D3" w:rsidRDefault="004827D3" w:rsidP="004827D3">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4C99CCF1" w14:textId="77777777" w:rsidR="004827D3" w:rsidRDefault="004827D3" w:rsidP="004827D3">
      <w:pPr>
        <w:pStyle w:val="B1"/>
        <w:rPr>
          <w:lang w:eastAsia="zh-CN"/>
        </w:rPr>
      </w:pPr>
      <w:r>
        <w:t>-</w:t>
      </w:r>
      <w:r>
        <w:tab/>
      </w:r>
      <w:r>
        <w:rPr>
          <w:lang w:eastAsia="zh-CN"/>
        </w:rPr>
        <w:t>FQDN or IP address of NF.</w:t>
      </w:r>
    </w:p>
    <w:p w14:paraId="43582081" w14:textId="77777777" w:rsidR="004827D3" w:rsidRDefault="004827D3" w:rsidP="004827D3">
      <w:pPr>
        <w:pStyle w:val="B1"/>
        <w:rPr>
          <w:lang w:eastAsia="zh-CN"/>
        </w:rPr>
      </w:pPr>
      <w:r>
        <w:t>-</w:t>
      </w:r>
      <w:r>
        <w:tab/>
        <w:t xml:space="preserve">NF </w:t>
      </w:r>
      <w:r>
        <w:rPr>
          <w:lang w:eastAsia="zh-CN"/>
        </w:rPr>
        <w:t>capacity information.</w:t>
      </w:r>
    </w:p>
    <w:p w14:paraId="26E3BE5F" w14:textId="77777777" w:rsidR="004827D3" w:rsidRDefault="004827D3" w:rsidP="004827D3">
      <w:pPr>
        <w:pStyle w:val="B1"/>
        <w:rPr>
          <w:rFonts w:eastAsia="Malgun Gothic"/>
          <w:lang w:eastAsia="ko-KR"/>
        </w:rPr>
      </w:pPr>
      <w:r>
        <w:rPr>
          <w:rFonts w:eastAsia="Malgun Gothic"/>
          <w:lang w:eastAsia="ko-KR"/>
        </w:rPr>
        <w:t>-</w:t>
      </w:r>
      <w:r>
        <w:rPr>
          <w:rFonts w:eastAsia="Malgun Gothic"/>
          <w:lang w:eastAsia="ko-KR"/>
        </w:rPr>
        <w:tab/>
        <w:t>NF priority information.</w:t>
      </w:r>
    </w:p>
    <w:p w14:paraId="0A0AFD42" w14:textId="77777777" w:rsidR="004827D3" w:rsidRDefault="004827D3" w:rsidP="004827D3">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2A29009" w14:textId="77777777" w:rsidR="004827D3" w:rsidRDefault="004827D3" w:rsidP="004827D3">
      <w:pPr>
        <w:pStyle w:val="B1"/>
        <w:rPr>
          <w:rFonts w:eastAsia="Malgun Gothic"/>
        </w:rPr>
      </w:pPr>
      <w:r>
        <w:rPr>
          <w:rFonts w:eastAsia="Malgun Gothic"/>
        </w:rPr>
        <w:t>-</w:t>
      </w:r>
      <w:r>
        <w:rPr>
          <w:rFonts w:eastAsia="Malgun Gothic"/>
        </w:rPr>
        <w:tab/>
        <w:t>NF Set ID.</w:t>
      </w:r>
    </w:p>
    <w:p w14:paraId="117C98EA" w14:textId="77777777" w:rsidR="004827D3" w:rsidRDefault="004827D3" w:rsidP="004827D3">
      <w:pPr>
        <w:pStyle w:val="B1"/>
        <w:rPr>
          <w:rFonts w:eastAsia="Malgun Gothic"/>
        </w:rPr>
      </w:pPr>
      <w:r>
        <w:rPr>
          <w:rFonts w:eastAsia="Malgun Gothic"/>
        </w:rPr>
        <w:t>-</w:t>
      </w:r>
      <w:r>
        <w:rPr>
          <w:rFonts w:eastAsia="Malgun Gothic"/>
        </w:rPr>
        <w:tab/>
        <w:t>NF Service Set ID of the NF service instance.</w:t>
      </w:r>
    </w:p>
    <w:p w14:paraId="74031535" w14:textId="77777777" w:rsidR="004827D3" w:rsidRDefault="004827D3" w:rsidP="004827D3">
      <w:pPr>
        <w:pStyle w:val="B1"/>
        <w:rPr>
          <w:rFonts w:eastAsia="Times New Roman"/>
          <w:lang w:eastAsia="zh-CN"/>
        </w:rPr>
      </w:pPr>
      <w:r>
        <w:rPr>
          <w:rFonts w:eastAsia="Malgun Gothic"/>
        </w:rPr>
        <w:t>-</w:t>
      </w:r>
      <w:r>
        <w:tab/>
        <w:t>NF Specific Service authorization information.</w:t>
      </w:r>
    </w:p>
    <w:p w14:paraId="3551880B" w14:textId="77777777" w:rsidR="004827D3" w:rsidRDefault="004827D3" w:rsidP="004827D3">
      <w:pPr>
        <w:pStyle w:val="B1"/>
        <w:rPr>
          <w:lang w:eastAsia="zh-CN"/>
        </w:rPr>
      </w:pPr>
      <w:r>
        <w:t>-</w:t>
      </w:r>
      <w:r>
        <w:tab/>
        <w:t xml:space="preserve">if applicable, </w:t>
      </w:r>
      <w:r>
        <w:rPr>
          <w:lang w:eastAsia="zh-CN"/>
        </w:rPr>
        <w:t>Names of supported services.</w:t>
      </w:r>
    </w:p>
    <w:p w14:paraId="13DCD628" w14:textId="77777777" w:rsidR="004827D3" w:rsidRDefault="004827D3" w:rsidP="004827D3">
      <w:pPr>
        <w:pStyle w:val="B1"/>
        <w:rPr>
          <w:lang w:eastAsia="zh-CN"/>
        </w:rPr>
      </w:pPr>
      <w:r>
        <w:t>-</w:t>
      </w:r>
      <w:r>
        <w:tab/>
      </w:r>
      <w:r>
        <w:rPr>
          <w:lang w:eastAsia="zh-CN"/>
        </w:rPr>
        <w:t>Endpoint Address(es) of instance(s) of each supported service.</w:t>
      </w:r>
    </w:p>
    <w:p w14:paraId="1A106CF0" w14:textId="77777777" w:rsidR="004827D3" w:rsidRDefault="004827D3" w:rsidP="004827D3">
      <w:pPr>
        <w:pStyle w:val="B1"/>
        <w:rPr>
          <w:lang w:eastAsia="zh-CN"/>
        </w:rPr>
      </w:pPr>
      <w:r>
        <w:rPr>
          <w:lang w:eastAsia="zh-CN"/>
        </w:rPr>
        <w:t>-</w:t>
      </w:r>
      <w:r>
        <w:rPr>
          <w:lang w:eastAsia="zh-CN"/>
        </w:rPr>
        <w:tab/>
        <w:t>Identification of stored data/information.</w:t>
      </w:r>
    </w:p>
    <w:p w14:paraId="032FF3B4" w14:textId="77777777" w:rsidR="004827D3" w:rsidRDefault="004827D3" w:rsidP="004827D3">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61A502ED" w14:textId="77777777" w:rsidR="004827D3" w:rsidRDefault="004827D3" w:rsidP="004827D3">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126E2355" w14:textId="77777777" w:rsidR="004827D3" w:rsidRDefault="004827D3" w:rsidP="004827D3">
      <w:pPr>
        <w:pStyle w:val="B1"/>
      </w:pPr>
      <w:r>
        <w:t>-</w:t>
      </w:r>
      <w:r>
        <w:tab/>
        <w:t>Location information for the NF instance.</w:t>
      </w:r>
    </w:p>
    <w:p w14:paraId="264E2735" w14:textId="77777777" w:rsidR="004827D3" w:rsidRDefault="004827D3" w:rsidP="004827D3">
      <w:pPr>
        <w:pStyle w:val="NO"/>
      </w:pPr>
      <w:r>
        <w:t>NOTE </w:t>
      </w:r>
      <w:r>
        <w:rPr>
          <w:rFonts w:eastAsia="Malgun Gothic"/>
        </w:rPr>
        <w:t>3</w:t>
      </w:r>
      <w:r>
        <w:t>:</w:t>
      </w:r>
      <w:r>
        <w:tab/>
        <w:t>This information is operator specific. Examples of such information can be geographical location, data centre.</w:t>
      </w:r>
    </w:p>
    <w:p w14:paraId="1F42DFFE" w14:textId="77777777" w:rsidR="004827D3" w:rsidRDefault="004827D3" w:rsidP="004827D3">
      <w:pPr>
        <w:pStyle w:val="B1"/>
      </w:pPr>
      <w:r>
        <w:t>-</w:t>
      </w:r>
      <w:r>
        <w:tab/>
        <w:t>TAI(s).</w:t>
      </w:r>
    </w:p>
    <w:p w14:paraId="6397CE8A" w14:textId="77777777" w:rsidR="004827D3" w:rsidRDefault="004827D3" w:rsidP="004827D3">
      <w:pPr>
        <w:pStyle w:val="B1"/>
      </w:pPr>
      <w:r>
        <w:t>-</w:t>
      </w:r>
      <w:r>
        <w:tab/>
        <w:t>NF load information.</w:t>
      </w:r>
    </w:p>
    <w:p w14:paraId="51DB77F9" w14:textId="77777777" w:rsidR="004827D3" w:rsidRDefault="004827D3" w:rsidP="004827D3">
      <w:pPr>
        <w:pStyle w:val="B1"/>
      </w:pPr>
      <w:r>
        <w:t>-</w:t>
      </w:r>
      <w:r>
        <w:tab/>
        <w:t>Routing Indicator, Home Network Public Key identifier, for UDM and AUSF.</w:t>
      </w:r>
    </w:p>
    <w:p w14:paraId="6B965E40" w14:textId="77777777" w:rsidR="004827D3" w:rsidRDefault="004827D3" w:rsidP="004827D3">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are used or the MCC and MNC if IMSI based SUPI are used); see clause 5.30.2.1.</w:t>
      </w:r>
    </w:p>
    <w:p w14:paraId="02AAB271" w14:textId="77777777" w:rsidR="004827D3" w:rsidRDefault="004827D3" w:rsidP="004827D3">
      <w:pPr>
        <w:pStyle w:val="B1"/>
      </w:pPr>
      <w:r>
        <w:t>-</w:t>
      </w:r>
      <w:r>
        <w:tab/>
        <w:t>One or more GUAMI(s), in the case of AMF.</w:t>
      </w:r>
    </w:p>
    <w:p w14:paraId="698C4FD2" w14:textId="77777777" w:rsidR="004827D3" w:rsidRDefault="004827D3" w:rsidP="004827D3">
      <w:pPr>
        <w:pStyle w:val="B1"/>
      </w:pPr>
      <w:r>
        <w:t>-</w:t>
      </w:r>
      <w:r>
        <w:tab/>
        <w:t>SMF area identity(</w:t>
      </w:r>
      <w:proofErr w:type="spellStart"/>
      <w:r>
        <w:t>ies</w:t>
      </w:r>
      <w:proofErr w:type="spellEnd"/>
      <w:r>
        <w:t>) in the case of UPF.</w:t>
      </w:r>
    </w:p>
    <w:p w14:paraId="46DF2307" w14:textId="77777777" w:rsidR="004827D3" w:rsidRDefault="004827D3" w:rsidP="004827D3">
      <w:pPr>
        <w:pStyle w:val="B1"/>
      </w:pPr>
      <w:r>
        <w:t>-</w:t>
      </w:r>
      <w:r>
        <w:tab/>
        <w:t>UDM Group ID, range(s) of SUPIs, range(s) of GPSIs, range(s) of internal group identifiers, range(s) of external group identifiers for UDM.</w:t>
      </w:r>
    </w:p>
    <w:p w14:paraId="794F980F" w14:textId="77777777" w:rsidR="004827D3" w:rsidRDefault="004827D3" w:rsidP="004827D3">
      <w:pPr>
        <w:pStyle w:val="B1"/>
      </w:pPr>
      <w:r>
        <w:t>-</w:t>
      </w:r>
      <w:r>
        <w:tab/>
        <w:t>UDR Group ID, range(s) of SUPIs, range(s) of GPSIs, range(s) of external group identifiers for UDR.</w:t>
      </w:r>
    </w:p>
    <w:p w14:paraId="7D897374" w14:textId="77777777" w:rsidR="004827D3" w:rsidRDefault="004827D3" w:rsidP="004827D3">
      <w:pPr>
        <w:pStyle w:val="B1"/>
      </w:pPr>
      <w:r>
        <w:t>-</w:t>
      </w:r>
      <w:r>
        <w:tab/>
        <w:t>AUSF Group ID, range(s) of SUPIs for AUSF.</w:t>
      </w:r>
    </w:p>
    <w:p w14:paraId="1D1F1AA9" w14:textId="77777777" w:rsidR="004827D3" w:rsidRDefault="004827D3" w:rsidP="004827D3">
      <w:pPr>
        <w:pStyle w:val="B1"/>
      </w:pPr>
      <w:r>
        <w:lastRenderedPageBreak/>
        <w:t>-</w:t>
      </w:r>
      <w:r>
        <w:tab/>
        <w:t>PCF Group ID, range(s) of SUPIs for PCF.</w:t>
      </w:r>
    </w:p>
    <w:p w14:paraId="4D4E8010" w14:textId="77777777" w:rsidR="004827D3" w:rsidRDefault="004827D3" w:rsidP="004827D3">
      <w:pPr>
        <w:pStyle w:val="B1"/>
      </w:pPr>
      <w:r>
        <w:t>-</w:t>
      </w:r>
      <w:r>
        <w:tab/>
        <w:t>HSS Group ID, set(s) of IMPIs, set(s) of IMPU, set(s) of IMSIs, set(s) of PSIs, set(s) of MSISDN for HSS.</w:t>
      </w:r>
    </w:p>
    <w:p w14:paraId="5793C844" w14:textId="77777777" w:rsidR="004827D3" w:rsidRDefault="004827D3" w:rsidP="004827D3">
      <w:pPr>
        <w:pStyle w:val="B1"/>
      </w:pPr>
      <w:r>
        <w:t>-</w:t>
      </w:r>
      <w:r>
        <w:tab/>
        <w:t>Supported Analytics ID(s), possibly per service, NWDAF Serving Area information (</w:t>
      </w:r>
      <w:proofErr w:type="gramStart"/>
      <w:r>
        <w:t>i.e.</w:t>
      </w:r>
      <w:proofErr w:type="gramEnd"/>
      <w:r>
        <w:t xml:space="preserve"> list of TAIs for which the NWDAF can provide services and/or data), Supported Analytics Delay per Analytics ID, NF types of the NF data sources, NF Set IDs of the NF data sources, if available, in the case of NWDAF.</w:t>
      </w:r>
    </w:p>
    <w:p w14:paraId="5B76CC77" w14:textId="77777777" w:rsidR="004827D3" w:rsidRDefault="004827D3" w:rsidP="004827D3">
      <w:pPr>
        <w:pStyle w:val="NO"/>
      </w:pPr>
      <w:r>
        <w:t>NOTE 4:</w:t>
      </w:r>
      <w:r>
        <w:tab/>
        <w:t>The NWDAF's Serving Area information is common to all its supported Analytics IDs.</w:t>
      </w:r>
    </w:p>
    <w:p w14:paraId="778EE36B" w14:textId="77777777" w:rsidR="004827D3" w:rsidRDefault="004827D3" w:rsidP="004827D3">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3FB7792E" w14:textId="77777777" w:rsidR="004827D3" w:rsidRDefault="004827D3" w:rsidP="004827D3">
      <w:pPr>
        <w:pStyle w:val="NO"/>
      </w:pPr>
      <w:r>
        <w:t>NOTE 6:</w:t>
      </w:r>
      <w:r>
        <w:tab/>
        <w:t>The determination of Supported Analytics Delay, and how the NWDAF avoid updating its Supported Analytics Delay in NRF frequently is NWDAF implementation specific.</w:t>
      </w:r>
    </w:p>
    <w:p w14:paraId="7CB0B68B" w14:textId="77777777" w:rsidR="004827D3" w:rsidRDefault="004827D3" w:rsidP="004827D3">
      <w:pPr>
        <w:pStyle w:val="B1"/>
      </w:pPr>
      <w:r>
        <w:t>-</w:t>
      </w:r>
      <w:r>
        <w:tab/>
        <w:t>Event ID(s) supported by AFs, in the case of NEF.</w:t>
      </w:r>
    </w:p>
    <w:p w14:paraId="2257F4B9" w14:textId="77777777" w:rsidR="004827D3" w:rsidRDefault="004827D3" w:rsidP="004827D3">
      <w:pPr>
        <w:pStyle w:val="B1"/>
      </w:pPr>
      <w:r>
        <w:t>-</w:t>
      </w:r>
      <w:r>
        <w:tab/>
        <w:t>Application Identifier(s) supported by AFs, in the case of NEF.</w:t>
      </w:r>
    </w:p>
    <w:p w14:paraId="23542B5C" w14:textId="77777777" w:rsidR="004827D3" w:rsidRDefault="004827D3" w:rsidP="004827D3">
      <w:pPr>
        <w:pStyle w:val="B1"/>
      </w:pPr>
      <w:r>
        <w:t>-</w:t>
      </w:r>
      <w:r>
        <w:tab/>
        <w:t>Range(s) of External Identifiers, or range(s) of External Group Identifiers, or the domain names served by the NEF, in the case of NEF.</w:t>
      </w:r>
    </w:p>
    <w:p w14:paraId="6F102D34" w14:textId="77777777" w:rsidR="004827D3" w:rsidRDefault="004827D3" w:rsidP="004827D3">
      <w:pPr>
        <w:pStyle w:val="NO"/>
      </w:pPr>
      <w:r>
        <w:t>NOTE 7:</w:t>
      </w:r>
      <w:r>
        <w:tab/>
        <w:t>This is applicable when NEF exposes AF information for analytics purpose as detailed in TS 23.288 [86].</w:t>
      </w:r>
    </w:p>
    <w:p w14:paraId="5AA31A5A" w14:textId="77777777" w:rsidR="004827D3" w:rsidRDefault="004827D3" w:rsidP="004827D3">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3E36CF47" w14:textId="77777777" w:rsidR="004827D3" w:rsidRDefault="004827D3" w:rsidP="004827D3">
      <w:pPr>
        <w:pStyle w:val="NO"/>
      </w:pPr>
      <w:r>
        <w:t>NOTE 9:</w:t>
      </w:r>
      <w:r>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t>e.g.</w:t>
      </w:r>
      <w:proofErr w:type="gramEnd"/>
      <w:r>
        <w:t xml:space="preserve"> SUPI (see clause 6.3.1 for details).</w:t>
      </w:r>
    </w:p>
    <w:p w14:paraId="57BAB5CD" w14:textId="77777777" w:rsidR="004827D3" w:rsidRDefault="004827D3" w:rsidP="004827D3">
      <w:pPr>
        <w:pStyle w:val="B1"/>
      </w:pPr>
      <w:r>
        <w:t>-</w:t>
      </w:r>
      <w:r>
        <w:tab/>
        <w:t>IP domain list as described in clause 6.1.6.2.21 of TS 29.510 [58], Range(s) of (UE) IPv4 addresses or Range(s) of (UE) IPv6 prefixes, Range(s) of SUPIs, or Range(s) of GPSIs, in the case of BSF.</w:t>
      </w:r>
    </w:p>
    <w:p w14:paraId="30DD5F9A" w14:textId="77777777" w:rsidR="004827D3" w:rsidRDefault="004827D3" w:rsidP="004827D3">
      <w:pPr>
        <w:pStyle w:val="B1"/>
      </w:pPr>
      <w:bookmarkStart w:id="5" w:name="_Toc45184040"/>
      <w:bookmarkStart w:id="6" w:name="_Toc47342882"/>
      <w:r>
        <w:t>-</w:t>
      </w:r>
      <w:r>
        <w:tab/>
        <w:t>SCP Domain the NF belongs to.</w:t>
      </w:r>
    </w:p>
    <w:p w14:paraId="37A96087" w14:textId="77777777" w:rsidR="004827D3" w:rsidRDefault="004827D3" w:rsidP="004827D3">
      <w:pPr>
        <w:pStyle w:val="B1"/>
      </w:pPr>
      <w:bookmarkStart w:id="7" w:name="_Toc51769584"/>
      <w:r>
        <w:t>-</w:t>
      </w:r>
      <w:r>
        <w:tab/>
        <w:t>DCCF Serving Area information, NF types of the data sources, NF Set IDs of the data sources, if available, in the case of DCCF.</w:t>
      </w:r>
    </w:p>
    <w:p w14:paraId="160922CB" w14:textId="0F182CC8" w:rsidR="008831CE" w:rsidRDefault="004827D3" w:rsidP="004827D3">
      <w:pPr>
        <w:pStyle w:val="B1"/>
        <w:rPr>
          <w:ins w:id="8" w:author="Ericsson" w:date="2021-11-02T10:54:00Z"/>
        </w:rPr>
      </w:pPr>
      <w:r>
        <w:t>-</w:t>
      </w:r>
      <w:r>
        <w:tab/>
        <w:t>Supported DNAI list, in the case of SMF.</w:t>
      </w:r>
    </w:p>
    <w:p w14:paraId="2D7AAA62" w14:textId="08C8AB19" w:rsidR="00D356C6" w:rsidRDefault="00D356C6">
      <w:pPr>
        <w:rPr>
          <w:lang w:eastAsia="zh-CN"/>
        </w:rPr>
        <w:pPrChange w:id="9" w:author="Ericsson" w:date="2021-11-02T10:55:00Z">
          <w:pPr>
            <w:pStyle w:val="B1"/>
          </w:pPr>
        </w:pPrChange>
      </w:pPr>
      <w:ins w:id="10" w:author="Ericsson" w:date="2021-11-02T10:55:00Z">
        <w:r>
          <w:rPr>
            <w:lang w:eastAsia="zh-CN"/>
          </w:rPr>
          <w:t xml:space="preserve">For </w:t>
        </w:r>
      </w:ins>
      <w:ins w:id="11" w:author="Ericsson" w:date="2021-11-05T21:51:00Z">
        <w:r w:rsidR="00E21821">
          <w:rPr>
            <w:lang w:eastAsia="zh-CN"/>
          </w:rPr>
          <w:t>additional</w:t>
        </w:r>
      </w:ins>
      <w:ins w:id="12" w:author="Ericsson" w:date="2021-11-02T10:55:00Z">
        <w:r>
          <w:rPr>
            <w:lang w:eastAsia="zh-CN"/>
          </w:rPr>
          <w:t xml:space="preserve"> </w:t>
        </w:r>
      </w:ins>
      <w:ins w:id="13" w:author="Ericsson" w:date="2021-11-03T16:25:00Z">
        <w:r w:rsidR="00B4068F">
          <w:rPr>
            <w:lang w:eastAsia="zh-CN"/>
          </w:rPr>
          <w:t>parameters in the</w:t>
        </w:r>
      </w:ins>
      <w:ins w:id="14" w:author="Ericsson" w:date="2021-11-02T10:55:00Z">
        <w:r>
          <w:rPr>
            <w:lang w:eastAsia="zh-CN"/>
          </w:rPr>
          <w:t xml:space="preserve"> NF profile of </w:t>
        </w:r>
      </w:ins>
      <w:ins w:id="15" w:author="Ericsson" w:date="2021-11-03T16:25:00Z">
        <w:r w:rsidR="00B4068F">
          <w:rPr>
            <w:lang w:eastAsia="zh-CN"/>
          </w:rPr>
          <w:t xml:space="preserve">an </w:t>
        </w:r>
      </w:ins>
      <w:ins w:id="16" w:author="Ericsson" w:date="2021-11-02T10:55:00Z">
        <w:r>
          <w:rPr>
            <w:lang w:eastAsia="zh-CN"/>
          </w:rPr>
          <w:t>NF instance maintained in an NRF</w:t>
        </w:r>
      </w:ins>
      <w:ins w:id="17" w:author="Ericsson" w:date="2021-11-02T10:56:00Z">
        <w:r>
          <w:rPr>
            <w:lang w:eastAsia="zh-CN"/>
          </w:rPr>
          <w:t xml:space="preserve">, refer to </w:t>
        </w:r>
      </w:ins>
      <w:ins w:id="18" w:author="Ericsson" w:date="2021-11-02T10:57:00Z">
        <w:r>
          <w:rPr>
            <w:lang w:eastAsia="zh-CN"/>
          </w:rPr>
          <w:t>clause</w:t>
        </w:r>
      </w:ins>
      <w:ins w:id="19" w:author="Ericsson" w:date="2021-11-02T10:58:00Z">
        <w:r>
          <w:t> </w:t>
        </w:r>
        <w:r>
          <w:rPr>
            <w:lang w:eastAsia="zh-CN"/>
          </w:rPr>
          <w:t xml:space="preserve">5.2.7.2.2 </w:t>
        </w:r>
      </w:ins>
      <w:ins w:id="20" w:author="Ericsson" w:date="2021-11-02T10:57:00Z">
        <w:r>
          <w:rPr>
            <w:lang w:eastAsia="zh-CN"/>
          </w:rPr>
          <w:t xml:space="preserve">of </w:t>
        </w:r>
        <w:r>
          <w:t>TS 23.502 [3].</w:t>
        </w:r>
      </w:ins>
    </w:p>
    <w:bookmarkEnd w:id="5"/>
    <w:bookmarkEnd w:id="6"/>
    <w:bookmarkEnd w:id="7"/>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D117A" w14:textId="77777777" w:rsidR="00386F9D" w:rsidRDefault="00386F9D">
      <w:r>
        <w:separator/>
      </w:r>
    </w:p>
  </w:endnote>
  <w:endnote w:type="continuationSeparator" w:id="0">
    <w:p w14:paraId="4935C6B9" w14:textId="77777777" w:rsidR="00386F9D" w:rsidRDefault="0038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9B1BE" w14:textId="77777777" w:rsidR="00386F9D" w:rsidRDefault="00386F9D">
      <w:r>
        <w:separator/>
      </w:r>
    </w:p>
  </w:footnote>
  <w:footnote w:type="continuationSeparator" w:id="0">
    <w:p w14:paraId="09CE7E15" w14:textId="77777777" w:rsidR="00386F9D" w:rsidRDefault="0038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0F0987"/>
    <w:multiLevelType w:val="hybridMultilevel"/>
    <w:tmpl w:val="472834E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5442"/>
    <w:rsid w:val="00027251"/>
    <w:rsid w:val="000277C4"/>
    <w:rsid w:val="0004506A"/>
    <w:rsid w:val="000711B1"/>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27AB"/>
    <w:rsid w:val="000D44B3"/>
    <w:rsid w:val="000F7990"/>
    <w:rsid w:val="00103B51"/>
    <w:rsid w:val="0010426C"/>
    <w:rsid w:val="00120CC1"/>
    <w:rsid w:val="0012235C"/>
    <w:rsid w:val="0012679C"/>
    <w:rsid w:val="00130E5D"/>
    <w:rsid w:val="00133967"/>
    <w:rsid w:val="001350F0"/>
    <w:rsid w:val="001405EE"/>
    <w:rsid w:val="00142082"/>
    <w:rsid w:val="00145D43"/>
    <w:rsid w:val="00155D22"/>
    <w:rsid w:val="001617FB"/>
    <w:rsid w:val="00163D28"/>
    <w:rsid w:val="00166AC6"/>
    <w:rsid w:val="0017272F"/>
    <w:rsid w:val="00177788"/>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4B2"/>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A5CDA"/>
    <w:rsid w:val="002B5741"/>
    <w:rsid w:val="002C37C4"/>
    <w:rsid w:val="002C7F4B"/>
    <w:rsid w:val="002D76C2"/>
    <w:rsid w:val="002E472E"/>
    <w:rsid w:val="002F5AA7"/>
    <w:rsid w:val="002F692C"/>
    <w:rsid w:val="00305304"/>
    <w:rsid w:val="00305409"/>
    <w:rsid w:val="0031084C"/>
    <w:rsid w:val="003111C0"/>
    <w:rsid w:val="00312AED"/>
    <w:rsid w:val="0032111F"/>
    <w:rsid w:val="003216EB"/>
    <w:rsid w:val="003609EF"/>
    <w:rsid w:val="00361829"/>
    <w:rsid w:val="0036231A"/>
    <w:rsid w:val="0037226A"/>
    <w:rsid w:val="00374DD4"/>
    <w:rsid w:val="003765E2"/>
    <w:rsid w:val="00384C6F"/>
    <w:rsid w:val="00386F9D"/>
    <w:rsid w:val="00390CCC"/>
    <w:rsid w:val="0039479D"/>
    <w:rsid w:val="00395EAD"/>
    <w:rsid w:val="003963FC"/>
    <w:rsid w:val="003A183B"/>
    <w:rsid w:val="003A5AC1"/>
    <w:rsid w:val="003B53FB"/>
    <w:rsid w:val="003C172A"/>
    <w:rsid w:val="003D66E4"/>
    <w:rsid w:val="003E1A36"/>
    <w:rsid w:val="003E7F5A"/>
    <w:rsid w:val="003F0E97"/>
    <w:rsid w:val="003F3046"/>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827D3"/>
    <w:rsid w:val="0049229D"/>
    <w:rsid w:val="004A46C4"/>
    <w:rsid w:val="004B0F70"/>
    <w:rsid w:val="004B733C"/>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3CD0"/>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209D"/>
    <w:rsid w:val="00695808"/>
    <w:rsid w:val="006A0FC3"/>
    <w:rsid w:val="006A6952"/>
    <w:rsid w:val="006A6DD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662"/>
    <w:rsid w:val="00780D6A"/>
    <w:rsid w:val="00786EBA"/>
    <w:rsid w:val="00790325"/>
    <w:rsid w:val="007909A0"/>
    <w:rsid w:val="00792342"/>
    <w:rsid w:val="007949FB"/>
    <w:rsid w:val="00794F8C"/>
    <w:rsid w:val="007977A8"/>
    <w:rsid w:val="007A19AD"/>
    <w:rsid w:val="007B07E8"/>
    <w:rsid w:val="007B19B8"/>
    <w:rsid w:val="007B4A57"/>
    <w:rsid w:val="007B512A"/>
    <w:rsid w:val="007B691B"/>
    <w:rsid w:val="007C2097"/>
    <w:rsid w:val="007D1DC1"/>
    <w:rsid w:val="007D204C"/>
    <w:rsid w:val="007D2719"/>
    <w:rsid w:val="007D6719"/>
    <w:rsid w:val="007D6A07"/>
    <w:rsid w:val="007E172E"/>
    <w:rsid w:val="007E2958"/>
    <w:rsid w:val="007F58E4"/>
    <w:rsid w:val="007F7259"/>
    <w:rsid w:val="00802F8D"/>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31CE"/>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3FDC"/>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5A7B"/>
    <w:rsid w:val="00AA0EF2"/>
    <w:rsid w:val="00AA2CBC"/>
    <w:rsid w:val="00AA5C62"/>
    <w:rsid w:val="00AB3B26"/>
    <w:rsid w:val="00AC0946"/>
    <w:rsid w:val="00AC5820"/>
    <w:rsid w:val="00AC5EDE"/>
    <w:rsid w:val="00AD035A"/>
    <w:rsid w:val="00AD0BEB"/>
    <w:rsid w:val="00AD1CD8"/>
    <w:rsid w:val="00AD5F29"/>
    <w:rsid w:val="00AE042D"/>
    <w:rsid w:val="00AE44F5"/>
    <w:rsid w:val="00AF28C7"/>
    <w:rsid w:val="00AF5850"/>
    <w:rsid w:val="00B02235"/>
    <w:rsid w:val="00B14FFC"/>
    <w:rsid w:val="00B153F0"/>
    <w:rsid w:val="00B172DD"/>
    <w:rsid w:val="00B240CF"/>
    <w:rsid w:val="00B258BB"/>
    <w:rsid w:val="00B302B8"/>
    <w:rsid w:val="00B32A45"/>
    <w:rsid w:val="00B33AB0"/>
    <w:rsid w:val="00B33E19"/>
    <w:rsid w:val="00B34D3F"/>
    <w:rsid w:val="00B3643E"/>
    <w:rsid w:val="00B4068F"/>
    <w:rsid w:val="00B42A07"/>
    <w:rsid w:val="00B47057"/>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A54DF"/>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B40EF"/>
    <w:rsid w:val="00CC5026"/>
    <w:rsid w:val="00CC68D0"/>
    <w:rsid w:val="00CD082F"/>
    <w:rsid w:val="00CE5D01"/>
    <w:rsid w:val="00CF13E0"/>
    <w:rsid w:val="00CF5B42"/>
    <w:rsid w:val="00D02AC1"/>
    <w:rsid w:val="00D03F9A"/>
    <w:rsid w:val="00D06D51"/>
    <w:rsid w:val="00D15B20"/>
    <w:rsid w:val="00D21842"/>
    <w:rsid w:val="00D24991"/>
    <w:rsid w:val="00D3348E"/>
    <w:rsid w:val="00D356C6"/>
    <w:rsid w:val="00D37EA5"/>
    <w:rsid w:val="00D40AEE"/>
    <w:rsid w:val="00D41332"/>
    <w:rsid w:val="00D50255"/>
    <w:rsid w:val="00D51114"/>
    <w:rsid w:val="00D60F28"/>
    <w:rsid w:val="00D61CC8"/>
    <w:rsid w:val="00D6433E"/>
    <w:rsid w:val="00D66520"/>
    <w:rsid w:val="00D7162D"/>
    <w:rsid w:val="00D76FB4"/>
    <w:rsid w:val="00D77877"/>
    <w:rsid w:val="00D80E9A"/>
    <w:rsid w:val="00D81319"/>
    <w:rsid w:val="00D87532"/>
    <w:rsid w:val="00D9543D"/>
    <w:rsid w:val="00DA023F"/>
    <w:rsid w:val="00DA1660"/>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1821"/>
    <w:rsid w:val="00E24530"/>
    <w:rsid w:val="00E34898"/>
    <w:rsid w:val="00E42B16"/>
    <w:rsid w:val="00E62EA2"/>
    <w:rsid w:val="00E63C57"/>
    <w:rsid w:val="00E665E6"/>
    <w:rsid w:val="00E72E76"/>
    <w:rsid w:val="00E9217D"/>
    <w:rsid w:val="00E93D1A"/>
    <w:rsid w:val="00EB09B7"/>
    <w:rsid w:val="00EC1974"/>
    <w:rsid w:val="00EC6108"/>
    <w:rsid w:val="00ED6EBF"/>
    <w:rsid w:val="00EE0A97"/>
    <w:rsid w:val="00EE46CF"/>
    <w:rsid w:val="00EE5D0A"/>
    <w:rsid w:val="00EE692B"/>
    <w:rsid w:val="00EE7D7C"/>
    <w:rsid w:val="00EF1ACF"/>
    <w:rsid w:val="00F01A3C"/>
    <w:rsid w:val="00F02682"/>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82DC3"/>
    <w:rsid w:val="00F94C23"/>
    <w:rsid w:val="00F97DC8"/>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57837">
      <w:bodyDiv w:val="1"/>
      <w:marLeft w:val="0"/>
      <w:marRight w:val="0"/>
      <w:marTop w:val="0"/>
      <w:marBottom w:val="0"/>
      <w:divBdr>
        <w:top w:val="none" w:sz="0" w:space="0" w:color="auto"/>
        <w:left w:val="none" w:sz="0" w:space="0" w:color="auto"/>
        <w:bottom w:val="none" w:sz="0" w:space="0" w:color="auto"/>
        <w:right w:val="none" w:sz="0" w:space="0" w:color="auto"/>
      </w:divBdr>
    </w:div>
    <w:div w:id="673383255">
      <w:bodyDiv w:val="1"/>
      <w:marLeft w:val="0"/>
      <w:marRight w:val="0"/>
      <w:marTop w:val="0"/>
      <w:marBottom w:val="0"/>
      <w:divBdr>
        <w:top w:val="none" w:sz="0" w:space="0" w:color="auto"/>
        <w:left w:val="none" w:sz="0" w:space="0" w:color="auto"/>
        <w:bottom w:val="none" w:sz="0" w:space="0" w:color="auto"/>
        <w:right w:val="none" w:sz="0" w:space="0" w:color="auto"/>
      </w:divBdr>
    </w:div>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1900-01-01T05:00:00Z</cp:lastPrinted>
  <dcterms:created xsi:type="dcterms:W3CDTF">2021-11-02T02:24:00Z</dcterms:created>
  <dcterms:modified xsi:type="dcterms:W3CDTF">2021-11-07T03:54:00Z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