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0A9429F2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3328B9">
        <w:rPr>
          <w:rFonts w:ascii="Arial" w:hAnsi="Arial" w:cs="Arial"/>
          <w:b/>
          <w:bCs/>
          <w:sz w:val="24"/>
          <w:szCs w:val="24"/>
        </w:rPr>
        <w:t>8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D0E1B" w:rsidRPr="002D0E1B">
        <w:rPr>
          <w:rFonts w:ascii="Arial" w:hAnsi="Arial" w:cs="Arial"/>
          <w:b/>
          <w:bCs/>
          <w:sz w:val="24"/>
        </w:rPr>
        <w:t>S2-210</w:t>
      </w:r>
      <w:r w:rsidR="00DC19DB">
        <w:rPr>
          <w:rFonts w:ascii="Arial" w:hAnsi="Arial" w:cs="Arial"/>
          <w:b/>
          <w:bCs/>
          <w:sz w:val="24"/>
        </w:rPr>
        <w:t>8335</w:t>
      </w:r>
    </w:p>
    <w:p w14:paraId="6635DFD4" w14:textId="0A0EC799" w:rsidR="00011EC3" w:rsidRDefault="003328B9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Novem</w:t>
      </w:r>
      <w:r w:rsidR="00144323">
        <w:rPr>
          <w:rFonts w:ascii="Arial" w:hAnsi="Arial" w:cs="Arial"/>
          <w:b/>
          <w:bCs/>
          <w:sz w:val="24"/>
          <w:szCs w:val="24"/>
        </w:rPr>
        <w:t>ber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 w:rsidR="00144323">
        <w:rPr>
          <w:rFonts w:ascii="Arial" w:hAnsi="Arial" w:cs="Arial"/>
          <w:b/>
          <w:bCs/>
          <w:sz w:val="24"/>
          <w:szCs w:val="24"/>
        </w:rPr>
        <w:t>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2F42C3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65368D" w:rsidRPr="0065368D">
        <w:t xml:space="preserve">LS on </w:t>
      </w:r>
      <w:r w:rsidR="00B67681" w:rsidRPr="00B67681">
        <w:t xml:space="preserve">NSAC </w:t>
      </w:r>
      <w:r w:rsidR="00DC2A9F">
        <w:t xml:space="preserve">and NSSAA </w:t>
      </w:r>
      <w:r w:rsidR="00B67681" w:rsidRPr="00B67681">
        <w:t>procedure</w:t>
      </w:r>
    </w:p>
    <w:p w14:paraId="7E261271" w14:textId="6F3A1DA5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DC2A9F">
        <w:t xml:space="preserve">- 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06E87FD7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DC19DB">
        <w:t>eNS_Ph2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059709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06C9753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911D0">
        <w:t>SA3</w:t>
      </w:r>
    </w:p>
    <w:p w14:paraId="7E261277" w14:textId="4FDEF8A0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911D0">
        <w:rPr>
          <w:lang w:val="fr-FR" w:eastAsia="zh-CN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055971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205C">
        <w:rPr>
          <w:bCs/>
        </w:rPr>
        <w:t>Peter Hedman</w:t>
      </w:r>
    </w:p>
    <w:p w14:paraId="7E26127C" w14:textId="00D1BAD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D205C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0536E9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C19DB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985530" w14:textId="1128E0CB" w:rsidR="004E23A9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 xml:space="preserve">SA2 </w:t>
      </w:r>
      <w:r w:rsidR="004546BD">
        <w:rPr>
          <w:rFonts w:ascii="Arial" w:eastAsia="DengXian" w:hAnsi="Arial" w:cs="Arial"/>
          <w:lang w:eastAsia="en-GB"/>
        </w:rPr>
        <w:t xml:space="preserve">further discussed the </w:t>
      </w:r>
      <w:r w:rsidR="00F911D0">
        <w:rPr>
          <w:rFonts w:ascii="Arial" w:eastAsia="DengXian" w:hAnsi="Arial" w:cs="Arial"/>
          <w:lang w:eastAsia="en-GB"/>
        </w:rPr>
        <w:t xml:space="preserve">SA3 </w:t>
      </w:r>
      <w:r w:rsidR="004546BD">
        <w:rPr>
          <w:rFonts w:ascii="Arial" w:eastAsia="DengXian" w:hAnsi="Arial" w:cs="Arial"/>
          <w:lang w:eastAsia="en-GB"/>
        </w:rPr>
        <w:t>question that was not an</w:t>
      </w:r>
      <w:r w:rsidR="006424A7">
        <w:rPr>
          <w:rFonts w:ascii="Arial" w:eastAsia="DengXian" w:hAnsi="Arial" w:cs="Arial"/>
          <w:lang w:eastAsia="en-GB"/>
        </w:rPr>
        <w:t xml:space="preserve">swered by SA2 LS reply in </w:t>
      </w:r>
      <w:r w:rsidR="00077D7B" w:rsidRPr="00077D7B">
        <w:rPr>
          <w:rFonts w:ascii="Arial" w:eastAsia="DengXian" w:hAnsi="Arial" w:cs="Arial"/>
          <w:lang w:eastAsia="en-GB"/>
        </w:rPr>
        <w:t>S2-2107942</w:t>
      </w:r>
      <w:r w:rsidR="00961EF8">
        <w:rPr>
          <w:rFonts w:ascii="Arial" w:eastAsia="DengXian" w:hAnsi="Arial" w:cs="Arial"/>
          <w:lang w:eastAsia="en-GB"/>
        </w:rPr>
        <w:t xml:space="preserve"> </w:t>
      </w:r>
      <w:r w:rsidR="00077D7B">
        <w:rPr>
          <w:rFonts w:ascii="Arial" w:eastAsia="DengXian" w:hAnsi="Arial" w:cs="Arial"/>
          <w:lang w:eastAsia="en-GB"/>
        </w:rPr>
        <w:t>i.e. with regard</w:t>
      </w:r>
      <w:r w:rsidR="00DA40B2">
        <w:rPr>
          <w:rFonts w:ascii="Arial" w:eastAsia="DengXian" w:hAnsi="Arial" w:cs="Arial"/>
          <w:lang w:eastAsia="en-GB"/>
        </w:rPr>
        <w:t>s</w:t>
      </w:r>
      <w:r w:rsidR="00077D7B">
        <w:rPr>
          <w:rFonts w:ascii="Arial" w:eastAsia="DengXian" w:hAnsi="Arial" w:cs="Arial"/>
          <w:lang w:eastAsia="en-GB"/>
        </w:rPr>
        <w:t xml:space="preserve"> to the order </w:t>
      </w:r>
      <w:r w:rsidR="00D71254">
        <w:rPr>
          <w:rFonts w:ascii="Arial" w:eastAsia="DengXian" w:hAnsi="Arial" w:cs="Arial"/>
          <w:lang w:eastAsia="en-GB"/>
        </w:rPr>
        <w:t xml:space="preserve">of the </w:t>
      </w:r>
      <w:r w:rsidR="00362548" w:rsidRPr="00362548">
        <w:rPr>
          <w:rFonts w:ascii="Arial" w:eastAsia="DengXian" w:hAnsi="Arial" w:cs="Arial"/>
          <w:lang w:eastAsia="en-GB"/>
        </w:rPr>
        <w:t>NSAC procedure</w:t>
      </w:r>
      <w:r w:rsidR="00D71254">
        <w:rPr>
          <w:rFonts w:ascii="Arial" w:eastAsia="DengXian" w:hAnsi="Arial" w:cs="Arial"/>
          <w:lang w:eastAsia="en-GB"/>
        </w:rPr>
        <w:t xml:space="preserve"> and the NSSAA procedure </w:t>
      </w:r>
      <w:r w:rsidR="00DA40B2">
        <w:rPr>
          <w:rFonts w:ascii="Arial" w:eastAsia="DengXian" w:hAnsi="Arial" w:cs="Arial"/>
          <w:lang w:eastAsia="en-GB"/>
        </w:rPr>
        <w:t xml:space="preserve">when </w:t>
      </w:r>
      <w:r w:rsidR="00D71254" w:rsidRPr="00D71254">
        <w:rPr>
          <w:rFonts w:ascii="Arial" w:eastAsia="DengXian" w:hAnsi="Arial" w:cs="Arial"/>
          <w:lang w:eastAsia="en-GB"/>
        </w:rPr>
        <w:t>EAC mode is inactive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426DD1F5" w14:textId="0A1C6EF0" w:rsidR="00D71254" w:rsidRDefault="00D71254" w:rsidP="00DF6CA4">
      <w:pPr>
        <w:rPr>
          <w:rFonts w:ascii="Arial" w:eastAsia="DengXian" w:hAnsi="Arial" w:cs="Arial"/>
          <w:lang w:eastAsia="en-GB"/>
        </w:rPr>
      </w:pPr>
    </w:p>
    <w:p w14:paraId="7FD892DF" w14:textId="62F4718C" w:rsidR="00D71254" w:rsidRDefault="00D56C8A" w:rsidP="00DF6CA4">
      <w:pPr>
        <w:rPr>
          <w:rFonts w:ascii="Arial" w:eastAsia="DengXian" w:hAnsi="Arial" w:cs="Arial"/>
          <w:lang w:eastAsia="en-GB"/>
        </w:rPr>
      </w:pPr>
      <w:r w:rsidRPr="00D56C8A">
        <w:rPr>
          <w:rFonts w:ascii="Arial" w:eastAsia="DengXian" w:hAnsi="Arial" w:cs="Arial"/>
          <w:lang w:eastAsia="en-GB"/>
        </w:rPr>
        <w:t>SA2 agree</w:t>
      </w:r>
      <w:r>
        <w:rPr>
          <w:rFonts w:ascii="Arial" w:eastAsia="DengXian" w:hAnsi="Arial" w:cs="Arial"/>
          <w:lang w:eastAsia="en-GB"/>
        </w:rPr>
        <w:t>s</w:t>
      </w:r>
      <w:r w:rsidRPr="00D56C8A">
        <w:rPr>
          <w:rFonts w:ascii="Arial" w:eastAsia="DengXian" w:hAnsi="Arial" w:cs="Arial"/>
          <w:lang w:eastAsia="en-GB"/>
        </w:rPr>
        <w:t xml:space="preserve"> that </w:t>
      </w:r>
      <w:r w:rsidR="00B82B66">
        <w:rPr>
          <w:rFonts w:ascii="Arial" w:eastAsia="DengXian" w:hAnsi="Arial" w:cs="Arial"/>
          <w:lang w:eastAsia="en-GB"/>
        </w:rPr>
        <w:t>the</w:t>
      </w:r>
      <w:r w:rsidR="002D0C14">
        <w:rPr>
          <w:rFonts w:ascii="Arial" w:eastAsia="DengXian" w:hAnsi="Arial" w:cs="Arial"/>
          <w:lang w:eastAsia="en-GB"/>
        </w:rPr>
        <w:t xml:space="preserve"> SA2 specifications </w:t>
      </w:r>
      <w:r w:rsidR="005723FA">
        <w:rPr>
          <w:rFonts w:ascii="Arial" w:eastAsia="DengXian" w:hAnsi="Arial" w:cs="Arial"/>
          <w:lang w:eastAsia="en-GB"/>
        </w:rPr>
        <w:t xml:space="preserve">do not explicitly mandate </w:t>
      </w:r>
      <w:r w:rsidRPr="00D56C8A">
        <w:rPr>
          <w:rFonts w:ascii="Arial" w:eastAsia="DengXian" w:hAnsi="Arial" w:cs="Arial"/>
          <w:lang w:eastAsia="en-GB"/>
        </w:rPr>
        <w:t xml:space="preserve">whether NSAC is applied before </w:t>
      </w:r>
      <w:r w:rsidR="002D0C14">
        <w:rPr>
          <w:rFonts w:ascii="Arial" w:eastAsia="DengXian" w:hAnsi="Arial" w:cs="Arial"/>
          <w:lang w:eastAsia="en-GB"/>
        </w:rPr>
        <w:t xml:space="preserve">or after </w:t>
      </w:r>
      <w:r w:rsidRPr="00D56C8A">
        <w:rPr>
          <w:rFonts w:ascii="Arial" w:eastAsia="DengXian" w:hAnsi="Arial" w:cs="Arial"/>
          <w:lang w:eastAsia="en-GB"/>
        </w:rPr>
        <w:t>NSSAA when EAC mode is inactive</w:t>
      </w:r>
      <w:r w:rsidR="00FF450B">
        <w:rPr>
          <w:rFonts w:ascii="Arial" w:eastAsia="DengXian" w:hAnsi="Arial" w:cs="Arial"/>
          <w:lang w:eastAsia="en-GB"/>
        </w:rPr>
        <w:t>, but SA2 could not reach an agreement whether it is essential to mandate a specific order</w:t>
      </w:r>
      <w:r w:rsidR="00FC5C2B">
        <w:rPr>
          <w:rFonts w:ascii="Arial" w:eastAsia="DengXian" w:hAnsi="Arial" w:cs="Arial"/>
          <w:lang w:eastAsia="en-GB"/>
        </w:rPr>
        <w:t>.</w:t>
      </w:r>
      <w:r w:rsidR="00037481">
        <w:rPr>
          <w:rFonts w:ascii="Arial" w:eastAsia="DengXian" w:hAnsi="Arial" w:cs="Arial"/>
          <w:lang w:eastAsia="en-GB"/>
        </w:rPr>
        <w:t xml:space="preserve"> If there is a need from SA3 perspective to ma</w:t>
      </w:r>
      <w:r w:rsidR="00B82B66">
        <w:rPr>
          <w:rFonts w:ascii="Arial" w:eastAsia="DengXian" w:hAnsi="Arial" w:cs="Arial"/>
          <w:lang w:eastAsia="en-GB"/>
        </w:rPr>
        <w:t>n</w:t>
      </w:r>
      <w:r w:rsidR="00037481">
        <w:rPr>
          <w:rFonts w:ascii="Arial" w:eastAsia="DengXian" w:hAnsi="Arial" w:cs="Arial"/>
          <w:lang w:eastAsia="en-GB"/>
        </w:rPr>
        <w:t>date a specific order</w:t>
      </w:r>
      <w:r w:rsidR="00A12AE0">
        <w:rPr>
          <w:rFonts w:ascii="Arial" w:eastAsia="DengXian" w:hAnsi="Arial" w:cs="Arial"/>
          <w:lang w:eastAsia="en-GB"/>
        </w:rPr>
        <w:t>,</w:t>
      </w:r>
      <w:r w:rsidR="00037481">
        <w:rPr>
          <w:rFonts w:ascii="Arial" w:eastAsia="DengXian" w:hAnsi="Arial" w:cs="Arial"/>
          <w:lang w:eastAsia="en-GB"/>
        </w:rPr>
        <w:t xml:space="preserve"> SA2 will reconsider and </w:t>
      </w:r>
      <w:r w:rsidR="001D6C68">
        <w:rPr>
          <w:rFonts w:ascii="Arial" w:eastAsia="DengXian" w:hAnsi="Arial" w:cs="Arial"/>
          <w:lang w:eastAsia="en-GB"/>
        </w:rPr>
        <w:t>specify</w:t>
      </w:r>
      <w:r w:rsidR="00B86CE9">
        <w:rPr>
          <w:rFonts w:ascii="Arial" w:eastAsia="DengXian" w:hAnsi="Arial" w:cs="Arial"/>
          <w:lang w:eastAsia="en-GB"/>
        </w:rPr>
        <w:t xml:space="preserve"> a</w:t>
      </w:r>
      <w:r w:rsidR="00F50D9C">
        <w:rPr>
          <w:rFonts w:ascii="Arial" w:eastAsia="DengXian" w:hAnsi="Arial" w:cs="Arial"/>
          <w:lang w:eastAsia="en-GB"/>
        </w:rPr>
        <w:t>n</w:t>
      </w:r>
      <w:r w:rsidR="0031335E">
        <w:rPr>
          <w:rFonts w:ascii="Arial" w:eastAsia="DengXian" w:hAnsi="Arial" w:cs="Arial"/>
          <w:lang w:eastAsia="en-GB"/>
        </w:rPr>
        <w:t xml:space="preserve"> order to be applied by the AMF.</w:t>
      </w:r>
    </w:p>
    <w:p w14:paraId="7C5987CF" w14:textId="11BC0F35" w:rsidR="0031335E" w:rsidRDefault="003133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BEBA8A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561C1">
        <w:rPr>
          <w:rFonts w:ascii="Arial" w:hAnsi="Arial" w:cs="Arial"/>
          <w:b/>
        </w:rPr>
        <w:t>SA3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355A5F5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5561C1">
        <w:rPr>
          <w:rFonts w:ascii="Arial" w:hAnsi="Arial" w:cs="Arial"/>
          <w:bCs/>
          <w:lang w:eastAsia="zh-CN"/>
        </w:rPr>
        <w:t>SA3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1FA80097" w:rsidR="00463675" w:rsidRDefault="004514CB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="004370A2">
        <w:rPr>
          <w:rFonts w:ascii="Arial" w:hAnsi="Arial" w:cs="Arial"/>
          <w:bCs/>
        </w:rPr>
        <w:tab/>
      </w:r>
      <w:r w:rsidR="00ED118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FF0317" w:rsidRPr="00FF0317">
        <w:rPr>
          <w:rFonts w:ascii="Arial" w:hAnsi="Arial" w:cs="Arial"/>
          <w:bCs/>
        </w:rPr>
        <w:t>14</w:t>
      </w:r>
      <w:r w:rsidRPr="00FF0317">
        <w:rPr>
          <w:rFonts w:ascii="Arial" w:hAnsi="Arial" w:cs="Arial"/>
          <w:bCs/>
        </w:rPr>
        <w:t xml:space="preserve"> – </w:t>
      </w:r>
      <w:r w:rsidR="00FF0317" w:rsidRPr="00FF0317">
        <w:rPr>
          <w:rFonts w:ascii="Arial" w:hAnsi="Arial" w:cs="Arial"/>
          <w:bCs/>
        </w:rPr>
        <w:t>25</w:t>
      </w:r>
      <w:r w:rsidRPr="00FF0317">
        <w:rPr>
          <w:rFonts w:ascii="Arial" w:hAnsi="Arial" w:cs="Arial"/>
          <w:bCs/>
        </w:rPr>
        <w:t>, 202</w:t>
      </w:r>
      <w:r w:rsidR="00ED118A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Elbonia</w:t>
      </w:r>
    </w:p>
    <w:p w14:paraId="180455EA" w14:textId="08E7D8E7" w:rsidR="00157B38" w:rsidRPr="003A0B7C" w:rsidRDefault="00157B38" w:rsidP="00157B38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1C75EC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B82B66">
        <w:rPr>
          <w:rFonts w:ascii="Arial" w:hAnsi="Arial" w:cs="Arial"/>
          <w:bCs/>
        </w:rPr>
        <w:t>0</w:t>
      </w:r>
      <w:r w:rsidRPr="00FF0317">
        <w:rPr>
          <w:rFonts w:ascii="Arial" w:hAnsi="Arial" w:cs="Arial"/>
          <w:bCs/>
        </w:rPr>
        <w:t xml:space="preserve">4 – </w:t>
      </w:r>
      <w:r w:rsidR="00B82B66">
        <w:rPr>
          <w:rFonts w:ascii="Arial" w:hAnsi="Arial" w:cs="Arial"/>
          <w:bCs/>
        </w:rPr>
        <w:t>08</w:t>
      </w:r>
      <w:r w:rsidRPr="00FF0317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="00B82B66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Elbonia</w:t>
      </w:r>
    </w:p>
    <w:p w14:paraId="0B2B5263" w14:textId="77777777" w:rsidR="00157B38" w:rsidRPr="003A0B7C" w:rsidRDefault="00157B38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157B38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D7DB5" w14:textId="77777777" w:rsidR="001A4FC0" w:rsidRDefault="001A4FC0">
      <w:r>
        <w:separator/>
      </w:r>
    </w:p>
  </w:endnote>
  <w:endnote w:type="continuationSeparator" w:id="0">
    <w:p w14:paraId="3A579671" w14:textId="77777777" w:rsidR="001A4FC0" w:rsidRDefault="001A4FC0">
      <w:r>
        <w:continuationSeparator/>
      </w:r>
    </w:p>
  </w:endnote>
  <w:endnote w:type="continuationNotice" w:id="1">
    <w:p w14:paraId="3F7ED52E" w14:textId="77777777" w:rsidR="001A4FC0" w:rsidRDefault="001A4F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8FD8F" w14:textId="77777777" w:rsidR="001A4FC0" w:rsidRDefault="001A4FC0">
      <w:r>
        <w:separator/>
      </w:r>
    </w:p>
  </w:footnote>
  <w:footnote w:type="continuationSeparator" w:id="0">
    <w:p w14:paraId="4504C11B" w14:textId="77777777" w:rsidR="001A4FC0" w:rsidRDefault="001A4FC0">
      <w:r>
        <w:continuationSeparator/>
      </w:r>
    </w:p>
  </w:footnote>
  <w:footnote w:type="continuationNotice" w:id="1">
    <w:p w14:paraId="24C468E0" w14:textId="77777777" w:rsidR="001A4FC0" w:rsidRDefault="001A4F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37481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77D7B"/>
    <w:rsid w:val="00083D1D"/>
    <w:rsid w:val="0008581E"/>
    <w:rsid w:val="00097AEF"/>
    <w:rsid w:val="000A10AE"/>
    <w:rsid w:val="000A5D28"/>
    <w:rsid w:val="000B7B70"/>
    <w:rsid w:val="000D205C"/>
    <w:rsid w:val="000E75D7"/>
    <w:rsid w:val="000E7997"/>
    <w:rsid w:val="000E7FEC"/>
    <w:rsid w:val="000F08AB"/>
    <w:rsid w:val="000F1F39"/>
    <w:rsid w:val="000F32FF"/>
    <w:rsid w:val="000F4E43"/>
    <w:rsid w:val="000F5C88"/>
    <w:rsid w:val="001009ED"/>
    <w:rsid w:val="00113DAF"/>
    <w:rsid w:val="00113F99"/>
    <w:rsid w:val="001143EE"/>
    <w:rsid w:val="001164AE"/>
    <w:rsid w:val="00130EDD"/>
    <w:rsid w:val="00140057"/>
    <w:rsid w:val="00144323"/>
    <w:rsid w:val="00144B78"/>
    <w:rsid w:val="00146955"/>
    <w:rsid w:val="00156210"/>
    <w:rsid w:val="00157148"/>
    <w:rsid w:val="00157B38"/>
    <w:rsid w:val="0016014E"/>
    <w:rsid w:val="00160B47"/>
    <w:rsid w:val="00166C52"/>
    <w:rsid w:val="00175A43"/>
    <w:rsid w:val="00176014"/>
    <w:rsid w:val="00180216"/>
    <w:rsid w:val="0018331C"/>
    <w:rsid w:val="001A31C6"/>
    <w:rsid w:val="001A4FC0"/>
    <w:rsid w:val="001A7D3E"/>
    <w:rsid w:val="001B7D46"/>
    <w:rsid w:val="001C1B1A"/>
    <w:rsid w:val="001C1BBF"/>
    <w:rsid w:val="001C75EC"/>
    <w:rsid w:val="001D6C68"/>
    <w:rsid w:val="001D71CA"/>
    <w:rsid w:val="001E6EEE"/>
    <w:rsid w:val="001F73ED"/>
    <w:rsid w:val="00201D92"/>
    <w:rsid w:val="00203215"/>
    <w:rsid w:val="002041CD"/>
    <w:rsid w:val="002116A0"/>
    <w:rsid w:val="0022103D"/>
    <w:rsid w:val="00221641"/>
    <w:rsid w:val="00223ED5"/>
    <w:rsid w:val="00236A78"/>
    <w:rsid w:val="00241DA3"/>
    <w:rsid w:val="00243599"/>
    <w:rsid w:val="002532CB"/>
    <w:rsid w:val="00264A7F"/>
    <w:rsid w:val="002656BC"/>
    <w:rsid w:val="0028597D"/>
    <w:rsid w:val="00296B99"/>
    <w:rsid w:val="002A1A89"/>
    <w:rsid w:val="002B4B42"/>
    <w:rsid w:val="002B70FE"/>
    <w:rsid w:val="002C10B5"/>
    <w:rsid w:val="002D0C14"/>
    <w:rsid w:val="002D0E1B"/>
    <w:rsid w:val="002D2DEB"/>
    <w:rsid w:val="002E464A"/>
    <w:rsid w:val="003007F7"/>
    <w:rsid w:val="0030573F"/>
    <w:rsid w:val="00307F1B"/>
    <w:rsid w:val="0031335E"/>
    <w:rsid w:val="003138F0"/>
    <w:rsid w:val="00324937"/>
    <w:rsid w:val="003328B9"/>
    <w:rsid w:val="00344778"/>
    <w:rsid w:val="00362548"/>
    <w:rsid w:val="00363F1F"/>
    <w:rsid w:val="00375A54"/>
    <w:rsid w:val="0037745E"/>
    <w:rsid w:val="003856A3"/>
    <w:rsid w:val="003867FB"/>
    <w:rsid w:val="00387EBE"/>
    <w:rsid w:val="00395703"/>
    <w:rsid w:val="00396D16"/>
    <w:rsid w:val="003974D4"/>
    <w:rsid w:val="00397C64"/>
    <w:rsid w:val="003A0B7C"/>
    <w:rsid w:val="003A309A"/>
    <w:rsid w:val="003A3BE5"/>
    <w:rsid w:val="003B542E"/>
    <w:rsid w:val="003C6ED3"/>
    <w:rsid w:val="003D3175"/>
    <w:rsid w:val="003D4891"/>
    <w:rsid w:val="003E198F"/>
    <w:rsid w:val="003F3D5A"/>
    <w:rsid w:val="003F5AF5"/>
    <w:rsid w:val="00416573"/>
    <w:rsid w:val="00427973"/>
    <w:rsid w:val="004322EB"/>
    <w:rsid w:val="00434CA5"/>
    <w:rsid w:val="00436E13"/>
    <w:rsid w:val="004370A2"/>
    <w:rsid w:val="00440972"/>
    <w:rsid w:val="004420F3"/>
    <w:rsid w:val="004436C5"/>
    <w:rsid w:val="0044445D"/>
    <w:rsid w:val="004514CB"/>
    <w:rsid w:val="0045420C"/>
    <w:rsid w:val="004546BD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23A9"/>
    <w:rsid w:val="004E592D"/>
    <w:rsid w:val="004E7F6A"/>
    <w:rsid w:val="004F05F6"/>
    <w:rsid w:val="004F210D"/>
    <w:rsid w:val="004F4A64"/>
    <w:rsid w:val="00506B1B"/>
    <w:rsid w:val="00523DAC"/>
    <w:rsid w:val="00526D02"/>
    <w:rsid w:val="00527778"/>
    <w:rsid w:val="005538D7"/>
    <w:rsid w:val="005561C1"/>
    <w:rsid w:val="005723FA"/>
    <w:rsid w:val="00572535"/>
    <w:rsid w:val="005730D0"/>
    <w:rsid w:val="00574CB5"/>
    <w:rsid w:val="00584B08"/>
    <w:rsid w:val="00586194"/>
    <w:rsid w:val="00586749"/>
    <w:rsid w:val="005909CA"/>
    <w:rsid w:val="00595688"/>
    <w:rsid w:val="005A4183"/>
    <w:rsid w:val="005B1091"/>
    <w:rsid w:val="005C38C8"/>
    <w:rsid w:val="005D29CF"/>
    <w:rsid w:val="005D476A"/>
    <w:rsid w:val="005D6E90"/>
    <w:rsid w:val="005F0468"/>
    <w:rsid w:val="005F1FCD"/>
    <w:rsid w:val="005F256A"/>
    <w:rsid w:val="00600780"/>
    <w:rsid w:val="00611C47"/>
    <w:rsid w:val="00612F67"/>
    <w:rsid w:val="006225DB"/>
    <w:rsid w:val="00641D75"/>
    <w:rsid w:val="006424A7"/>
    <w:rsid w:val="0065368D"/>
    <w:rsid w:val="00655D20"/>
    <w:rsid w:val="00656C8D"/>
    <w:rsid w:val="006618E3"/>
    <w:rsid w:val="006637C4"/>
    <w:rsid w:val="006650C5"/>
    <w:rsid w:val="00666ABE"/>
    <w:rsid w:val="00670A25"/>
    <w:rsid w:val="00671C79"/>
    <w:rsid w:val="006759EE"/>
    <w:rsid w:val="00693898"/>
    <w:rsid w:val="00693E33"/>
    <w:rsid w:val="00694B6B"/>
    <w:rsid w:val="00697128"/>
    <w:rsid w:val="006A38BC"/>
    <w:rsid w:val="006B0093"/>
    <w:rsid w:val="006B00AF"/>
    <w:rsid w:val="006B287E"/>
    <w:rsid w:val="006B389A"/>
    <w:rsid w:val="006B63CA"/>
    <w:rsid w:val="006B7958"/>
    <w:rsid w:val="006C06D7"/>
    <w:rsid w:val="006C5B43"/>
    <w:rsid w:val="006C7038"/>
    <w:rsid w:val="006D0D25"/>
    <w:rsid w:val="006D1E47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2601"/>
    <w:rsid w:val="00784767"/>
    <w:rsid w:val="00787651"/>
    <w:rsid w:val="007925A7"/>
    <w:rsid w:val="00792905"/>
    <w:rsid w:val="0079367A"/>
    <w:rsid w:val="00795DBC"/>
    <w:rsid w:val="0079718B"/>
    <w:rsid w:val="00797F6B"/>
    <w:rsid w:val="007A1FE0"/>
    <w:rsid w:val="007A564D"/>
    <w:rsid w:val="007A64C5"/>
    <w:rsid w:val="007E2602"/>
    <w:rsid w:val="007E2F26"/>
    <w:rsid w:val="007E4CB3"/>
    <w:rsid w:val="007E6724"/>
    <w:rsid w:val="007E7500"/>
    <w:rsid w:val="00803AB4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72F94"/>
    <w:rsid w:val="00887EDE"/>
    <w:rsid w:val="00893EF4"/>
    <w:rsid w:val="0089483D"/>
    <w:rsid w:val="00895E01"/>
    <w:rsid w:val="00896048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3D6B"/>
    <w:rsid w:val="00944CC6"/>
    <w:rsid w:val="00945A8D"/>
    <w:rsid w:val="00961B8C"/>
    <w:rsid w:val="00961EF8"/>
    <w:rsid w:val="009720CD"/>
    <w:rsid w:val="00973D2E"/>
    <w:rsid w:val="009764C7"/>
    <w:rsid w:val="00980E2B"/>
    <w:rsid w:val="00987C2A"/>
    <w:rsid w:val="0099203B"/>
    <w:rsid w:val="00992636"/>
    <w:rsid w:val="00994B43"/>
    <w:rsid w:val="00995F97"/>
    <w:rsid w:val="00996DAA"/>
    <w:rsid w:val="00997402"/>
    <w:rsid w:val="009A23BD"/>
    <w:rsid w:val="009A6686"/>
    <w:rsid w:val="009B265F"/>
    <w:rsid w:val="009B2E1A"/>
    <w:rsid w:val="009B349E"/>
    <w:rsid w:val="009D46C3"/>
    <w:rsid w:val="009D4F3B"/>
    <w:rsid w:val="009E5C6F"/>
    <w:rsid w:val="009E759F"/>
    <w:rsid w:val="009F76A3"/>
    <w:rsid w:val="00A07FCE"/>
    <w:rsid w:val="00A10021"/>
    <w:rsid w:val="00A12AE0"/>
    <w:rsid w:val="00A13E78"/>
    <w:rsid w:val="00A15CD7"/>
    <w:rsid w:val="00A33485"/>
    <w:rsid w:val="00A441B5"/>
    <w:rsid w:val="00A44950"/>
    <w:rsid w:val="00A45FDD"/>
    <w:rsid w:val="00A4758C"/>
    <w:rsid w:val="00A5494F"/>
    <w:rsid w:val="00A658FE"/>
    <w:rsid w:val="00A80196"/>
    <w:rsid w:val="00A91384"/>
    <w:rsid w:val="00AB4CC7"/>
    <w:rsid w:val="00AB58E2"/>
    <w:rsid w:val="00AB5E9E"/>
    <w:rsid w:val="00AC3CA6"/>
    <w:rsid w:val="00AC6962"/>
    <w:rsid w:val="00AD620D"/>
    <w:rsid w:val="00AE0028"/>
    <w:rsid w:val="00AE08EC"/>
    <w:rsid w:val="00AE1585"/>
    <w:rsid w:val="00AE1BD2"/>
    <w:rsid w:val="00AE24CF"/>
    <w:rsid w:val="00AE4A42"/>
    <w:rsid w:val="00AF11FC"/>
    <w:rsid w:val="00AF53F6"/>
    <w:rsid w:val="00AF5D18"/>
    <w:rsid w:val="00AF6C6A"/>
    <w:rsid w:val="00B00125"/>
    <w:rsid w:val="00B0291A"/>
    <w:rsid w:val="00B26490"/>
    <w:rsid w:val="00B31FE9"/>
    <w:rsid w:val="00B32F19"/>
    <w:rsid w:val="00B46282"/>
    <w:rsid w:val="00B60661"/>
    <w:rsid w:val="00B62027"/>
    <w:rsid w:val="00B67681"/>
    <w:rsid w:val="00B76927"/>
    <w:rsid w:val="00B771A4"/>
    <w:rsid w:val="00B77276"/>
    <w:rsid w:val="00B77E6B"/>
    <w:rsid w:val="00B81AA1"/>
    <w:rsid w:val="00B82B66"/>
    <w:rsid w:val="00B86CE9"/>
    <w:rsid w:val="00B90D29"/>
    <w:rsid w:val="00BA1C58"/>
    <w:rsid w:val="00BB77FB"/>
    <w:rsid w:val="00BD7CAA"/>
    <w:rsid w:val="00BE11D3"/>
    <w:rsid w:val="00BF0702"/>
    <w:rsid w:val="00BF5985"/>
    <w:rsid w:val="00BF7A6F"/>
    <w:rsid w:val="00C01BE2"/>
    <w:rsid w:val="00C13FDB"/>
    <w:rsid w:val="00C237AD"/>
    <w:rsid w:val="00C24B6C"/>
    <w:rsid w:val="00C25B1D"/>
    <w:rsid w:val="00C33343"/>
    <w:rsid w:val="00C36F77"/>
    <w:rsid w:val="00C3710F"/>
    <w:rsid w:val="00C4081E"/>
    <w:rsid w:val="00C42D4B"/>
    <w:rsid w:val="00C433B8"/>
    <w:rsid w:val="00C47105"/>
    <w:rsid w:val="00C55D6B"/>
    <w:rsid w:val="00C57506"/>
    <w:rsid w:val="00C63083"/>
    <w:rsid w:val="00C831C8"/>
    <w:rsid w:val="00C87623"/>
    <w:rsid w:val="00C9202D"/>
    <w:rsid w:val="00CA4C44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56C8A"/>
    <w:rsid w:val="00D60729"/>
    <w:rsid w:val="00D6757B"/>
    <w:rsid w:val="00D71254"/>
    <w:rsid w:val="00D71CAE"/>
    <w:rsid w:val="00D8016F"/>
    <w:rsid w:val="00D812DC"/>
    <w:rsid w:val="00DA40B2"/>
    <w:rsid w:val="00DA61BB"/>
    <w:rsid w:val="00DA75CA"/>
    <w:rsid w:val="00DC19DB"/>
    <w:rsid w:val="00DC2A9F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44081"/>
    <w:rsid w:val="00E45BB8"/>
    <w:rsid w:val="00E54223"/>
    <w:rsid w:val="00E5734E"/>
    <w:rsid w:val="00E6385E"/>
    <w:rsid w:val="00E74294"/>
    <w:rsid w:val="00E7443B"/>
    <w:rsid w:val="00E772C8"/>
    <w:rsid w:val="00E80B69"/>
    <w:rsid w:val="00E81ACE"/>
    <w:rsid w:val="00E84BC5"/>
    <w:rsid w:val="00E87510"/>
    <w:rsid w:val="00EA7942"/>
    <w:rsid w:val="00EA7E06"/>
    <w:rsid w:val="00EB74E0"/>
    <w:rsid w:val="00EC13E9"/>
    <w:rsid w:val="00EC1D5F"/>
    <w:rsid w:val="00ED118A"/>
    <w:rsid w:val="00ED597D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45FB3"/>
    <w:rsid w:val="00F50D9C"/>
    <w:rsid w:val="00F536BD"/>
    <w:rsid w:val="00F6074D"/>
    <w:rsid w:val="00F60A1A"/>
    <w:rsid w:val="00F62570"/>
    <w:rsid w:val="00F71E4B"/>
    <w:rsid w:val="00F72EE0"/>
    <w:rsid w:val="00F736CE"/>
    <w:rsid w:val="00F74D4F"/>
    <w:rsid w:val="00F805A7"/>
    <w:rsid w:val="00F81BA5"/>
    <w:rsid w:val="00F910A1"/>
    <w:rsid w:val="00F911D0"/>
    <w:rsid w:val="00F933E7"/>
    <w:rsid w:val="00F944D9"/>
    <w:rsid w:val="00F949D4"/>
    <w:rsid w:val="00F95B61"/>
    <w:rsid w:val="00F95D31"/>
    <w:rsid w:val="00FA469E"/>
    <w:rsid w:val="00FA696B"/>
    <w:rsid w:val="00FB0010"/>
    <w:rsid w:val="00FB05EA"/>
    <w:rsid w:val="00FC5B59"/>
    <w:rsid w:val="00FC5C2B"/>
    <w:rsid w:val="00FC70A3"/>
    <w:rsid w:val="00FC744B"/>
    <w:rsid w:val="00FE630C"/>
    <w:rsid w:val="00FF0317"/>
    <w:rsid w:val="00FF450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  <w:style w:type="paragraph" w:customStyle="1" w:styleId="B2">
    <w:name w:val="B2"/>
    <w:basedOn w:val="List2"/>
    <w:rsid w:val="00C42D4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C42D4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Ericsson-Nov04</cp:lastModifiedBy>
  <cp:revision>32</cp:revision>
  <cp:lastPrinted>2002-04-23T08:10:00Z</cp:lastPrinted>
  <dcterms:created xsi:type="dcterms:W3CDTF">2021-11-08T10:34:00Z</dcterms:created>
  <dcterms:modified xsi:type="dcterms:W3CDTF">2021-11-08T19:55:00Z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