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EEA91"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1976B8">
        <w:rPr>
          <w:rFonts w:eastAsia="Arial Unicode MS" w:cs="Arial" w:hint="eastAsia"/>
          <w:bCs/>
          <w:sz w:val="24"/>
          <w:lang w:eastAsia="zh-CN"/>
        </w:rPr>
        <w:t>7</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AA4DD0">
        <w:rPr>
          <w:rFonts w:eastAsia="Arial Unicode MS" w:cs="Arial" w:hint="eastAsia"/>
          <w:bCs/>
          <w:sz w:val="24"/>
          <w:lang w:eastAsia="zh-CN"/>
        </w:rPr>
        <w:t>7341</w:t>
      </w:r>
    </w:p>
    <w:p w14:paraId="41A99085" w14:textId="77777777" w:rsidR="001E41F3" w:rsidRDefault="001976B8" w:rsidP="003C2476">
      <w:pPr>
        <w:pStyle w:val="CRCoverPage"/>
        <w:outlineLvl w:val="0"/>
        <w:rPr>
          <w:b/>
          <w:noProof/>
          <w:sz w:val="24"/>
          <w:lang w:eastAsia="zh-CN"/>
        </w:rPr>
      </w:pPr>
      <w:r>
        <w:rPr>
          <w:rFonts w:eastAsia="Arial Unicode MS" w:cs="Arial" w:hint="eastAsia"/>
          <w:b/>
          <w:bCs/>
          <w:sz w:val="24"/>
          <w:lang w:eastAsia="zh-CN"/>
        </w:rPr>
        <w:t xml:space="preserve">Oct </w:t>
      </w:r>
      <w:r>
        <w:rPr>
          <w:rFonts w:eastAsia="Arial Unicode MS" w:cs="Arial"/>
          <w:b/>
          <w:bCs/>
          <w:sz w:val="24"/>
          <w:lang w:eastAsia="zh-CN"/>
        </w:rPr>
        <w:t>1</w:t>
      </w:r>
      <w:r>
        <w:rPr>
          <w:rFonts w:eastAsia="Arial Unicode MS" w:cs="Arial" w:hint="eastAsia"/>
          <w:b/>
          <w:bCs/>
          <w:sz w:val="24"/>
          <w:lang w:eastAsia="zh-CN"/>
        </w:rPr>
        <w:t>8</w:t>
      </w:r>
      <w:r w:rsidR="00EC0E99" w:rsidRPr="00EC0E99">
        <w:rPr>
          <w:rFonts w:eastAsia="Arial Unicode MS" w:cs="Arial"/>
          <w:b/>
          <w:bCs/>
          <w:sz w:val="24"/>
          <w:lang w:eastAsia="zh-CN"/>
        </w:rPr>
        <w:t xml:space="preserve"> – 2</w:t>
      </w:r>
      <w:r>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02961744" w14:textId="77777777" w:rsidTr="006159E8">
        <w:tc>
          <w:tcPr>
            <w:tcW w:w="9641" w:type="dxa"/>
            <w:gridSpan w:val="9"/>
            <w:tcBorders>
              <w:top w:val="single" w:sz="4" w:space="0" w:color="auto"/>
              <w:left w:val="single" w:sz="4" w:space="0" w:color="auto"/>
              <w:right w:val="single" w:sz="4" w:space="0" w:color="auto"/>
            </w:tcBorders>
          </w:tcPr>
          <w:p w14:paraId="211A21F9"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793FEF2" w14:textId="77777777" w:rsidTr="006159E8">
        <w:tc>
          <w:tcPr>
            <w:tcW w:w="9641" w:type="dxa"/>
            <w:gridSpan w:val="9"/>
            <w:tcBorders>
              <w:left w:val="single" w:sz="4" w:space="0" w:color="auto"/>
              <w:right w:val="single" w:sz="4" w:space="0" w:color="auto"/>
            </w:tcBorders>
          </w:tcPr>
          <w:p w14:paraId="53073BF5"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F386713" w14:textId="77777777" w:rsidTr="006159E8">
        <w:tc>
          <w:tcPr>
            <w:tcW w:w="9641" w:type="dxa"/>
            <w:gridSpan w:val="9"/>
            <w:tcBorders>
              <w:left w:val="single" w:sz="4" w:space="0" w:color="auto"/>
              <w:right w:val="single" w:sz="4" w:space="0" w:color="auto"/>
            </w:tcBorders>
          </w:tcPr>
          <w:p w14:paraId="63A86BB2" w14:textId="77777777" w:rsidR="006159E8" w:rsidRPr="00806DD4" w:rsidRDefault="006159E8" w:rsidP="00F6214A">
            <w:pPr>
              <w:pStyle w:val="CRCoverPage"/>
              <w:spacing w:after="0"/>
              <w:rPr>
                <w:noProof/>
                <w:sz w:val="8"/>
                <w:szCs w:val="8"/>
              </w:rPr>
            </w:pPr>
          </w:p>
        </w:tc>
      </w:tr>
      <w:tr w:rsidR="006159E8" w:rsidRPr="00806DD4" w14:paraId="5967AFEF" w14:textId="77777777" w:rsidTr="006159E8">
        <w:tc>
          <w:tcPr>
            <w:tcW w:w="142" w:type="dxa"/>
            <w:tcBorders>
              <w:left w:val="single" w:sz="4" w:space="0" w:color="auto"/>
            </w:tcBorders>
          </w:tcPr>
          <w:p w14:paraId="41D734D2" w14:textId="77777777" w:rsidR="006159E8" w:rsidRPr="00806DD4" w:rsidRDefault="006159E8" w:rsidP="00F6214A">
            <w:pPr>
              <w:pStyle w:val="CRCoverPage"/>
              <w:spacing w:after="0"/>
              <w:jc w:val="right"/>
              <w:rPr>
                <w:noProof/>
              </w:rPr>
            </w:pPr>
          </w:p>
        </w:tc>
        <w:tc>
          <w:tcPr>
            <w:tcW w:w="2126" w:type="dxa"/>
            <w:shd w:val="pct30" w:color="FFFF00" w:fill="auto"/>
          </w:tcPr>
          <w:p w14:paraId="78122BDC" w14:textId="77777777" w:rsidR="006159E8" w:rsidRPr="00806DD4" w:rsidRDefault="006159E8" w:rsidP="00F6214A">
            <w:pPr>
              <w:pStyle w:val="CRCoverPage"/>
              <w:spacing w:after="0"/>
              <w:rPr>
                <w:b/>
                <w:noProof/>
                <w:sz w:val="28"/>
                <w:lang w:eastAsia="zh-CN"/>
              </w:rPr>
            </w:pPr>
            <w:r>
              <w:rPr>
                <w:b/>
                <w:noProof/>
                <w:sz w:val="28"/>
              </w:rPr>
              <w:t>23.5</w:t>
            </w:r>
            <w:r w:rsidR="00AA4DD0">
              <w:rPr>
                <w:rFonts w:hint="eastAsia"/>
                <w:b/>
                <w:noProof/>
                <w:sz w:val="28"/>
                <w:lang w:eastAsia="zh-CN"/>
              </w:rPr>
              <w:t>48</w:t>
            </w:r>
          </w:p>
        </w:tc>
        <w:tc>
          <w:tcPr>
            <w:tcW w:w="709" w:type="dxa"/>
          </w:tcPr>
          <w:p w14:paraId="6C299360"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1207BED7" w14:textId="77777777" w:rsidR="006159E8" w:rsidRPr="00806DD4" w:rsidRDefault="00AA4DD0" w:rsidP="00F6214A">
            <w:pPr>
              <w:pStyle w:val="CRCoverPage"/>
              <w:spacing w:after="0"/>
              <w:rPr>
                <w:noProof/>
                <w:lang w:eastAsia="zh-CN"/>
              </w:rPr>
            </w:pPr>
            <w:r>
              <w:rPr>
                <w:rFonts w:hint="eastAsia"/>
                <w:noProof/>
                <w:lang w:eastAsia="zh-CN"/>
              </w:rPr>
              <w:t>0014</w:t>
            </w:r>
          </w:p>
        </w:tc>
        <w:tc>
          <w:tcPr>
            <w:tcW w:w="709" w:type="dxa"/>
          </w:tcPr>
          <w:p w14:paraId="4E310669"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9CFCED9"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443F3977"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488C73E1" w14:textId="77777777" w:rsidR="006159E8" w:rsidRPr="00806DD4" w:rsidRDefault="00595D7C" w:rsidP="00AA4DD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AA4DD0">
              <w:rPr>
                <w:rFonts w:hint="eastAsia"/>
                <w:b/>
                <w:noProof/>
                <w:sz w:val="32"/>
                <w:lang w:eastAsia="zh-CN"/>
              </w:rPr>
              <w:t>0</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14:paraId="4F465CEC" w14:textId="77777777" w:rsidR="006159E8" w:rsidRPr="00806DD4" w:rsidRDefault="006159E8" w:rsidP="00F6214A">
            <w:pPr>
              <w:pStyle w:val="CRCoverPage"/>
              <w:spacing w:after="0"/>
              <w:rPr>
                <w:noProof/>
              </w:rPr>
            </w:pPr>
          </w:p>
        </w:tc>
      </w:tr>
      <w:tr w:rsidR="001E41F3" w14:paraId="0906C241" w14:textId="77777777" w:rsidTr="006159E8">
        <w:tc>
          <w:tcPr>
            <w:tcW w:w="9641" w:type="dxa"/>
            <w:gridSpan w:val="9"/>
            <w:tcBorders>
              <w:top w:val="single" w:sz="4" w:space="0" w:color="auto"/>
            </w:tcBorders>
          </w:tcPr>
          <w:p w14:paraId="79D55A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A518E56" w14:textId="77777777" w:rsidTr="006159E8">
        <w:tc>
          <w:tcPr>
            <w:tcW w:w="9641" w:type="dxa"/>
            <w:gridSpan w:val="9"/>
          </w:tcPr>
          <w:p w14:paraId="6356F713" w14:textId="77777777" w:rsidR="001E41F3" w:rsidRDefault="001E41F3">
            <w:pPr>
              <w:pStyle w:val="CRCoverPage"/>
              <w:spacing w:after="0"/>
              <w:rPr>
                <w:noProof/>
                <w:sz w:val="8"/>
                <w:szCs w:val="8"/>
              </w:rPr>
            </w:pPr>
          </w:p>
        </w:tc>
      </w:tr>
    </w:tbl>
    <w:p w14:paraId="45CE4B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8A757" w14:textId="77777777" w:rsidTr="00A7671C">
        <w:tc>
          <w:tcPr>
            <w:tcW w:w="2835" w:type="dxa"/>
          </w:tcPr>
          <w:p w14:paraId="1630EB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C71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44E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3DC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F62BA" w14:textId="77777777" w:rsidR="00F25D98" w:rsidRDefault="00F25D98" w:rsidP="001E41F3">
            <w:pPr>
              <w:pStyle w:val="CRCoverPage"/>
              <w:spacing w:after="0"/>
              <w:jc w:val="center"/>
              <w:rPr>
                <w:b/>
                <w:caps/>
                <w:noProof/>
                <w:lang w:eastAsia="zh-CN"/>
              </w:rPr>
            </w:pPr>
          </w:p>
        </w:tc>
        <w:tc>
          <w:tcPr>
            <w:tcW w:w="2126" w:type="dxa"/>
          </w:tcPr>
          <w:p w14:paraId="58AB79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A3374" w14:textId="77777777" w:rsidR="00F25D98" w:rsidRDefault="00F25D98" w:rsidP="001E41F3">
            <w:pPr>
              <w:pStyle w:val="CRCoverPage"/>
              <w:spacing w:after="0"/>
              <w:jc w:val="center"/>
              <w:rPr>
                <w:b/>
                <w:caps/>
                <w:noProof/>
                <w:lang w:eastAsia="zh-CN"/>
              </w:rPr>
            </w:pPr>
          </w:p>
        </w:tc>
        <w:tc>
          <w:tcPr>
            <w:tcW w:w="1418" w:type="dxa"/>
            <w:tcBorders>
              <w:left w:val="nil"/>
            </w:tcBorders>
          </w:tcPr>
          <w:p w14:paraId="3074BB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7D525" w14:textId="77777777" w:rsidR="00F25D98" w:rsidRDefault="000B1826" w:rsidP="001E41F3">
            <w:pPr>
              <w:pStyle w:val="CRCoverPage"/>
              <w:spacing w:after="0"/>
              <w:jc w:val="center"/>
              <w:rPr>
                <w:b/>
                <w:bCs/>
                <w:caps/>
                <w:noProof/>
              </w:rPr>
            </w:pPr>
            <w:r w:rsidRPr="000B1826">
              <w:rPr>
                <w:b/>
                <w:bCs/>
                <w:caps/>
                <w:noProof/>
              </w:rPr>
              <w:t>X</w:t>
            </w:r>
          </w:p>
        </w:tc>
      </w:tr>
    </w:tbl>
    <w:p w14:paraId="40585F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4BF743" w14:textId="77777777" w:rsidTr="00547111">
        <w:tc>
          <w:tcPr>
            <w:tcW w:w="9640" w:type="dxa"/>
            <w:gridSpan w:val="11"/>
          </w:tcPr>
          <w:p w14:paraId="194A8E90" w14:textId="77777777" w:rsidR="001E41F3" w:rsidRDefault="001E41F3">
            <w:pPr>
              <w:pStyle w:val="CRCoverPage"/>
              <w:spacing w:after="0"/>
              <w:rPr>
                <w:noProof/>
                <w:sz w:val="8"/>
                <w:szCs w:val="8"/>
              </w:rPr>
            </w:pPr>
          </w:p>
        </w:tc>
      </w:tr>
      <w:tr w:rsidR="001E41F3" w14:paraId="0FC6E57D" w14:textId="77777777" w:rsidTr="00547111">
        <w:tc>
          <w:tcPr>
            <w:tcW w:w="1843" w:type="dxa"/>
            <w:tcBorders>
              <w:top w:val="single" w:sz="4" w:space="0" w:color="auto"/>
              <w:left w:val="single" w:sz="4" w:space="0" w:color="auto"/>
            </w:tcBorders>
          </w:tcPr>
          <w:p w14:paraId="6959B4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5E754D" w14:textId="77777777" w:rsidR="001E41F3" w:rsidRDefault="00AA4DD0" w:rsidP="00683422">
            <w:pPr>
              <w:pStyle w:val="CRCoverPage"/>
              <w:spacing w:after="0"/>
              <w:ind w:left="100"/>
              <w:rPr>
                <w:noProof/>
                <w:lang w:eastAsia="zh-CN"/>
              </w:rPr>
            </w:pPr>
            <w:r w:rsidRPr="00AA4DD0">
              <w:rPr>
                <w:noProof/>
                <w:lang w:eastAsia="zh-CN"/>
              </w:rPr>
              <w:t>Clarify the local AF subscription for the QoS Monitoring during UE mobility</w:t>
            </w:r>
          </w:p>
        </w:tc>
      </w:tr>
      <w:tr w:rsidR="001E41F3" w14:paraId="7CF1057C" w14:textId="77777777" w:rsidTr="00547111">
        <w:tc>
          <w:tcPr>
            <w:tcW w:w="1843" w:type="dxa"/>
            <w:tcBorders>
              <w:left w:val="single" w:sz="4" w:space="0" w:color="auto"/>
            </w:tcBorders>
          </w:tcPr>
          <w:p w14:paraId="5C5EB0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957D34" w14:textId="77777777" w:rsidR="001E41F3" w:rsidRDefault="001E41F3">
            <w:pPr>
              <w:pStyle w:val="CRCoverPage"/>
              <w:spacing w:after="0"/>
              <w:rPr>
                <w:noProof/>
                <w:sz w:val="8"/>
                <w:szCs w:val="8"/>
              </w:rPr>
            </w:pPr>
          </w:p>
        </w:tc>
      </w:tr>
      <w:tr w:rsidR="001E41F3" w14:paraId="43F321F3" w14:textId="77777777" w:rsidTr="00547111">
        <w:tc>
          <w:tcPr>
            <w:tcW w:w="1843" w:type="dxa"/>
            <w:tcBorders>
              <w:left w:val="single" w:sz="4" w:space="0" w:color="auto"/>
            </w:tcBorders>
          </w:tcPr>
          <w:p w14:paraId="456C5E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7EE3B9" w14:textId="38201D91" w:rsidR="001E41F3" w:rsidRPr="002014DA" w:rsidRDefault="008C451A" w:rsidP="00635420">
            <w:pPr>
              <w:pStyle w:val="CRCoverPage"/>
              <w:spacing w:after="0"/>
              <w:ind w:left="100"/>
              <w:rPr>
                <w:noProof/>
                <w:lang w:eastAsia="zh-CN"/>
              </w:rPr>
            </w:pPr>
            <w:r>
              <w:rPr>
                <w:rFonts w:hint="eastAsia"/>
                <w:noProof/>
                <w:lang w:eastAsia="zh-CN"/>
              </w:rPr>
              <w:t>China Mobile</w:t>
            </w:r>
            <w:ins w:id="1" w:author="LTHM0" w:date="2021-10-18T08:39:00Z">
              <w:r w:rsidR="00523EFA">
                <w:rPr>
                  <w:noProof/>
                  <w:lang w:eastAsia="zh-CN"/>
                </w:rPr>
                <w:t>, Nokia, Nokia Shangai Bell</w:t>
              </w:r>
            </w:ins>
          </w:p>
        </w:tc>
      </w:tr>
      <w:tr w:rsidR="001E41F3" w14:paraId="7DC1BE83" w14:textId="77777777" w:rsidTr="00547111">
        <w:tc>
          <w:tcPr>
            <w:tcW w:w="1843" w:type="dxa"/>
            <w:tcBorders>
              <w:left w:val="single" w:sz="4" w:space="0" w:color="auto"/>
            </w:tcBorders>
          </w:tcPr>
          <w:p w14:paraId="616A36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43F6B" w14:textId="77777777" w:rsidR="001E41F3" w:rsidRDefault="001940F1" w:rsidP="00547111">
            <w:pPr>
              <w:pStyle w:val="CRCoverPage"/>
              <w:spacing w:after="0"/>
              <w:ind w:left="100"/>
              <w:rPr>
                <w:noProof/>
              </w:rPr>
            </w:pPr>
            <w:r>
              <w:t>SA</w:t>
            </w:r>
            <w:r w:rsidR="00DF4095">
              <w:t xml:space="preserve"> WG</w:t>
            </w:r>
            <w:r>
              <w:t>2</w:t>
            </w:r>
            <w:r w:rsidR="00847522">
              <w:fldChar w:fldCharType="begin"/>
            </w:r>
            <w:r w:rsidR="00941E30">
              <w:instrText xml:space="preserve"> DOCPROPERTY  SourceIfTsg  \* MERGEFORMAT </w:instrText>
            </w:r>
            <w:r w:rsidR="00847522">
              <w:fldChar w:fldCharType="end"/>
            </w:r>
          </w:p>
        </w:tc>
      </w:tr>
      <w:tr w:rsidR="001E41F3" w14:paraId="6DD5F46E" w14:textId="77777777" w:rsidTr="00547111">
        <w:tc>
          <w:tcPr>
            <w:tcW w:w="1843" w:type="dxa"/>
            <w:tcBorders>
              <w:left w:val="single" w:sz="4" w:space="0" w:color="auto"/>
            </w:tcBorders>
          </w:tcPr>
          <w:p w14:paraId="0CB6B5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2716B" w14:textId="77777777" w:rsidR="001E41F3" w:rsidRDefault="001E41F3">
            <w:pPr>
              <w:pStyle w:val="CRCoverPage"/>
              <w:spacing w:after="0"/>
              <w:rPr>
                <w:noProof/>
                <w:sz w:val="8"/>
                <w:szCs w:val="8"/>
              </w:rPr>
            </w:pPr>
          </w:p>
        </w:tc>
      </w:tr>
      <w:tr w:rsidR="001E41F3" w14:paraId="1AC5721F" w14:textId="77777777" w:rsidTr="00547111">
        <w:tc>
          <w:tcPr>
            <w:tcW w:w="1843" w:type="dxa"/>
            <w:tcBorders>
              <w:left w:val="single" w:sz="4" w:space="0" w:color="auto"/>
            </w:tcBorders>
          </w:tcPr>
          <w:p w14:paraId="440F0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E52FF6"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096DB6CE" w14:textId="77777777" w:rsidR="001E41F3" w:rsidRDefault="001E41F3">
            <w:pPr>
              <w:pStyle w:val="CRCoverPage"/>
              <w:spacing w:after="0"/>
              <w:ind w:right="100"/>
              <w:rPr>
                <w:noProof/>
              </w:rPr>
            </w:pPr>
          </w:p>
        </w:tc>
        <w:tc>
          <w:tcPr>
            <w:tcW w:w="1417" w:type="dxa"/>
            <w:gridSpan w:val="3"/>
            <w:tcBorders>
              <w:left w:val="nil"/>
            </w:tcBorders>
          </w:tcPr>
          <w:p w14:paraId="510AA6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F4FCF" w14:textId="77777777" w:rsidR="001E41F3" w:rsidRDefault="0039074D" w:rsidP="0012546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21</w:t>
            </w:r>
            <w:r w:rsidR="00AA4DD0">
              <w:rPr>
                <w:noProof/>
              </w:rPr>
              <w:t>-</w:t>
            </w:r>
            <w:r w:rsidR="00AA4DD0">
              <w:rPr>
                <w:rFonts w:hint="eastAsia"/>
                <w:noProof/>
                <w:lang w:eastAsia="zh-CN"/>
              </w:rPr>
              <w:t>10</w:t>
            </w:r>
            <w:r w:rsidR="00D24991">
              <w:rPr>
                <w:noProof/>
              </w:rPr>
              <w:t>-</w:t>
            </w:r>
            <w:r>
              <w:rPr>
                <w:noProof/>
              </w:rPr>
              <w:fldChar w:fldCharType="end"/>
            </w:r>
            <w:r w:rsidR="00A75E94">
              <w:rPr>
                <w:noProof/>
                <w:lang w:eastAsia="zh-CN"/>
              </w:rPr>
              <w:t>1</w:t>
            </w:r>
            <w:r w:rsidR="00125466">
              <w:rPr>
                <w:rFonts w:hint="eastAsia"/>
                <w:noProof/>
                <w:lang w:eastAsia="zh-CN"/>
              </w:rPr>
              <w:t>0</w:t>
            </w:r>
          </w:p>
        </w:tc>
      </w:tr>
      <w:tr w:rsidR="001E41F3" w14:paraId="5670A96C" w14:textId="77777777" w:rsidTr="00547111">
        <w:tc>
          <w:tcPr>
            <w:tcW w:w="1843" w:type="dxa"/>
            <w:tcBorders>
              <w:left w:val="single" w:sz="4" w:space="0" w:color="auto"/>
            </w:tcBorders>
          </w:tcPr>
          <w:p w14:paraId="23B7D266" w14:textId="77777777" w:rsidR="001E41F3" w:rsidRDefault="001E41F3">
            <w:pPr>
              <w:pStyle w:val="CRCoverPage"/>
              <w:spacing w:after="0"/>
              <w:rPr>
                <w:b/>
                <w:i/>
                <w:noProof/>
                <w:sz w:val="8"/>
                <w:szCs w:val="8"/>
              </w:rPr>
            </w:pPr>
          </w:p>
        </w:tc>
        <w:tc>
          <w:tcPr>
            <w:tcW w:w="1986" w:type="dxa"/>
            <w:gridSpan w:val="4"/>
          </w:tcPr>
          <w:p w14:paraId="5E0F634D" w14:textId="77777777" w:rsidR="001E41F3" w:rsidRDefault="001E41F3">
            <w:pPr>
              <w:pStyle w:val="CRCoverPage"/>
              <w:spacing w:after="0"/>
              <w:rPr>
                <w:noProof/>
                <w:sz w:val="8"/>
                <w:szCs w:val="8"/>
              </w:rPr>
            </w:pPr>
          </w:p>
        </w:tc>
        <w:tc>
          <w:tcPr>
            <w:tcW w:w="2267" w:type="dxa"/>
            <w:gridSpan w:val="2"/>
          </w:tcPr>
          <w:p w14:paraId="0F616F6C" w14:textId="77777777" w:rsidR="001E41F3" w:rsidRDefault="001E41F3">
            <w:pPr>
              <w:pStyle w:val="CRCoverPage"/>
              <w:spacing w:after="0"/>
              <w:rPr>
                <w:noProof/>
                <w:sz w:val="8"/>
                <w:szCs w:val="8"/>
              </w:rPr>
            </w:pPr>
          </w:p>
        </w:tc>
        <w:tc>
          <w:tcPr>
            <w:tcW w:w="1417" w:type="dxa"/>
            <w:gridSpan w:val="3"/>
          </w:tcPr>
          <w:p w14:paraId="27FC2BAC" w14:textId="77777777" w:rsidR="001E41F3" w:rsidRDefault="001E41F3">
            <w:pPr>
              <w:pStyle w:val="CRCoverPage"/>
              <w:spacing w:after="0"/>
              <w:rPr>
                <w:noProof/>
                <w:sz w:val="8"/>
                <w:szCs w:val="8"/>
              </w:rPr>
            </w:pPr>
          </w:p>
        </w:tc>
        <w:tc>
          <w:tcPr>
            <w:tcW w:w="2127" w:type="dxa"/>
            <w:tcBorders>
              <w:right w:val="single" w:sz="4" w:space="0" w:color="auto"/>
            </w:tcBorders>
          </w:tcPr>
          <w:p w14:paraId="10242A1F" w14:textId="77777777" w:rsidR="001E41F3" w:rsidRDefault="001E41F3">
            <w:pPr>
              <w:pStyle w:val="CRCoverPage"/>
              <w:spacing w:after="0"/>
              <w:rPr>
                <w:noProof/>
                <w:sz w:val="8"/>
                <w:szCs w:val="8"/>
              </w:rPr>
            </w:pPr>
          </w:p>
        </w:tc>
      </w:tr>
      <w:tr w:rsidR="001E41F3" w14:paraId="56A2B2D9" w14:textId="77777777" w:rsidTr="00547111">
        <w:trPr>
          <w:cantSplit/>
        </w:trPr>
        <w:tc>
          <w:tcPr>
            <w:tcW w:w="1843" w:type="dxa"/>
            <w:tcBorders>
              <w:left w:val="single" w:sz="4" w:space="0" w:color="auto"/>
            </w:tcBorders>
          </w:tcPr>
          <w:p w14:paraId="3B207C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67A6D6"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B785108" w14:textId="77777777" w:rsidR="001E41F3" w:rsidRDefault="001E41F3">
            <w:pPr>
              <w:pStyle w:val="CRCoverPage"/>
              <w:spacing w:after="0"/>
              <w:rPr>
                <w:noProof/>
              </w:rPr>
            </w:pPr>
          </w:p>
        </w:tc>
        <w:tc>
          <w:tcPr>
            <w:tcW w:w="1417" w:type="dxa"/>
            <w:gridSpan w:val="3"/>
            <w:tcBorders>
              <w:left w:val="nil"/>
            </w:tcBorders>
          </w:tcPr>
          <w:p w14:paraId="01C992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F3BB7" w14:textId="77777777" w:rsidR="001E41F3" w:rsidRDefault="0039074D"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3C95B04A" w14:textId="77777777" w:rsidTr="00547111">
        <w:tc>
          <w:tcPr>
            <w:tcW w:w="1843" w:type="dxa"/>
            <w:tcBorders>
              <w:left w:val="single" w:sz="4" w:space="0" w:color="auto"/>
              <w:bottom w:val="single" w:sz="4" w:space="0" w:color="auto"/>
            </w:tcBorders>
          </w:tcPr>
          <w:p w14:paraId="3AB417BB" w14:textId="77777777" w:rsidR="001E41F3" w:rsidRDefault="001E41F3">
            <w:pPr>
              <w:pStyle w:val="CRCoverPage"/>
              <w:spacing w:after="0"/>
              <w:rPr>
                <w:b/>
                <w:i/>
                <w:noProof/>
              </w:rPr>
            </w:pPr>
          </w:p>
        </w:tc>
        <w:tc>
          <w:tcPr>
            <w:tcW w:w="4677" w:type="dxa"/>
            <w:gridSpan w:val="8"/>
            <w:tcBorders>
              <w:bottom w:val="single" w:sz="4" w:space="0" w:color="auto"/>
            </w:tcBorders>
          </w:tcPr>
          <w:p w14:paraId="29FF46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37B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6BF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0BD10" w14:textId="77777777" w:rsidTr="00547111">
        <w:tc>
          <w:tcPr>
            <w:tcW w:w="1843" w:type="dxa"/>
          </w:tcPr>
          <w:p w14:paraId="5598D46F" w14:textId="77777777" w:rsidR="001E41F3" w:rsidRDefault="001E41F3">
            <w:pPr>
              <w:pStyle w:val="CRCoverPage"/>
              <w:spacing w:after="0"/>
              <w:rPr>
                <w:b/>
                <w:i/>
                <w:noProof/>
                <w:sz w:val="8"/>
                <w:szCs w:val="8"/>
              </w:rPr>
            </w:pPr>
          </w:p>
        </w:tc>
        <w:tc>
          <w:tcPr>
            <w:tcW w:w="7797" w:type="dxa"/>
            <w:gridSpan w:val="10"/>
          </w:tcPr>
          <w:p w14:paraId="631A8016" w14:textId="77777777" w:rsidR="001E41F3" w:rsidRDefault="001E41F3">
            <w:pPr>
              <w:pStyle w:val="CRCoverPage"/>
              <w:spacing w:after="0"/>
              <w:rPr>
                <w:noProof/>
                <w:sz w:val="8"/>
                <w:szCs w:val="8"/>
              </w:rPr>
            </w:pPr>
          </w:p>
        </w:tc>
      </w:tr>
      <w:tr w:rsidR="00523EFA" w14:paraId="3626FF9E" w14:textId="77777777" w:rsidTr="00547111">
        <w:tc>
          <w:tcPr>
            <w:tcW w:w="2694" w:type="dxa"/>
            <w:gridSpan w:val="2"/>
            <w:tcBorders>
              <w:top w:val="single" w:sz="4" w:space="0" w:color="auto"/>
              <w:left w:val="single" w:sz="4" w:space="0" w:color="auto"/>
            </w:tcBorders>
          </w:tcPr>
          <w:p w14:paraId="3951C5F6" w14:textId="77777777" w:rsidR="00523EFA" w:rsidRDefault="00523EFA" w:rsidP="00523E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43C39" w14:textId="61E8D088" w:rsidR="00523EFA" w:rsidRDefault="00523EFA" w:rsidP="00523EFA">
            <w:pPr>
              <w:pStyle w:val="CRCoverPage"/>
              <w:tabs>
                <w:tab w:val="left" w:pos="2626"/>
              </w:tabs>
              <w:spacing w:after="0"/>
              <w:rPr>
                <w:lang w:eastAsia="zh-CN"/>
              </w:rPr>
            </w:pPr>
            <w:ins w:id="3" w:author="LTHM0" w:date="2021-10-18T08:39:00Z">
              <w:r>
                <w:rPr>
                  <w:noProof/>
                  <w:lang w:eastAsia="zh-CN"/>
                </w:rPr>
                <w:t xml:space="preserve">It is </w:t>
              </w:r>
              <w:r>
                <w:rPr>
                  <w:rFonts w:hint="eastAsia"/>
                  <w:noProof/>
                  <w:lang w:eastAsia="zh-CN"/>
                </w:rPr>
                <w:t>Not clear when and how the old local AF revoke</w:t>
              </w:r>
            </w:ins>
            <w:ins w:id="4" w:author="LTHM0" w:date="2021-10-18T08:40:00Z">
              <w:r>
                <w:rPr>
                  <w:noProof/>
                  <w:lang w:eastAsia="zh-CN"/>
                </w:rPr>
                <w:t>s</w:t>
              </w:r>
            </w:ins>
            <w:ins w:id="5" w:author="LTHM0" w:date="2021-10-18T08:39:00Z">
              <w:r>
                <w:rPr>
                  <w:rFonts w:hint="eastAsia"/>
                  <w:noProof/>
                  <w:lang w:eastAsia="zh-CN"/>
                </w:rPr>
                <w:t xml:space="preserve"> </w:t>
              </w:r>
            </w:ins>
            <w:ins w:id="6" w:author="LTHM0" w:date="2021-10-18T08:40:00Z">
              <w:r w:rsidRPr="00AA4DD0">
                <w:rPr>
                  <w:noProof/>
                  <w:lang w:eastAsia="zh-CN"/>
                </w:rPr>
                <w:t>the local AF subscription for the QoS Monitoring during UE mobility</w:t>
              </w:r>
              <w:r w:rsidRPr="00AA4DD0" w:rsidDel="00F65AA4">
                <w:rPr>
                  <w:noProof/>
                  <w:lang w:eastAsia="zh-CN"/>
                </w:rPr>
                <w:t xml:space="preserve"> </w:t>
              </w:r>
            </w:ins>
            <w:del w:id="7" w:author="LTHM0" w:date="2021-10-18T08:37:00Z">
              <w:r w:rsidRPr="00AA4DD0" w:rsidDel="00F65AA4">
                <w:rPr>
                  <w:noProof/>
                  <w:lang w:eastAsia="zh-CN"/>
                </w:rPr>
                <w:delText xml:space="preserve">This paper proposes to considering AF service area i.e. Spatial Validity Condition which defined in TS23.501, during UE mobility. </w:delText>
              </w:r>
            </w:del>
            <w:del w:id="8" w:author="LTHM0" w:date="2021-10-18T08:39:00Z">
              <w:r w:rsidRPr="00AA4DD0" w:rsidDel="00523EFA">
                <w:rPr>
                  <w:noProof/>
                  <w:lang w:eastAsia="zh-CN"/>
                </w:rPr>
                <w:delText>When the SMF notices the UE moves out of Spatial Validity Condition, the SMF should notify old local AF and trigger to revoke the AF subscription. The new AF may subscribe the QoS monitoring based on its own trigger or communication between AFs which is out of SA2 scope.</w:delText>
              </w:r>
            </w:del>
          </w:p>
        </w:tc>
      </w:tr>
      <w:tr w:rsidR="00523EFA" w14:paraId="2C99F9EE" w14:textId="77777777" w:rsidTr="00547111">
        <w:tc>
          <w:tcPr>
            <w:tcW w:w="2694" w:type="dxa"/>
            <w:gridSpan w:val="2"/>
            <w:tcBorders>
              <w:left w:val="single" w:sz="4" w:space="0" w:color="auto"/>
            </w:tcBorders>
          </w:tcPr>
          <w:p w14:paraId="112930FC" w14:textId="77777777" w:rsidR="00523EFA" w:rsidRDefault="00523EFA" w:rsidP="00523EFA">
            <w:pPr>
              <w:pStyle w:val="CRCoverPage"/>
              <w:spacing w:after="0"/>
              <w:rPr>
                <w:b/>
                <w:i/>
                <w:noProof/>
                <w:sz w:val="8"/>
                <w:szCs w:val="8"/>
              </w:rPr>
            </w:pPr>
          </w:p>
        </w:tc>
        <w:tc>
          <w:tcPr>
            <w:tcW w:w="6946" w:type="dxa"/>
            <w:gridSpan w:val="9"/>
            <w:tcBorders>
              <w:right w:val="single" w:sz="4" w:space="0" w:color="auto"/>
            </w:tcBorders>
          </w:tcPr>
          <w:p w14:paraId="7448EC31" w14:textId="77777777" w:rsidR="00523EFA" w:rsidRPr="00293CC3" w:rsidRDefault="00523EFA" w:rsidP="00523EFA">
            <w:pPr>
              <w:pStyle w:val="CRCoverPage"/>
              <w:spacing w:after="0"/>
              <w:rPr>
                <w:noProof/>
                <w:sz w:val="8"/>
                <w:szCs w:val="8"/>
              </w:rPr>
            </w:pPr>
          </w:p>
        </w:tc>
      </w:tr>
      <w:tr w:rsidR="00523EFA" w14:paraId="102CCAF3" w14:textId="77777777" w:rsidTr="00547111">
        <w:tc>
          <w:tcPr>
            <w:tcW w:w="2694" w:type="dxa"/>
            <w:gridSpan w:val="2"/>
            <w:tcBorders>
              <w:left w:val="single" w:sz="4" w:space="0" w:color="auto"/>
            </w:tcBorders>
          </w:tcPr>
          <w:p w14:paraId="2A15E91E" w14:textId="77777777" w:rsidR="00523EFA" w:rsidRDefault="00523EFA" w:rsidP="00523E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DB44A" w14:textId="77777777" w:rsidR="00523EFA" w:rsidRDefault="00523EFA" w:rsidP="00523EFA">
            <w:pPr>
              <w:pStyle w:val="CRCoverPage"/>
              <w:spacing w:after="0"/>
              <w:rPr>
                <w:ins w:id="9" w:author="LTHM0" w:date="2021-10-18T08:38:00Z"/>
                <w:rFonts w:eastAsia="DengXian"/>
              </w:rPr>
            </w:pPr>
            <w:ins w:id="10" w:author="LTHM0" w:date="2021-10-18T08:38:00Z">
              <w:r w:rsidRPr="00AA4DD0">
                <w:rPr>
                  <w:rFonts w:eastAsia="DengXian"/>
                </w:rPr>
                <w:t>During the PSA and/or EAS relocation</w:t>
              </w:r>
              <w:r>
                <w:rPr>
                  <w:rFonts w:eastAsia="DengXian"/>
                </w:rPr>
                <w:t xml:space="preserve"> (if the event was subscribed e.g. as in step 1)</w:t>
              </w:r>
              <w:r w:rsidRPr="00AA4DD0">
                <w:rPr>
                  <w:rFonts w:eastAsia="DengXian"/>
                </w:rPr>
                <w:t xml:space="preserve">, </w:t>
              </w:r>
              <w:r>
                <w:rPr>
                  <w:rFonts w:eastAsia="DengXian"/>
                </w:rPr>
                <w:t xml:space="preserve">the </w:t>
              </w:r>
              <w:r w:rsidRPr="00AA4DD0">
                <w:rPr>
                  <w:rFonts w:eastAsia="DengXian"/>
                </w:rPr>
                <w:t xml:space="preserve">SMF notifies </w:t>
              </w:r>
              <w:r>
                <w:rPr>
                  <w:rFonts w:eastAsia="DengXian"/>
                </w:rPr>
                <w:t xml:space="preserve">the (local) </w:t>
              </w:r>
              <w:r w:rsidRPr="00AA4DD0">
                <w:rPr>
                  <w:rFonts w:eastAsia="DengXian"/>
                </w:rPr>
                <w:t xml:space="preserve">NEF </w:t>
              </w:r>
              <w:r>
                <w:rPr>
                  <w:rFonts w:eastAsia="DengXian"/>
                </w:rPr>
                <w:t xml:space="preserve">or the AF </w:t>
              </w:r>
              <w:r w:rsidRPr="00AA4DD0">
                <w:rPr>
                  <w:rFonts w:eastAsia="DengXian"/>
                </w:rPr>
                <w:t>with the PSA and/or EAS relocation, and the AF may trigger a new L-NEF discovery as in step 1.</w:t>
              </w:r>
            </w:ins>
          </w:p>
          <w:p w14:paraId="259CEC95" w14:textId="5DEF6451" w:rsidR="00523EFA" w:rsidRDefault="00523EFA" w:rsidP="00523EFA">
            <w:pPr>
              <w:pStyle w:val="CRCoverPage"/>
              <w:spacing w:after="0"/>
              <w:rPr>
                <w:noProof/>
                <w:lang w:eastAsia="zh-CN"/>
              </w:rPr>
            </w:pPr>
            <w:r>
              <w:rPr>
                <w:rFonts w:hint="eastAsia"/>
                <w:noProof/>
                <w:lang w:eastAsia="zh-CN"/>
              </w:rPr>
              <w:t>Clarify the old local AF revoke the subscription, the new AF subscribe the QoS monitoring may happen</w:t>
            </w:r>
            <w:ins w:id="11" w:author="LTHM0" w:date="2021-10-18T08:38:00Z">
              <w:r>
                <w:rPr>
                  <w:noProof/>
                  <w:lang w:eastAsia="zh-CN"/>
                </w:rPr>
                <w:t xml:space="preserve"> before or</w:t>
              </w:r>
            </w:ins>
            <w:r>
              <w:rPr>
                <w:rFonts w:hint="eastAsia"/>
                <w:noProof/>
                <w:lang w:eastAsia="zh-CN"/>
              </w:rPr>
              <w:t xml:space="preserve"> after the old AF revoke</w:t>
            </w:r>
            <w:ins w:id="12" w:author="LTHM0" w:date="2021-10-18T08:38:00Z">
              <w:r>
                <w:rPr>
                  <w:noProof/>
                  <w:lang w:eastAsia="zh-CN"/>
                </w:rPr>
                <w:t>the subscriptiuon</w:t>
              </w:r>
            </w:ins>
            <w:r>
              <w:rPr>
                <w:rFonts w:hint="eastAsia"/>
                <w:noProof/>
                <w:lang w:eastAsia="zh-CN"/>
              </w:rPr>
              <w:t xml:space="preserve">. </w:t>
            </w:r>
            <w:del w:id="13" w:author="LTHM0" w:date="2021-10-18T08:38:00Z">
              <w:r w:rsidDel="00F65AA4">
                <w:rPr>
                  <w:rFonts w:hint="eastAsia"/>
                  <w:noProof/>
                  <w:lang w:eastAsia="zh-CN"/>
                </w:rPr>
                <w:delText>Updating the figure</w:delText>
              </w:r>
            </w:del>
          </w:p>
        </w:tc>
      </w:tr>
      <w:tr w:rsidR="00523EFA" w14:paraId="5FD5D97F" w14:textId="77777777" w:rsidTr="00547111">
        <w:tc>
          <w:tcPr>
            <w:tcW w:w="2694" w:type="dxa"/>
            <w:gridSpan w:val="2"/>
            <w:tcBorders>
              <w:left w:val="single" w:sz="4" w:space="0" w:color="auto"/>
            </w:tcBorders>
          </w:tcPr>
          <w:p w14:paraId="2172964F" w14:textId="77777777" w:rsidR="00523EFA" w:rsidRDefault="00523EFA" w:rsidP="00523EFA">
            <w:pPr>
              <w:pStyle w:val="CRCoverPage"/>
              <w:spacing w:after="0"/>
              <w:rPr>
                <w:b/>
                <w:i/>
                <w:noProof/>
                <w:sz w:val="8"/>
                <w:szCs w:val="8"/>
              </w:rPr>
            </w:pPr>
          </w:p>
        </w:tc>
        <w:tc>
          <w:tcPr>
            <w:tcW w:w="6946" w:type="dxa"/>
            <w:gridSpan w:val="9"/>
            <w:tcBorders>
              <w:right w:val="single" w:sz="4" w:space="0" w:color="auto"/>
            </w:tcBorders>
          </w:tcPr>
          <w:p w14:paraId="43FD19DC" w14:textId="77777777" w:rsidR="00523EFA" w:rsidRDefault="00523EFA" w:rsidP="00523EFA">
            <w:pPr>
              <w:pStyle w:val="CRCoverPage"/>
              <w:spacing w:after="0"/>
              <w:rPr>
                <w:noProof/>
                <w:sz w:val="8"/>
                <w:szCs w:val="8"/>
              </w:rPr>
            </w:pPr>
          </w:p>
        </w:tc>
      </w:tr>
      <w:tr w:rsidR="00523EFA" w14:paraId="6098A184" w14:textId="77777777" w:rsidTr="00547111">
        <w:tc>
          <w:tcPr>
            <w:tcW w:w="2694" w:type="dxa"/>
            <w:gridSpan w:val="2"/>
            <w:tcBorders>
              <w:left w:val="single" w:sz="4" w:space="0" w:color="auto"/>
              <w:bottom w:val="single" w:sz="4" w:space="0" w:color="auto"/>
            </w:tcBorders>
          </w:tcPr>
          <w:p w14:paraId="2A05CF67" w14:textId="77777777" w:rsidR="00523EFA" w:rsidRDefault="00523EFA" w:rsidP="00523E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27C55" w14:textId="77777777" w:rsidR="00523EFA" w:rsidRDefault="00523EFA" w:rsidP="00523EFA">
            <w:pPr>
              <w:pStyle w:val="CRCoverPage"/>
              <w:spacing w:after="0"/>
              <w:rPr>
                <w:noProof/>
                <w:lang w:eastAsia="zh-CN"/>
              </w:rPr>
            </w:pPr>
            <w:r>
              <w:rPr>
                <w:rFonts w:hint="eastAsia"/>
                <w:noProof/>
                <w:lang w:eastAsia="zh-CN"/>
              </w:rPr>
              <w:t>Not clear when and how the old local AF revoke the subscription</w:t>
            </w:r>
          </w:p>
        </w:tc>
      </w:tr>
      <w:tr w:rsidR="00523EFA" w14:paraId="012B25F4" w14:textId="77777777" w:rsidTr="00547111">
        <w:tc>
          <w:tcPr>
            <w:tcW w:w="2694" w:type="dxa"/>
            <w:gridSpan w:val="2"/>
          </w:tcPr>
          <w:p w14:paraId="5A794095" w14:textId="77777777" w:rsidR="00523EFA" w:rsidRDefault="00523EFA" w:rsidP="00523EFA">
            <w:pPr>
              <w:pStyle w:val="CRCoverPage"/>
              <w:spacing w:after="0"/>
              <w:rPr>
                <w:b/>
                <w:i/>
                <w:noProof/>
                <w:sz w:val="8"/>
                <w:szCs w:val="8"/>
              </w:rPr>
            </w:pPr>
          </w:p>
        </w:tc>
        <w:tc>
          <w:tcPr>
            <w:tcW w:w="6946" w:type="dxa"/>
            <w:gridSpan w:val="9"/>
          </w:tcPr>
          <w:p w14:paraId="78AF8917" w14:textId="77777777" w:rsidR="00523EFA" w:rsidRDefault="00523EFA" w:rsidP="00523EFA">
            <w:pPr>
              <w:pStyle w:val="CRCoverPage"/>
              <w:spacing w:after="0"/>
              <w:rPr>
                <w:noProof/>
                <w:sz w:val="8"/>
                <w:szCs w:val="8"/>
              </w:rPr>
            </w:pPr>
          </w:p>
        </w:tc>
      </w:tr>
      <w:tr w:rsidR="00523EFA" w14:paraId="173C7549" w14:textId="77777777" w:rsidTr="00547111">
        <w:tc>
          <w:tcPr>
            <w:tcW w:w="2694" w:type="dxa"/>
            <w:gridSpan w:val="2"/>
            <w:tcBorders>
              <w:top w:val="single" w:sz="4" w:space="0" w:color="auto"/>
              <w:left w:val="single" w:sz="4" w:space="0" w:color="auto"/>
            </w:tcBorders>
          </w:tcPr>
          <w:p w14:paraId="6F5BB903" w14:textId="77777777" w:rsidR="00523EFA" w:rsidRDefault="00523EFA" w:rsidP="00523E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D58AD9" w14:textId="77777777" w:rsidR="00523EFA" w:rsidRDefault="00523EFA" w:rsidP="00523EFA">
            <w:pPr>
              <w:pStyle w:val="CRCoverPage"/>
              <w:spacing w:after="0"/>
              <w:ind w:left="100"/>
              <w:rPr>
                <w:noProof/>
                <w:lang w:eastAsia="zh-CN"/>
              </w:rPr>
            </w:pPr>
            <w:r w:rsidRPr="00CE497F">
              <w:rPr>
                <w:noProof/>
                <w:lang w:eastAsia="zh-CN"/>
              </w:rPr>
              <w:t>6.4.2.1</w:t>
            </w:r>
          </w:p>
        </w:tc>
      </w:tr>
      <w:tr w:rsidR="00523EFA" w14:paraId="37568024" w14:textId="77777777" w:rsidTr="00547111">
        <w:tc>
          <w:tcPr>
            <w:tcW w:w="2694" w:type="dxa"/>
            <w:gridSpan w:val="2"/>
            <w:tcBorders>
              <w:left w:val="single" w:sz="4" w:space="0" w:color="auto"/>
            </w:tcBorders>
          </w:tcPr>
          <w:p w14:paraId="056C2BD1" w14:textId="77777777" w:rsidR="00523EFA" w:rsidRDefault="00523EFA" w:rsidP="00523EFA">
            <w:pPr>
              <w:pStyle w:val="CRCoverPage"/>
              <w:spacing w:after="0"/>
              <w:rPr>
                <w:b/>
                <w:i/>
                <w:noProof/>
                <w:sz w:val="8"/>
                <w:szCs w:val="8"/>
              </w:rPr>
            </w:pPr>
          </w:p>
        </w:tc>
        <w:tc>
          <w:tcPr>
            <w:tcW w:w="6946" w:type="dxa"/>
            <w:gridSpan w:val="9"/>
            <w:tcBorders>
              <w:right w:val="single" w:sz="4" w:space="0" w:color="auto"/>
            </w:tcBorders>
          </w:tcPr>
          <w:p w14:paraId="21D9B08B" w14:textId="77777777" w:rsidR="00523EFA" w:rsidRDefault="00523EFA" w:rsidP="00523EFA">
            <w:pPr>
              <w:pStyle w:val="CRCoverPage"/>
              <w:spacing w:after="0"/>
              <w:rPr>
                <w:noProof/>
                <w:sz w:val="8"/>
                <w:szCs w:val="8"/>
              </w:rPr>
            </w:pPr>
          </w:p>
        </w:tc>
      </w:tr>
      <w:tr w:rsidR="00523EFA" w14:paraId="6B3B2A28" w14:textId="77777777" w:rsidTr="00547111">
        <w:tc>
          <w:tcPr>
            <w:tcW w:w="2694" w:type="dxa"/>
            <w:gridSpan w:val="2"/>
            <w:tcBorders>
              <w:left w:val="single" w:sz="4" w:space="0" w:color="auto"/>
            </w:tcBorders>
          </w:tcPr>
          <w:p w14:paraId="0C7EAF09" w14:textId="77777777" w:rsidR="00523EFA" w:rsidRDefault="00523EFA" w:rsidP="00523E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DAA75" w14:textId="77777777" w:rsidR="00523EFA" w:rsidRDefault="00523EFA" w:rsidP="00523E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14190" w14:textId="77777777" w:rsidR="00523EFA" w:rsidRDefault="00523EFA" w:rsidP="00523EFA">
            <w:pPr>
              <w:pStyle w:val="CRCoverPage"/>
              <w:spacing w:after="0"/>
              <w:jc w:val="center"/>
              <w:rPr>
                <w:b/>
                <w:caps/>
                <w:noProof/>
              </w:rPr>
            </w:pPr>
            <w:r>
              <w:rPr>
                <w:b/>
                <w:caps/>
                <w:noProof/>
              </w:rPr>
              <w:t>N</w:t>
            </w:r>
          </w:p>
        </w:tc>
        <w:tc>
          <w:tcPr>
            <w:tcW w:w="2977" w:type="dxa"/>
            <w:gridSpan w:val="4"/>
          </w:tcPr>
          <w:p w14:paraId="3E4D2347" w14:textId="77777777" w:rsidR="00523EFA" w:rsidRDefault="00523EFA" w:rsidP="00523E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4F3F46" w14:textId="77777777" w:rsidR="00523EFA" w:rsidRDefault="00523EFA" w:rsidP="00523EFA">
            <w:pPr>
              <w:pStyle w:val="CRCoverPage"/>
              <w:spacing w:after="0"/>
              <w:ind w:left="99"/>
              <w:rPr>
                <w:noProof/>
              </w:rPr>
            </w:pPr>
          </w:p>
        </w:tc>
      </w:tr>
      <w:tr w:rsidR="00523EFA" w14:paraId="0A8D12EE" w14:textId="77777777" w:rsidTr="00547111">
        <w:tc>
          <w:tcPr>
            <w:tcW w:w="2694" w:type="dxa"/>
            <w:gridSpan w:val="2"/>
            <w:tcBorders>
              <w:left w:val="single" w:sz="4" w:space="0" w:color="auto"/>
            </w:tcBorders>
          </w:tcPr>
          <w:p w14:paraId="57CD368B" w14:textId="77777777" w:rsidR="00523EFA" w:rsidRDefault="00523EFA" w:rsidP="00523E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B24FA1" w14:textId="77777777" w:rsidR="00523EFA" w:rsidRDefault="00523EFA" w:rsidP="00523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5CB3A" w14:textId="77777777" w:rsidR="00523EFA" w:rsidRDefault="00523EFA" w:rsidP="00523EFA">
            <w:pPr>
              <w:pStyle w:val="CRCoverPage"/>
              <w:spacing w:after="0"/>
              <w:jc w:val="center"/>
              <w:rPr>
                <w:b/>
                <w:caps/>
                <w:noProof/>
              </w:rPr>
            </w:pPr>
            <w:r>
              <w:rPr>
                <w:b/>
                <w:caps/>
                <w:noProof/>
              </w:rPr>
              <w:t>X</w:t>
            </w:r>
          </w:p>
        </w:tc>
        <w:tc>
          <w:tcPr>
            <w:tcW w:w="2977" w:type="dxa"/>
            <w:gridSpan w:val="4"/>
          </w:tcPr>
          <w:p w14:paraId="40722DBD" w14:textId="77777777" w:rsidR="00523EFA" w:rsidRDefault="00523EFA" w:rsidP="00523E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5171F1" w14:textId="77777777" w:rsidR="00523EFA" w:rsidRDefault="00523EFA" w:rsidP="00523EFA">
            <w:pPr>
              <w:pStyle w:val="CRCoverPage"/>
              <w:spacing w:after="0"/>
              <w:ind w:left="99"/>
              <w:rPr>
                <w:noProof/>
              </w:rPr>
            </w:pPr>
            <w:r>
              <w:rPr>
                <w:noProof/>
              </w:rPr>
              <w:t xml:space="preserve">TS/TR ... CR ... </w:t>
            </w:r>
          </w:p>
        </w:tc>
      </w:tr>
      <w:tr w:rsidR="00523EFA" w14:paraId="4D4356A0" w14:textId="77777777" w:rsidTr="00547111">
        <w:tc>
          <w:tcPr>
            <w:tcW w:w="2694" w:type="dxa"/>
            <w:gridSpan w:val="2"/>
            <w:tcBorders>
              <w:left w:val="single" w:sz="4" w:space="0" w:color="auto"/>
            </w:tcBorders>
          </w:tcPr>
          <w:p w14:paraId="611BE8FC" w14:textId="77777777" w:rsidR="00523EFA" w:rsidRDefault="00523EFA" w:rsidP="00523E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5F20D" w14:textId="77777777" w:rsidR="00523EFA" w:rsidRDefault="00523EFA" w:rsidP="00523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3A2C7" w14:textId="77777777" w:rsidR="00523EFA" w:rsidRDefault="00523EFA" w:rsidP="00523EFA">
            <w:pPr>
              <w:pStyle w:val="CRCoverPage"/>
              <w:spacing w:after="0"/>
              <w:jc w:val="center"/>
              <w:rPr>
                <w:b/>
                <w:caps/>
                <w:noProof/>
              </w:rPr>
            </w:pPr>
            <w:r>
              <w:rPr>
                <w:b/>
                <w:caps/>
                <w:noProof/>
              </w:rPr>
              <w:t>X</w:t>
            </w:r>
          </w:p>
        </w:tc>
        <w:tc>
          <w:tcPr>
            <w:tcW w:w="2977" w:type="dxa"/>
            <w:gridSpan w:val="4"/>
          </w:tcPr>
          <w:p w14:paraId="21E8A621" w14:textId="77777777" w:rsidR="00523EFA" w:rsidRDefault="00523EFA" w:rsidP="00523E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A00F3" w14:textId="77777777" w:rsidR="00523EFA" w:rsidRDefault="00523EFA" w:rsidP="00523EFA">
            <w:pPr>
              <w:pStyle w:val="CRCoverPage"/>
              <w:spacing w:after="0"/>
              <w:ind w:left="99"/>
              <w:rPr>
                <w:noProof/>
              </w:rPr>
            </w:pPr>
            <w:r>
              <w:rPr>
                <w:noProof/>
              </w:rPr>
              <w:t xml:space="preserve">TS/TR ... CR ... </w:t>
            </w:r>
          </w:p>
        </w:tc>
      </w:tr>
      <w:tr w:rsidR="00523EFA" w14:paraId="6A6E44E6" w14:textId="77777777" w:rsidTr="00547111">
        <w:tc>
          <w:tcPr>
            <w:tcW w:w="2694" w:type="dxa"/>
            <w:gridSpan w:val="2"/>
            <w:tcBorders>
              <w:left w:val="single" w:sz="4" w:space="0" w:color="auto"/>
            </w:tcBorders>
          </w:tcPr>
          <w:p w14:paraId="2B5F04C7" w14:textId="77777777" w:rsidR="00523EFA" w:rsidRDefault="00523EFA" w:rsidP="00523E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471929" w14:textId="77777777" w:rsidR="00523EFA" w:rsidRDefault="00523EFA" w:rsidP="00523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D360C" w14:textId="77777777" w:rsidR="00523EFA" w:rsidRDefault="00523EFA" w:rsidP="00523EFA">
            <w:pPr>
              <w:pStyle w:val="CRCoverPage"/>
              <w:spacing w:after="0"/>
              <w:jc w:val="center"/>
              <w:rPr>
                <w:b/>
                <w:caps/>
                <w:noProof/>
              </w:rPr>
            </w:pPr>
            <w:r>
              <w:rPr>
                <w:b/>
                <w:caps/>
                <w:noProof/>
              </w:rPr>
              <w:t>X</w:t>
            </w:r>
          </w:p>
        </w:tc>
        <w:tc>
          <w:tcPr>
            <w:tcW w:w="2977" w:type="dxa"/>
            <w:gridSpan w:val="4"/>
          </w:tcPr>
          <w:p w14:paraId="132F69D1" w14:textId="77777777" w:rsidR="00523EFA" w:rsidRDefault="00523EFA" w:rsidP="00523E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B295B" w14:textId="77777777" w:rsidR="00523EFA" w:rsidRDefault="00523EFA" w:rsidP="00523EFA">
            <w:pPr>
              <w:pStyle w:val="CRCoverPage"/>
              <w:spacing w:after="0"/>
              <w:ind w:left="99"/>
              <w:rPr>
                <w:noProof/>
              </w:rPr>
            </w:pPr>
            <w:r>
              <w:rPr>
                <w:noProof/>
              </w:rPr>
              <w:t xml:space="preserve">TS/TR ... CR ... </w:t>
            </w:r>
          </w:p>
        </w:tc>
      </w:tr>
      <w:tr w:rsidR="00523EFA" w14:paraId="230596A0" w14:textId="77777777" w:rsidTr="00547111">
        <w:tc>
          <w:tcPr>
            <w:tcW w:w="2694" w:type="dxa"/>
            <w:gridSpan w:val="2"/>
            <w:tcBorders>
              <w:left w:val="single" w:sz="4" w:space="0" w:color="auto"/>
            </w:tcBorders>
          </w:tcPr>
          <w:p w14:paraId="23561847" w14:textId="77777777" w:rsidR="00523EFA" w:rsidRDefault="00523EFA" w:rsidP="00523EFA">
            <w:pPr>
              <w:pStyle w:val="CRCoverPage"/>
              <w:spacing w:after="0"/>
              <w:rPr>
                <w:b/>
                <w:i/>
                <w:noProof/>
              </w:rPr>
            </w:pPr>
          </w:p>
        </w:tc>
        <w:tc>
          <w:tcPr>
            <w:tcW w:w="6946" w:type="dxa"/>
            <w:gridSpan w:val="9"/>
            <w:tcBorders>
              <w:right w:val="single" w:sz="4" w:space="0" w:color="auto"/>
            </w:tcBorders>
          </w:tcPr>
          <w:p w14:paraId="38EE24C6" w14:textId="77777777" w:rsidR="00523EFA" w:rsidRDefault="00523EFA" w:rsidP="00523EFA">
            <w:pPr>
              <w:pStyle w:val="CRCoverPage"/>
              <w:spacing w:after="0"/>
              <w:rPr>
                <w:noProof/>
              </w:rPr>
            </w:pPr>
          </w:p>
        </w:tc>
      </w:tr>
      <w:tr w:rsidR="00523EFA" w14:paraId="5444FBEE" w14:textId="77777777" w:rsidTr="00547111">
        <w:tc>
          <w:tcPr>
            <w:tcW w:w="2694" w:type="dxa"/>
            <w:gridSpan w:val="2"/>
            <w:tcBorders>
              <w:left w:val="single" w:sz="4" w:space="0" w:color="auto"/>
              <w:bottom w:val="single" w:sz="4" w:space="0" w:color="auto"/>
            </w:tcBorders>
          </w:tcPr>
          <w:p w14:paraId="287031AC" w14:textId="77777777" w:rsidR="00523EFA" w:rsidRDefault="00523EFA" w:rsidP="00523E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E5A24" w14:textId="77777777" w:rsidR="00523EFA" w:rsidRDefault="00523EFA" w:rsidP="00523EFA">
            <w:pPr>
              <w:pStyle w:val="CRCoverPage"/>
              <w:spacing w:after="0"/>
              <w:ind w:left="100"/>
              <w:rPr>
                <w:noProof/>
              </w:rPr>
            </w:pPr>
          </w:p>
        </w:tc>
      </w:tr>
    </w:tbl>
    <w:p w14:paraId="7581C62E" w14:textId="77777777" w:rsidR="001E41F3" w:rsidRDefault="001E41F3">
      <w:pPr>
        <w:pStyle w:val="CRCoverPage"/>
        <w:spacing w:after="0"/>
        <w:rPr>
          <w:noProof/>
          <w:sz w:val="8"/>
          <w:szCs w:val="8"/>
        </w:rPr>
      </w:pPr>
    </w:p>
    <w:p w14:paraId="0E9CC2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D69EE"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196596F2" w14:textId="77777777" w:rsidR="00AA4DD0" w:rsidRPr="00AA4DD0" w:rsidRDefault="00AA4DD0" w:rsidP="00AA4DD0">
      <w:pPr>
        <w:keepNext/>
        <w:keepLines/>
        <w:spacing w:before="120"/>
        <w:ind w:left="1418" w:hanging="1418"/>
        <w:outlineLvl w:val="3"/>
        <w:rPr>
          <w:rFonts w:ascii="Arial" w:eastAsia="DengXian" w:hAnsi="Arial"/>
          <w:sz w:val="24"/>
        </w:rPr>
      </w:pPr>
      <w:bookmarkStart w:id="14" w:name="_Toc81492216"/>
      <w:bookmarkStart w:id="15" w:name="_Toc81492780"/>
      <w:bookmarkStart w:id="16" w:name="_Toc81816541"/>
      <w:bookmarkStart w:id="17" w:name="_Toc83207215"/>
      <w:bookmarkStart w:id="18" w:name="_Toc20149762"/>
      <w:bookmarkStart w:id="19" w:name="_Toc27846554"/>
      <w:bookmarkStart w:id="20" w:name="_Toc36187679"/>
      <w:bookmarkStart w:id="21" w:name="_Toc45183583"/>
      <w:bookmarkStart w:id="22" w:name="_Toc47342425"/>
      <w:bookmarkStart w:id="23" w:name="_Toc51769125"/>
      <w:bookmarkStart w:id="24" w:name="_Toc59095475"/>
      <w:bookmarkStart w:id="25" w:name="_Toc20149834"/>
      <w:bookmarkStart w:id="26" w:name="_Toc27846628"/>
      <w:bookmarkStart w:id="27" w:name="_Toc36187756"/>
      <w:bookmarkStart w:id="28" w:name="_Toc45183660"/>
      <w:bookmarkStart w:id="29" w:name="_Toc47342502"/>
      <w:bookmarkStart w:id="30" w:name="_Toc51769202"/>
      <w:bookmarkStart w:id="31" w:name="_Toc59095553"/>
      <w:bookmarkStart w:id="32" w:name="_Toc11137165"/>
      <w:bookmarkStart w:id="33" w:name="_Toc5026447"/>
      <w:r w:rsidRPr="00AA4DD0">
        <w:rPr>
          <w:rFonts w:ascii="Arial" w:eastAsia="DengXian" w:hAnsi="Arial"/>
          <w:sz w:val="24"/>
        </w:rPr>
        <w:t>6.4.2.1</w:t>
      </w:r>
      <w:r w:rsidRPr="00AA4DD0">
        <w:rPr>
          <w:rFonts w:ascii="Arial" w:eastAsia="DengXian" w:hAnsi="Arial"/>
          <w:sz w:val="24"/>
        </w:rPr>
        <w:tab/>
        <w:t xml:space="preserve">Usage of </w:t>
      </w:r>
      <w:proofErr w:type="spellStart"/>
      <w:r w:rsidRPr="00AA4DD0">
        <w:rPr>
          <w:rFonts w:ascii="Arial" w:eastAsia="DengXian" w:hAnsi="Arial"/>
          <w:sz w:val="24"/>
        </w:rPr>
        <w:t>Nupf_EventExposure</w:t>
      </w:r>
      <w:proofErr w:type="spellEnd"/>
      <w:r w:rsidRPr="00AA4DD0">
        <w:rPr>
          <w:rFonts w:ascii="Arial" w:eastAsia="DengXian" w:hAnsi="Arial"/>
          <w:sz w:val="24"/>
        </w:rPr>
        <w:t xml:space="preserve"> to Report QoS Monitoring</w:t>
      </w:r>
      <w:bookmarkEnd w:id="14"/>
      <w:bookmarkEnd w:id="15"/>
      <w:bookmarkEnd w:id="16"/>
      <w:bookmarkEnd w:id="17"/>
    </w:p>
    <w:p w14:paraId="695C8054" w14:textId="77777777" w:rsidR="00AA4DD0" w:rsidRPr="00AA4DD0" w:rsidRDefault="00AA4DD0" w:rsidP="00AA4DD0">
      <w:pPr>
        <w:rPr>
          <w:rFonts w:eastAsia="DengXian"/>
        </w:rPr>
      </w:pPr>
      <w:r w:rsidRPr="00AA4DD0">
        <w:rPr>
          <w:rFonts w:eastAsia="DengXian"/>
        </w:rPr>
        <w:t>The UPF may be instructed to report information about a PDU Session directly i.e. by passing the SMF and the PCF. This reporting may target an Edge Application Server (EAS) or a local AF that itself interfaces the EAS.</w:t>
      </w:r>
    </w:p>
    <w:p w14:paraId="1CB3FC1F" w14:textId="77777777" w:rsidR="00AA4DD0" w:rsidRPr="00AA4DD0" w:rsidRDefault="00AA4DD0" w:rsidP="00AA4DD0">
      <w:pPr>
        <w:rPr>
          <w:rFonts w:eastAsia="DengXian"/>
        </w:rPr>
      </w:pPr>
      <w:r w:rsidRPr="00AA4DD0">
        <w:rPr>
          <w:rFonts w:eastAsia="DengXian"/>
        </w:rP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proofErr w:type="spellStart"/>
      <w:r w:rsidRPr="00AA4DD0">
        <w:rPr>
          <w:rFonts w:eastAsia="DengXian"/>
        </w:rPr>
        <w:t>Nnef_AFSessionWithQoS</w:t>
      </w:r>
      <w:proofErr w:type="spellEnd"/>
      <w:r w:rsidRPr="00AA4DD0">
        <w:rPr>
          <w:rFonts w:eastAsia="DengXian"/>
        </w:rPr>
        <w:t xml:space="preserve"> service operation for the local AF. The local NEF selection by AF is described in TS 23.501 [2] clause 6.2.5.0 and clause 6.3.14.</w:t>
      </w:r>
    </w:p>
    <w:p w14:paraId="3FDBF06D" w14:textId="77777777" w:rsidR="00AA4DD0" w:rsidRPr="00AA4DD0" w:rsidRDefault="00AA4DD0" w:rsidP="00AA4DD0">
      <w:pPr>
        <w:rPr>
          <w:rFonts w:eastAsia="DengXian"/>
        </w:rPr>
      </w:pPr>
      <w:r w:rsidRPr="00AA4DD0">
        <w:rPr>
          <w:rFonts w:eastAsia="DengXian"/>
        </w:rPr>
        <w:t xml:space="preserve">The local AF subscribes the low latency exposure of QoS Monitoring results </w:t>
      </w:r>
      <w:r w:rsidRPr="00AA4DD0">
        <w:rPr>
          <w:rFonts w:eastAsia="DengXian"/>
          <w:lang w:eastAsia="zh-CN"/>
        </w:rPr>
        <w:t xml:space="preserve">from the </w:t>
      </w:r>
      <w:r w:rsidRPr="00AA4DD0">
        <w:rPr>
          <w:rFonts w:eastAsia="DengXian"/>
        </w:rPr>
        <w:t>PCF via a local NEF or NEF. If the NEF detects that it is not the most suitable NEF instance to serve the local AF request, it may redirect the AF to a local NEF.</w:t>
      </w:r>
    </w:p>
    <w:p w14:paraId="73A36428" w14:textId="77777777" w:rsidR="00AA4DD0" w:rsidRPr="00AA4DD0" w:rsidRDefault="00AA4DD0" w:rsidP="00AA4DD0">
      <w:pPr>
        <w:keepLines/>
        <w:ind w:left="1135" w:hanging="851"/>
        <w:rPr>
          <w:rFonts w:eastAsia="DengXian"/>
        </w:rPr>
      </w:pPr>
      <w:r w:rsidRPr="00AA4DD0">
        <w:rPr>
          <w:rFonts w:eastAsia="DengXian"/>
        </w:rPr>
        <w:t>NOTE 1:</w:t>
      </w:r>
      <w:r w:rsidRPr="00AA4DD0">
        <w:rPr>
          <w:rFonts w:eastAsia="DengXian"/>
        </w:rPr>
        <w:tab/>
        <w:t>If the notifications need to go via the local NEF, then the local NEF needs to be involved in order to be able to map these notifications to the URI where the AF expects to receive them.</w:t>
      </w:r>
    </w:p>
    <w:p w14:paraId="5E463536" w14:textId="77777777" w:rsidR="00AA4DD0" w:rsidRPr="00AA4DD0" w:rsidRDefault="00AA4DD0" w:rsidP="00AA4DD0">
      <w:pPr>
        <w:rPr>
          <w:rFonts w:eastAsia="DengXian"/>
        </w:rPr>
      </w:pPr>
      <w:r w:rsidRPr="00AA4DD0">
        <w:rPr>
          <w:rFonts w:eastAsia="DengXian"/>
        </w:rPr>
        <w:t xml:space="preserve">The local AF may also subscribe the </w:t>
      </w:r>
      <w:proofErr w:type="spellStart"/>
      <w:r w:rsidRPr="00AA4DD0">
        <w:rPr>
          <w:rFonts w:eastAsia="DengXian"/>
          <w:lang w:eastAsia="zh-CN"/>
        </w:rPr>
        <w:t>Npcf_Authorization_Subscribe</w:t>
      </w:r>
      <w:proofErr w:type="spellEnd"/>
      <w:r w:rsidRPr="00AA4DD0">
        <w:rPr>
          <w:rFonts w:eastAsia="DengXian"/>
          <w:lang w:eastAsia="zh-CN"/>
        </w:rPr>
        <w:t xml:space="preserve"> service </w:t>
      </w:r>
      <w:r w:rsidRPr="00AA4DD0">
        <w:rPr>
          <w:rFonts w:eastAsia="DengXian"/>
        </w:rPr>
        <w:t>via PCF directly. In this case, reporting is done directly from the UPF to the local AF.</w:t>
      </w:r>
    </w:p>
    <w:p w14:paraId="46743AFF" w14:textId="77777777" w:rsidR="00AA4DD0" w:rsidRPr="00AA4DD0" w:rsidRDefault="00AA4DD0" w:rsidP="00AA4DD0">
      <w:pPr>
        <w:rPr>
          <w:rFonts w:eastAsia="DengXian"/>
        </w:rPr>
      </w:pPr>
      <w:r w:rsidRPr="00AA4DD0">
        <w:rPr>
          <w:rFonts w:eastAsia="DengXian"/>
        </w:rPr>
        <w:t>Based on the indication of direct event notification and operator's policy, the PCF may include an indication of direct event notification (including target local NEF address or target AF address) within the PCC rule that it provides to the SMF.</w:t>
      </w:r>
    </w:p>
    <w:p w14:paraId="7408356E" w14:textId="77777777" w:rsidR="00AA4DD0" w:rsidRPr="00AA4DD0" w:rsidRDefault="00AA4DD0" w:rsidP="00AA4DD0">
      <w:pPr>
        <w:rPr>
          <w:rFonts w:eastAsia="DengXian"/>
        </w:rPr>
      </w:pPr>
      <w:r w:rsidRPr="00AA4DD0">
        <w:rPr>
          <w:rFonts w:eastAsia="DengXian"/>
        </w:rP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(or via Local NEF). The L-PSA UPF may support </w:t>
      </w:r>
      <w:proofErr w:type="spellStart"/>
      <w:r w:rsidRPr="00AA4DD0">
        <w:rPr>
          <w:rFonts w:eastAsia="DengXian"/>
        </w:rPr>
        <w:t>Nupf_EventExposure_Notify</w:t>
      </w:r>
      <w:proofErr w:type="spellEnd"/>
      <w:r w:rsidRPr="00AA4DD0">
        <w:rPr>
          <w:rFonts w:eastAsia="DengXian"/>
        </w:rPr>
        <w:t xml:space="preserve"> service operation, as defined in TS 23.502 [3] clause 5.2.26. In particular, the L-PSA UPF sends the </w:t>
      </w:r>
      <w:proofErr w:type="spellStart"/>
      <w:r w:rsidRPr="00AA4DD0">
        <w:rPr>
          <w:rFonts w:eastAsia="DengXian"/>
        </w:rPr>
        <w:t>Nupf_EventExposure_Notify</w:t>
      </w:r>
      <w:proofErr w:type="spellEnd"/>
      <w:r w:rsidRPr="00AA4DD0">
        <w:rPr>
          <w:rFonts w:eastAsia="DengXian"/>
        </w:rP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79F6B345" w14:textId="77777777" w:rsidR="00AA4DD0" w:rsidRPr="00AA4DD0" w:rsidRDefault="00AA4DD0" w:rsidP="00AA4DD0">
      <w:pPr>
        <w:rPr>
          <w:rFonts w:eastAsia="DengXian"/>
          <w:noProof/>
        </w:rPr>
      </w:pPr>
      <w:r w:rsidRPr="00AA4DD0">
        <w:rPr>
          <w:rFonts w:eastAsia="DengXian"/>
        </w:rPr>
        <w:t>During UE mobility, the SMF may trigger the L-PSA UPF relocation/reselection and then send the N4 rules to the new L-PSA UPF to indicate the service data flow needs local notification of QoS Monitoring. The UE mobility may also trigger AF relocation or local NEF reselection</w:t>
      </w:r>
      <w:del w:id="34" w:author="cmcc-wd" w:date="2021-10-11T15:07:00Z">
        <w:r w:rsidRPr="00AA4DD0" w:rsidDel="00AA4DD0">
          <w:rPr>
            <w:rFonts w:eastAsia="DengXian"/>
          </w:rPr>
          <w:delText xml:space="preserve">, </w:delText>
        </w:r>
      </w:del>
      <w:ins w:id="35" w:author="cmcc-wd" w:date="2021-10-11T15:07:00Z">
        <w:r>
          <w:rPr>
            <w:rFonts w:eastAsia="DengXian" w:hint="eastAsia"/>
            <w:lang w:eastAsia="zh-CN"/>
          </w:rPr>
          <w:t>.</w:t>
        </w:r>
        <w:r w:rsidRPr="00AA4DD0">
          <w:rPr>
            <w:rFonts w:eastAsia="DengXian"/>
          </w:rPr>
          <w:t xml:space="preserve"> When UE moves out of the spatial validity condition which is provided by old local AF, SMF may notify the UP path change to the AF which may trigger the AF revoke the QoS Monitoring subscription.</w:t>
        </w:r>
        <w:r>
          <w:rPr>
            <w:rFonts w:eastAsia="DengXian" w:hint="eastAsia"/>
            <w:lang w:eastAsia="zh-CN"/>
          </w:rPr>
          <w:t xml:space="preserve"> </w:t>
        </w:r>
        <w:proofErr w:type="spellStart"/>
        <w:r>
          <w:rPr>
            <w:rFonts w:eastAsia="DengXian" w:hint="eastAsia"/>
            <w:lang w:eastAsia="zh-CN"/>
          </w:rPr>
          <w:t>The</w:t>
        </w:r>
      </w:ins>
      <w:del w:id="36" w:author="cmcc-wd" w:date="2021-10-11T15:07:00Z">
        <w:r w:rsidRPr="00AA4DD0" w:rsidDel="00AA4DD0">
          <w:rPr>
            <w:rFonts w:eastAsia="DengXian"/>
          </w:rPr>
          <w:delText>then</w:delText>
        </w:r>
      </w:del>
      <w:ins w:id="37" w:author="cmcc-wd" w:date="2021-10-11T15:07:00Z">
        <w:r>
          <w:rPr>
            <w:rFonts w:eastAsia="DengXian" w:hint="eastAsia"/>
            <w:lang w:eastAsia="zh-CN"/>
          </w:rPr>
          <w:t>new</w:t>
        </w:r>
      </w:ins>
      <w:proofErr w:type="spellEnd"/>
      <w:del w:id="38" w:author="cmcc-wd" w:date="2021-10-11T15:07:00Z">
        <w:r w:rsidRPr="00AA4DD0" w:rsidDel="00AA4DD0">
          <w:rPr>
            <w:rFonts w:eastAsia="DengXian"/>
          </w:rPr>
          <w:delText xml:space="preserve"> the</w:delText>
        </w:r>
      </w:del>
      <w:r w:rsidRPr="00AA4DD0">
        <w:rPr>
          <w:rFonts w:eastAsia="DengXian"/>
        </w:rPr>
        <w:t xml:space="preserve"> local AF </w:t>
      </w:r>
      <w:del w:id="39" w:author="cmcc-wd" w:date="2021-10-11T15:08:00Z">
        <w:r w:rsidRPr="00AA4DD0" w:rsidDel="00AA4DD0">
          <w:rPr>
            <w:rFonts w:eastAsia="DengXian"/>
          </w:rPr>
          <w:delText xml:space="preserve">should </w:delText>
        </w:r>
      </w:del>
      <w:ins w:id="40" w:author="cmcc-wd" w:date="2021-10-11T15:08:00Z">
        <w:r>
          <w:rPr>
            <w:rFonts w:eastAsia="DengXian" w:hint="eastAsia"/>
            <w:lang w:eastAsia="zh-CN"/>
          </w:rPr>
          <w:t>may subscribe</w:t>
        </w:r>
      </w:ins>
      <w:del w:id="41" w:author="cmcc-wd" w:date="2021-10-11T15:08:00Z">
        <w:r w:rsidRPr="00AA4DD0" w:rsidDel="00AA4DD0">
          <w:rPr>
            <w:rFonts w:eastAsia="DengXian"/>
          </w:rPr>
          <w:delText>update</w:delText>
        </w:r>
      </w:del>
      <w:r w:rsidRPr="00AA4DD0">
        <w:rPr>
          <w:rFonts w:eastAsia="DengXian"/>
        </w:rPr>
        <w:t xml:space="preserve"> the</w:t>
      </w:r>
      <w:ins w:id="42" w:author="cmcc-wd" w:date="2021-10-11T15:08:00Z">
        <w:r>
          <w:rPr>
            <w:rFonts w:eastAsia="DengXian" w:hint="eastAsia"/>
            <w:lang w:eastAsia="zh-CN"/>
          </w:rPr>
          <w:t xml:space="preserve"> </w:t>
        </w:r>
      </w:ins>
      <w:del w:id="43" w:author="cmcc-wd" w:date="2021-10-11T15:08:00Z">
        <w:r w:rsidRPr="00AA4DD0" w:rsidDel="00AA4DD0">
          <w:rPr>
            <w:rFonts w:eastAsia="DengXian"/>
          </w:rPr>
          <w:delText xml:space="preserve"> subscription for </w:delText>
        </w:r>
      </w:del>
      <w:r w:rsidRPr="00AA4DD0">
        <w:rPr>
          <w:rFonts w:eastAsia="DengXian"/>
        </w:rPr>
        <w:t>local exposure with QoS monitoring results possibly via local NEF, towards the PCF. This updated /new subscription is then propagated via SMF (via PCC rule updates) and then to the L-PSA UPF via N4 rules.</w:t>
      </w:r>
    </w:p>
    <w:bookmarkStart w:id="44" w:name="_MON_1679242740"/>
    <w:bookmarkEnd w:id="44"/>
    <w:p w14:paraId="08485714" w14:textId="77777777" w:rsidR="00AA4DD0" w:rsidRDefault="00AA4DD0" w:rsidP="00AA4DD0">
      <w:pPr>
        <w:keepNext/>
        <w:keepLines/>
        <w:spacing w:before="60"/>
        <w:jc w:val="center"/>
        <w:rPr>
          <w:ins w:id="45" w:author="cmcc-wd" w:date="2021-10-11T15:06:00Z"/>
          <w:rFonts w:ascii="Arial" w:eastAsia="DengXian" w:hAnsi="Arial"/>
          <w:b/>
          <w:lang w:eastAsia="zh-CN"/>
        </w:rPr>
      </w:pPr>
      <w:del w:id="46" w:author="cmcc-wd" w:date="2021-10-11T15:07:00Z">
        <w:r w:rsidRPr="00AA4DD0" w:rsidDel="00AA4DD0">
          <w:rPr>
            <w:rFonts w:ascii="Arial" w:eastAsia="DengXian" w:hAnsi="Arial"/>
            <w:b/>
          </w:rPr>
          <w:object w:dxaOrig="9481" w:dyaOrig="7951" w14:anchorId="69FAA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7.95pt" o:ole="">
              <v:imagedata r:id="rId13" o:title="" cropright="4355f"/>
            </v:shape>
            <o:OLEObject Type="Embed" ProgID="Word.Document.12" ShapeID="_x0000_i1025" DrawAspect="Content" ObjectID="_1696052260" r:id="rId14">
              <o:FieldCodes>\s</o:FieldCodes>
            </o:OLEObject>
          </w:object>
        </w:r>
      </w:del>
    </w:p>
    <w:bookmarkStart w:id="47" w:name="_MON_1695468624"/>
    <w:bookmarkEnd w:id="47"/>
    <w:p w14:paraId="5A415B3A" w14:textId="77777777" w:rsidR="00AA4DD0" w:rsidRPr="00AA4DD0" w:rsidRDefault="00AA4DD0" w:rsidP="00AA4DD0">
      <w:pPr>
        <w:keepNext/>
        <w:keepLines/>
        <w:spacing w:before="60"/>
        <w:jc w:val="center"/>
        <w:rPr>
          <w:rFonts w:ascii="Arial" w:eastAsia="DengXian" w:hAnsi="Arial"/>
          <w:b/>
          <w:lang w:eastAsia="zh-CN"/>
        </w:rPr>
      </w:pPr>
      <w:ins w:id="48" w:author="cmcc-wd" w:date="2021-10-11T15:06:00Z">
        <w:r w:rsidRPr="00B23502">
          <w:rPr>
            <w:rStyle w:val="THChar"/>
          </w:rPr>
          <w:object w:dxaOrig="9481" w:dyaOrig="7951" w14:anchorId="4F6BCB97">
            <v:shape id="_x0000_i1026" type="#_x0000_t75" alt="" style="width:474.05pt;height:397.95pt" o:ole="">
              <v:imagedata r:id="rId15" o:title="" cropright="4355f"/>
            </v:shape>
            <o:OLEObject Type="Embed" ProgID="Word.Document.12" ShapeID="_x0000_i1026" DrawAspect="Content" ObjectID="_1696052261" r:id="rId16">
              <o:FieldCodes>\s</o:FieldCodes>
            </o:OLEObject>
          </w:object>
        </w:r>
      </w:ins>
    </w:p>
    <w:p w14:paraId="1855AC6B" w14:textId="77777777" w:rsidR="00AA4DD0" w:rsidRPr="00AA4DD0" w:rsidRDefault="00AA4DD0" w:rsidP="00AA4DD0">
      <w:pPr>
        <w:keepLines/>
        <w:spacing w:after="240"/>
        <w:jc w:val="center"/>
        <w:rPr>
          <w:rFonts w:ascii="Arial" w:eastAsia="DengXian" w:hAnsi="Arial"/>
          <w:b/>
        </w:rPr>
      </w:pPr>
      <w:r w:rsidRPr="00AA4DD0">
        <w:rPr>
          <w:rFonts w:ascii="Arial" w:eastAsia="DengXian" w:hAnsi="Arial"/>
          <w:b/>
        </w:rPr>
        <w:t>Figure 6.4.2.1-1: Network exposure to Edge Application Server</w:t>
      </w:r>
    </w:p>
    <w:p w14:paraId="29C45160" w14:textId="77777777" w:rsidR="00AA4DD0" w:rsidRPr="00AA4DD0" w:rsidRDefault="00AA4DD0" w:rsidP="00AA4DD0">
      <w:pPr>
        <w:ind w:left="568" w:hanging="284"/>
        <w:rPr>
          <w:rFonts w:eastAsia="DengXian"/>
        </w:rPr>
      </w:pPr>
      <w:r w:rsidRPr="00AA4DD0">
        <w:rPr>
          <w:rFonts w:eastAsia="DengXian"/>
        </w:rPr>
        <w:t>0.</w:t>
      </w:r>
      <w:r w:rsidRPr="00AA4DD0">
        <w:rPr>
          <w:rFonts w:eastAsia="DengXian"/>
        </w:rPr>
        <w:tab/>
        <w:t>The UE establishes a PDU Session as defined in clause 4.3.2.2.1 of TS 23.502 [3] A Local PSA is used by this PDU Session.</w:t>
      </w:r>
    </w:p>
    <w:p w14:paraId="6B7294CF" w14:textId="5E603987" w:rsidR="00AA4DD0" w:rsidRPr="00AA4DD0" w:rsidRDefault="00AA4DD0" w:rsidP="00AA4DD0">
      <w:pPr>
        <w:ind w:left="568" w:hanging="284"/>
        <w:rPr>
          <w:rFonts w:eastAsia="DengXian"/>
        </w:rPr>
      </w:pPr>
      <w:r w:rsidRPr="00AA4DD0">
        <w:rPr>
          <w:rFonts w:eastAsia="DengXian"/>
        </w:rPr>
        <w:t>1.</w:t>
      </w:r>
      <w:r w:rsidRPr="00AA4DD0">
        <w:rPr>
          <w:rFonts w:eastAsia="DengXian"/>
        </w:rPr>
        <w:tab/>
        <w:t>The AF initiates an AF session with required QoS procedure as defined in clause 4.15.6.6 of TS 23.502 [3].</w:t>
      </w:r>
    </w:p>
    <w:p w14:paraId="25C3A73C" w14:textId="61F2F2A1" w:rsidR="00AA4DD0" w:rsidRPr="00AA4DD0" w:rsidRDefault="00AA4DD0" w:rsidP="00AA4DD0">
      <w:pPr>
        <w:ind w:left="568" w:hanging="284"/>
        <w:rPr>
          <w:rFonts w:eastAsia="DengXian"/>
        </w:rPr>
      </w:pPr>
      <w:r w:rsidRPr="00AA4DD0">
        <w:rPr>
          <w:rFonts w:eastAsia="DengXian"/>
        </w:rPr>
        <w:tab/>
        <w:t xml:space="preserve">In the request, the AF may subscribe </w:t>
      </w:r>
      <w:ins w:id="49" w:author="LTHM0" w:date="2021-10-18T07:48:00Z">
        <w:r w:rsidR="00780031">
          <w:rPr>
            <w:rFonts w:eastAsia="DengXian"/>
          </w:rPr>
          <w:t xml:space="preserve">to </w:t>
        </w:r>
      </w:ins>
      <w:del w:id="50" w:author="LTHM0" w:date="2021-10-18T07:53:00Z">
        <w:r w:rsidRPr="00AA4DD0" w:rsidDel="00780031">
          <w:rPr>
            <w:rFonts w:eastAsia="DengXian"/>
          </w:rPr>
          <w:delText xml:space="preserve">direct </w:delText>
        </w:r>
      </w:del>
      <w:commentRangeStart w:id="51"/>
      <w:ins w:id="52" w:author="LTHM0" w:date="2021-10-18T07:53:00Z">
        <w:r w:rsidR="00780031">
          <w:rPr>
            <w:rFonts w:eastAsia="DengXian"/>
          </w:rPr>
          <w:t>local</w:t>
        </w:r>
        <w:r w:rsidR="00780031" w:rsidRPr="00AA4DD0">
          <w:rPr>
            <w:rFonts w:eastAsia="DengXian"/>
          </w:rPr>
          <w:t xml:space="preserve"> </w:t>
        </w:r>
        <w:commentRangeEnd w:id="51"/>
        <w:r w:rsidR="00780031">
          <w:rPr>
            <w:rStyle w:val="CommentReference"/>
          </w:rPr>
          <w:commentReference w:id="51"/>
        </w:r>
      </w:ins>
      <w:ins w:id="53" w:author="LTHM0" w:date="2021-10-18T07:48:00Z">
        <w:r w:rsidR="00780031">
          <w:rPr>
            <w:rFonts w:eastAsia="DengXian"/>
          </w:rPr>
          <w:t>(</w:t>
        </w:r>
      </w:ins>
      <w:r w:rsidRPr="00AA4DD0">
        <w:rPr>
          <w:rFonts w:eastAsia="DengXian"/>
        </w:rPr>
        <w:t>notification of QoS monitoring for the service data flow to PCF possibly via Local NEF or NEF. For the QoS monitoring, the AF shall include the corresponding QoS monitoring parameters as defined in clause 5.33.3 of TS 23.501 [2].</w:t>
      </w:r>
    </w:p>
    <w:p w14:paraId="5DF38123" w14:textId="7C52BD0B" w:rsidR="00AA4DD0" w:rsidRPr="00AA4DD0" w:rsidRDefault="00AA4DD0" w:rsidP="00AA4DD0">
      <w:pPr>
        <w:ind w:left="568" w:hanging="284"/>
        <w:rPr>
          <w:rFonts w:eastAsia="DengXian"/>
        </w:rPr>
      </w:pPr>
      <w:r w:rsidRPr="00AA4DD0">
        <w:rPr>
          <w:rFonts w:eastAsia="DengXian"/>
        </w:rPr>
        <w:tab/>
        <w:t xml:space="preserve">The AF may also first initiate an AF Session with PCF and later subscribe to </w:t>
      </w:r>
      <w:del w:id="54" w:author="LTHM0" w:date="2021-10-18T08:24:00Z">
        <w:r w:rsidRPr="00AA4DD0" w:rsidDel="007E752F">
          <w:rPr>
            <w:rFonts w:eastAsia="DengXian"/>
          </w:rPr>
          <w:delText xml:space="preserve">direct </w:delText>
        </w:r>
      </w:del>
      <w:commentRangeStart w:id="55"/>
      <w:ins w:id="56" w:author="LTHM0" w:date="2021-10-18T08:24:00Z">
        <w:r w:rsidR="007E752F">
          <w:rPr>
            <w:rFonts w:eastAsia="DengXian"/>
          </w:rPr>
          <w:t>local</w:t>
        </w:r>
        <w:r w:rsidR="007E752F" w:rsidRPr="00AA4DD0">
          <w:rPr>
            <w:rFonts w:eastAsia="DengXian"/>
          </w:rPr>
          <w:t xml:space="preserve"> </w:t>
        </w:r>
        <w:commentRangeEnd w:id="55"/>
        <w:r w:rsidR="007E752F">
          <w:rPr>
            <w:rStyle w:val="CommentReference"/>
          </w:rPr>
          <w:commentReference w:id="55"/>
        </w:r>
      </w:ins>
      <w:r w:rsidRPr="00AA4DD0">
        <w:rPr>
          <w:rFonts w:eastAsia="DengXian"/>
        </w:rPr>
        <w:t xml:space="preserve">notification of QoS monitoring to PCF by invoking </w:t>
      </w:r>
      <w:proofErr w:type="spellStart"/>
      <w:r w:rsidRPr="00AA4DD0">
        <w:rPr>
          <w:rFonts w:eastAsia="DengXian"/>
        </w:rPr>
        <w:t>Npcf_Authorization_Subscribe</w:t>
      </w:r>
      <w:proofErr w:type="spellEnd"/>
      <w:r w:rsidRPr="00AA4DD0">
        <w:rPr>
          <w:rFonts w:eastAsia="DengXian"/>
        </w:rPr>
        <w:t xml:space="preserve"> service operation.</w:t>
      </w:r>
    </w:p>
    <w:p w14:paraId="61ADFB79" w14:textId="4BB1D0AE" w:rsidR="00AA4DD0" w:rsidRPr="00AA4DD0" w:rsidRDefault="00AA4DD0" w:rsidP="00AA4DD0">
      <w:pPr>
        <w:ind w:left="568" w:hanging="284"/>
        <w:rPr>
          <w:rFonts w:eastAsia="DengXian"/>
        </w:rPr>
      </w:pPr>
      <w:r w:rsidRPr="00AA4DD0">
        <w:rPr>
          <w:rFonts w:eastAsia="DengXian"/>
        </w:rPr>
        <w:tab/>
        <w:t xml:space="preserve">The local AF/ NEF may discover a local NEF as specified in TS 23.501 [2] clause 6.2.5.0 and using parameters as specified in </w:t>
      </w:r>
      <w:ins w:id="57" w:author="LTHM0" w:date="2021-10-18T07:47:00Z">
        <w:r w:rsidR="00780031" w:rsidRPr="00AA4DD0">
          <w:rPr>
            <w:rFonts w:eastAsia="DengXian"/>
          </w:rPr>
          <w:t xml:space="preserve">TS 23.501 [2] </w:t>
        </w:r>
      </w:ins>
      <w:r w:rsidRPr="00AA4DD0">
        <w:rPr>
          <w:rFonts w:eastAsia="DengXian"/>
        </w:rPr>
        <w:t>clause 6.3.14. Alternatively, if the NEF detects that it is not the most suitable NEF instance to serve the local AF request, the NEF may redirect the AF to a (more) local NEF. The NEF may use information on the PDU Session Anchor of the PDU Session for this determination.</w:t>
      </w:r>
    </w:p>
    <w:p w14:paraId="6A95300A" w14:textId="79742FD4" w:rsidR="00AA4DD0" w:rsidRPr="00AA4DD0" w:rsidRDefault="00AA4DD0" w:rsidP="00AA4DD0">
      <w:pPr>
        <w:ind w:left="568" w:hanging="284"/>
        <w:rPr>
          <w:rFonts w:eastAsia="DengXian"/>
        </w:rPr>
      </w:pPr>
      <w:r w:rsidRPr="00AA4DD0">
        <w:rPr>
          <w:rFonts w:eastAsia="DengXian"/>
        </w:rPr>
        <w:tab/>
        <w:t>The indication for AF request network real-time information is also provided. Then the Local NEF may subscribe the direct notification of QoS monitoring to PCF.</w:t>
      </w:r>
      <w:ins w:id="58" w:author="LTHM0" w:date="2021-10-18T08:16:00Z">
        <w:r w:rsidR="0017389C">
          <w:rPr>
            <w:rFonts w:eastAsia="DengXian"/>
          </w:rPr>
          <w:t xml:space="preserve"> The (local) NE</w:t>
        </w:r>
      </w:ins>
      <w:ins w:id="59" w:author="LTHM0" w:date="2021-10-18T08:17:00Z">
        <w:r w:rsidR="0017389C">
          <w:rPr>
            <w:rFonts w:eastAsia="DengXian"/>
          </w:rPr>
          <w:t>F</w:t>
        </w:r>
      </w:ins>
      <w:ins w:id="60" w:author="LTHM0" w:date="2021-10-18T08:16:00Z">
        <w:r w:rsidR="0017389C">
          <w:rPr>
            <w:rFonts w:eastAsia="DengXian"/>
          </w:rPr>
          <w:t xml:space="preserve"> may subsc</w:t>
        </w:r>
      </w:ins>
      <w:ins w:id="61" w:author="LTHM0" w:date="2021-10-18T08:17:00Z">
        <w:r w:rsidR="0017389C">
          <w:rPr>
            <w:rFonts w:eastAsia="DengXian"/>
          </w:rPr>
          <w:t xml:space="preserve">ribe to UP path change </w:t>
        </w:r>
      </w:ins>
      <w:ins w:id="62" w:author="LTHM0" w:date="2021-10-18T08:18:00Z">
        <w:r w:rsidR="0017389C">
          <w:rPr>
            <w:rFonts w:eastAsia="DengXian"/>
          </w:rPr>
          <w:t>event exposed by</w:t>
        </w:r>
      </w:ins>
      <w:ins w:id="63" w:author="LTHM0" w:date="2021-10-18T08:17:00Z">
        <w:r w:rsidR="0017389C">
          <w:rPr>
            <w:rFonts w:eastAsia="DengXian"/>
          </w:rPr>
          <w:t xml:space="preserve"> the SMF</w:t>
        </w:r>
      </w:ins>
    </w:p>
    <w:p w14:paraId="7860DCBA" w14:textId="77777777" w:rsidR="00AA4DD0" w:rsidRPr="00AA4DD0" w:rsidRDefault="00AA4DD0" w:rsidP="00AA4DD0">
      <w:pPr>
        <w:ind w:left="568" w:hanging="284"/>
        <w:rPr>
          <w:rFonts w:eastAsia="DengXian"/>
        </w:rPr>
      </w:pPr>
      <w:r w:rsidRPr="00AA4DD0">
        <w:rPr>
          <w:rFonts w:eastAsia="DengXian"/>
        </w:rPr>
        <w:t>2.</w:t>
      </w:r>
      <w:r w:rsidRPr="00AA4DD0">
        <w:rPr>
          <w:rFonts w:eastAsia="DengXian"/>
        </w:rPr>
        <w:tab/>
        <w:t>The PCF makes the policy decision and initiates the PDU Session modification procedure as defined in clause 4.3.3.2 of TS 23.502 [3], steps 1b, 3b, 4-8b.</w:t>
      </w:r>
    </w:p>
    <w:p w14:paraId="3700B765" w14:textId="77777777" w:rsidR="00AA4DD0" w:rsidRPr="00AA4DD0" w:rsidRDefault="00AA4DD0" w:rsidP="00AA4DD0">
      <w:pPr>
        <w:ind w:left="568" w:hanging="284"/>
        <w:rPr>
          <w:rFonts w:eastAsia="DengXian"/>
        </w:rPr>
      </w:pPr>
      <w:r w:rsidRPr="00AA4DD0">
        <w:rPr>
          <w:rFonts w:eastAsia="DengXian"/>
        </w:rPr>
        <w:tab/>
        <w:t>If the direct notification of QoS monitoring is subscribed, the PCF includes the indication of direct event notification (including target local NEF or local AF address) for the service data flow within the PCC rule.</w:t>
      </w:r>
    </w:p>
    <w:p w14:paraId="31885FDB" w14:textId="77777777" w:rsidR="00AA4DD0" w:rsidRPr="00AA4DD0" w:rsidRDefault="00AA4DD0" w:rsidP="00AA4DD0">
      <w:pPr>
        <w:ind w:left="568" w:hanging="284"/>
        <w:rPr>
          <w:rFonts w:eastAsia="DengXian"/>
        </w:rPr>
      </w:pPr>
      <w:r w:rsidRPr="00AA4DD0">
        <w:rPr>
          <w:rFonts w:eastAsia="DengXian"/>
        </w:rPr>
        <w:tab/>
        <w:t>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p>
    <w:p w14:paraId="57D216F2" w14:textId="77777777" w:rsidR="00AA4DD0" w:rsidRPr="00AA4DD0" w:rsidRDefault="00AA4DD0" w:rsidP="00AA4DD0">
      <w:pPr>
        <w:keepLines/>
        <w:ind w:left="1135" w:hanging="851"/>
        <w:rPr>
          <w:rFonts w:eastAsia="DengXian"/>
        </w:rPr>
      </w:pPr>
      <w:r w:rsidRPr="00AA4DD0">
        <w:rPr>
          <w:rFonts w:eastAsia="DengXian"/>
        </w:rPr>
        <w:t>NOTE 2:</w:t>
      </w:r>
      <w:r w:rsidRPr="00AA4DD0">
        <w:rPr>
          <w:rFonts w:eastAsia="DengXian"/>
        </w:rPr>
        <w:tab/>
        <w:t>If PCF determines to receive QoS Monitoring report while direct UPF notification is also required, the PCF can indicate that duplicated notification is required for a service data flow.</w:t>
      </w:r>
    </w:p>
    <w:p w14:paraId="31C71935" w14:textId="77777777" w:rsidR="00AA4DD0" w:rsidRPr="00AA4DD0" w:rsidRDefault="00AA4DD0" w:rsidP="00AA4DD0">
      <w:pPr>
        <w:ind w:left="568" w:hanging="284"/>
        <w:rPr>
          <w:rFonts w:eastAsia="DengXian"/>
        </w:rPr>
      </w:pPr>
      <w:r w:rsidRPr="00AA4DD0">
        <w:rPr>
          <w:rFonts w:eastAsia="DengXian"/>
        </w:rPr>
        <w:t>3.</w:t>
      </w:r>
      <w:r w:rsidRPr="00AA4DD0">
        <w:rPr>
          <w:rFonts w:eastAsia="DengXian"/>
        </w:rPr>
        <w:tab/>
        <w:t>The L-PSA UPF obtains QoS monitoring information as defined in TS 23.501 [2] clause 5.33.3.</w:t>
      </w:r>
    </w:p>
    <w:p w14:paraId="3E1ED12F" w14:textId="77777777" w:rsidR="00AA4DD0" w:rsidRPr="00AA4DD0" w:rsidRDefault="00AA4DD0" w:rsidP="00AA4DD0">
      <w:pPr>
        <w:ind w:left="568" w:hanging="284"/>
        <w:rPr>
          <w:rFonts w:eastAsia="DengXian"/>
        </w:rPr>
      </w:pPr>
      <w:r w:rsidRPr="00AA4DD0">
        <w:rPr>
          <w:rFonts w:eastAsia="DengXian"/>
        </w:rPr>
        <w:t>4.</w:t>
      </w:r>
      <w:r w:rsidRPr="00AA4DD0">
        <w:rPr>
          <w:rFonts w:eastAsia="DengXian"/>
        </w:rPr>
        <w:tab/>
        <w:t xml:space="preserve">The L-UPF sends the notification related with QoS monitoring information over </w:t>
      </w:r>
      <w:proofErr w:type="spellStart"/>
      <w:r w:rsidRPr="00AA4DD0">
        <w:rPr>
          <w:rFonts w:eastAsia="DengXian"/>
        </w:rPr>
        <w:t>Nupf_EventExposure_Notify</w:t>
      </w:r>
      <w:proofErr w:type="spellEnd"/>
      <w:r w:rsidRPr="00AA4DD0">
        <w:rPr>
          <w:rFonts w:eastAsia="DengXian"/>
        </w:rPr>
        <w:t xml:space="preserve"> service operation. The notification is sent to Notification Target Address that may correspond (4a) to the local AF or (4b) to the local NEF.</w:t>
      </w:r>
    </w:p>
    <w:p w14:paraId="3F4BC420" w14:textId="77777777" w:rsidR="00AA4DD0" w:rsidRPr="00AA4DD0" w:rsidRDefault="00AA4DD0" w:rsidP="00AA4DD0">
      <w:pPr>
        <w:ind w:left="568" w:hanging="284"/>
        <w:rPr>
          <w:rFonts w:eastAsia="DengXian"/>
        </w:rPr>
      </w:pPr>
      <w:r w:rsidRPr="00AA4DD0">
        <w:rPr>
          <w:rFonts w:eastAsia="DengXian"/>
        </w:rPr>
        <w:t>5.</w:t>
      </w:r>
      <w:r w:rsidRPr="00AA4DD0">
        <w:rPr>
          <w:rFonts w:eastAsia="DengXian"/>
        </w:rPr>
        <w:tab/>
        <w:t xml:space="preserve">(When the reporting goes via local NEF) Local NEF reports the real-time network information to local AF by invoking </w:t>
      </w:r>
      <w:proofErr w:type="spellStart"/>
      <w:r w:rsidRPr="00AA4DD0">
        <w:rPr>
          <w:rFonts w:eastAsia="DengXian"/>
        </w:rPr>
        <w:t>Nnef_EventExposure_Notify</w:t>
      </w:r>
      <w:proofErr w:type="spellEnd"/>
      <w:r w:rsidRPr="00AA4DD0">
        <w:rPr>
          <w:rFonts w:eastAsia="DengXian"/>
        </w:rPr>
        <w:t xml:space="preserve"> service operation.</w:t>
      </w:r>
    </w:p>
    <w:p w14:paraId="58AFE779" w14:textId="4A55A13D" w:rsidR="00AA4DD0" w:rsidRPr="00AA4DD0" w:rsidRDefault="00AA4DD0" w:rsidP="00AA4DD0">
      <w:pPr>
        <w:ind w:left="568" w:hanging="284"/>
        <w:rPr>
          <w:rFonts w:eastAsia="DengXian"/>
        </w:rPr>
      </w:pPr>
      <w:r w:rsidRPr="00AA4DD0">
        <w:rPr>
          <w:rFonts w:eastAsia="DengXian"/>
        </w:rPr>
        <w:t>6.</w:t>
      </w:r>
      <w:r w:rsidRPr="00AA4DD0">
        <w:rPr>
          <w:rFonts w:eastAsia="DengXian"/>
        </w:rPr>
        <w:tab/>
        <w:t>Due to e.g. UE mobility, the PSA relocation and/or EAS relocation may happen as described in clause 6.3. During the PSA and/or EAS relocation</w:t>
      </w:r>
      <w:ins w:id="64" w:author="LTHM0" w:date="2021-10-18T08:27:00Z">
        <w:r w:rsidR="007E752F">
          <w:rPr>
            <w:rFonts w:eastAsia="DengXian"/>
          </w:rPr>
          <w:t xml:space="preserve"> (if the event was subscribed</w:t>
        </w:r>
      </w:ins>
      <w:ins w:id="65" w:author="LTHM0" w:date="2021-10-18T08:28:00Z">
        <w:r w:rsidR="007E752F">
          <w:rPr>
            <w:rFonts w:eastAsia="DengXian"/>
          </w:rPr>
          <w:t xml:space="preserve"> e.g. as in step 1</w:t>
        </w:r>
      </w:ins>
      <w:ins w:id="66" w:author="LTHM0" w:date="2021-10-18T08:27:00Z">
        <w:r w:rsidR="007E752F">
          <w:rPr>
            <w:rFonts w:eastAsia="DengXian"/>
          </w:rPr>
          <w:t>)</w:t>
        </w:r>
      </w:ins>
      <w:r w:rsidRPr="00AA4DD0">
        <w:rPr>
          <w:rFonts w:eastAsia="DengXian"/>
        </w:rPr>
        <w:t xml:space="preserve">, </w:t>
      </w:r>
      <w:ins w:id="67" w:author="LTHM0" w:date="2021-10-18T08:28:00Z">
        <w:r w:rsidR="007E752F">
          <w:rPr>
            <w:rFonts w:eastAsia="DengXian"/>
          </w:rPr>
          <w:t xml:space="preserve">the </w:t>
        </w:r>
      </w:ins>
      <w:ins w:id="68" w:author="cmcc-wd" w:date="2021-10-11T15:05:00Z">
        <w:r w:rsidRPr="00AA4DD0">
          <w:rPr>
            <w:rFonts w:eastAsia="DengXian"/>
          </w:rPr>
          <w:t xml:space="preserve">SMF notifies </w:t>
        </w:r>
      </w:ins>
      <w:ins w:id="69" w:author="LTHM0" w:date="2021-10-18T08:09:00Z">
        <w:r w:rsidR="0017389C">
          <w:rPr>
            <w:rFonts w:eastAsia="DengXian"/>
          </w:rPr>
          <w:t xml:space="preserve">the (local) </w:t>
        </w:r>
      </w:ins>
      <w:ins w:id="70" w:author="cmcc-wd" w:date="2021-10-11T15:05:00Z">
        <w:r w:rsidRPr="00AA4DD0">
          <w:rPr>
            <w:rFonts w:eastAsia="DengXian"/>
          </w:rPr>
          <w:t xml:space="preserve">NEF </w:t>
        </w:r>
      </w:ins>
      <w:ins w:id="71" w:author="LTHM0" w:date="2021-10-18T08:09:00Z">
        <w:r w:rsidR="0017389C">
          <w:rPr>
            <w:rFonts w:eastAsia="DengXian"/>
          </w:rPr>
          <w:t xml:space="preserve">or the AF </w:t>
        </w:r>
      </w:ins>
      <w:ins w:id="72" w:author="cmcc-wd" w:date="2021-10-11T15:05:00Z">
        <w:r w:rsidRPr="00AA4DD0">
          <w:rPr>
            <w:rFonts w:eastAsia="DengXian"/>
          </w:rPr>
          <w:t xml:space="preserve">with the PSA and/or EAS relocation, and </w:t>
        </w:r>
      </w:ins>
      <w:r w:rsidRPr="00AA4DD0">
        <w:rPr>
          <w:rFonts w:eastAsia="DengXian"/>
        </w:rPr>
        <w:t xml:space="preserve">the AF </w:t>
      </w:r>
      <w:commentRangeStart w:id="73"/>
      <w:del w:id="74" w:author="LTHM0" w:date="2021-10-18T08:33:00Z">
        <w:r w:rsidRPr="00AA4DD0" w:rsidDel="00F65AA4">
          <w:rPr>
            <w:rFonts w:eastAsia="DengXian"/>
          </w:rPr>
          <w:delText xml:space="preserve">or the NEF </w:delText>
        </w:r>
        <w:commentRangeEnd w:id="73"/>
        <w:r w:rsidR="00F65AA4" w:rsidDel="00F65AA4">
          <w:rPr>
            <w:rStyle w:val="CommentReference"/>
          </w:rPr>
          <w:commentReference w:id="73"/>
        </w:r>
      </w:del>
      <w:r w:rsidRPr="00AA4DD0">
        <w:rPr>
          <w:rFonts w:eastAsia="DengXian"/>
        </w:rPr>
        <w:t>may trigger a new L-NEF discovery as in step 1.</w:t>
      </w:r>
      <w:ins w:id="75" w:author="LTHM0" w:date="2021-10-18T08:33:00Z">
        <w:r w:rsidR="00F65AA4">
          <w:rPr>
            <w:rFonts w:eastAsia="DengXian"/>
          </w:rPr>
          <w:t xml:space="preserve"> </w:t>
        </w:r>
      </w:ins>
    </w:p>
    <w:p w14:paraId="6F5003B7" w14:textId="75936636" w:rsidR="00AA4DD0" w:rsidRDefault="00AA4DD0" w:rsidP="00AA4DD0">
      <w:pPr>
        <w:ind w:left="568" w:hanging="284"/>
        <w:rPr>
          <w:ins w:id="76" w:author="cmcc-wd" w:date="2021-10-11T15:06:00Z"/>
          <w:rFonts w:eastAsia="DengXian"/>
          <w:lang w:eastAsia="zh-CN"/>
        </w:rPr>
      </w:pPr>
      <w:r w:rsidRPr="00AA4DD0">
        <w:rPr>
          <w:rFonts w:eastAsia="DengXian"/>
        </w:rPr>
        <w:t>7.</w:t>
      </w:r>
      <w:r w:rsidRPr="00AA4DD0">
        <w:rPr>
          <w:rFonts w:eastAsia="DengXian"/>
        </w:rPr>
        <w:tab/>
      </w:r>
      <w:ins w:id="77" w:author="cmcc-wd" w:date="2021-10-11T15:06:00Z">
        <w:r w:rsidRPr="00AA4DD0">
          <w:rPr>
            <w:rFonts w:eastAsia="DengXian"/>
          </w:rPr>
          <w:t xml:space="preserve">If UE moves out of </w:t>
        </w:r>
        <w:del w:id="78" w:author="LTHM0" w:date="2021-10-18T08:34:00Z">
          <w:r w:rsidRPr="00AA4DD0" w:rsidDel="00F65AA4">
            <w:rPr>
              <w:rFonts w:eastAsia="DengXian"/>
            </w:rPr>
            <w:delText>spatial validity condition</w:delText>
          </w:r>
        </w:del>
      </w:ins>
      <w:ins w:id="79" w:author="LTHM0" w:date="2021-10-18T08:34:00Z">
        <w:r w:rsidR="00F65AA4">
          <w:rPr>
            <w:rFonts w:eastAsia="DengXian"/>
          </w:rPr>
          <w:t>the service area of the AF, the</w:t>
        </w:r>
      </w:ins>
      <w:ins w:id="80" w:author="cmcc-wd" w:date="2021-10-11T15:06:00Z">
        <w:r w:rsidRPr="00AA4DD0">
          <w:rPr>
            <w:rFonts w:eastAsia="DengXian"/>
          </w:rPr>
          <w:t xml:space="preserve"> AF </w:t>
        </w:r>
        <w:del w:id="81" w:author="LTHM0" w:date="2021-10-18T08:34:00Z">
          <w:r w:rsidRPr="00AA4DD0" w:rsidDel="00F65AA4">
            <w:rPr>
              <w:rFonts w:eastAsia="DengXian"/>
            </w:rPr>
            <w:delText xml:space="preserve">request, the SMF may notify AF and the AF </w:delText>
          </w:r>
        </w:del>
        <w:r w:rsidRPr="00AA4DD0">
          <w:rPr>
            <w:rFonts w:eastAsia="DengXian"/>
          </w:rPr>
          <w:t>may revoke the subscription for QoS Monitoring</w:t>
        </w:r>
      </w:ins>
      <w:ins w:id="82" w:author="LTHM0" w:date="2021-10-18T08:34:00Z">
        <w:r w:rsidR="00F65AA4">
          <w:rPr>
            <w:rFonts w:eastAsia="DengXian"/>
          </w:rPr>
          <w:t xml:space="preserve"> </w:t>
        </w:r>
      </w:ins>
      <w:ins w:id="83" w:author="LTHM0" w:date="2021-10-18T08:35:00Z">
        <w:r w:rsidR="00F65AA4">
          <w:rPr>
            <w:rFonts w:eastAsia="DengXian"/>
          </w:rPr>
          <w:t xml:space="preserve">and may (via application </w:t>
        </w:r>
        <w:proofErr w:type="spellStart"/>
        <w:r w:rsidR="00F65AA4">
          <w:rPr>
            <w:rFonts w:eastAsia="DengXian"/>
          </w:rPr>
          <w:t>mechnaisms</w:t>
        </w:r>
        <w:proofErr w:type="spellEnd"/>
        <w:r w:rsidR="00F65AA4">
          <w:rPr>
            <w:rFonts w:eastAsia="DengXian"/>
          </w:rPr>
          <w:t>) involve a new AF for this session</w:t>
        </w:r>
      </w:ins>
      <w:ins w:id="84" w:author="cmcc-wd" w:date="2021-10-11T15:06:00Z">
        <w:r w:rsidRPr="00AA4DD0">
          <w:rPr>
            <w:rFonts w:eastAsia="DengXian"/>
          </w:rPr>
          <w:t>.</w:t>
        </w:r>
      </w:ins>
    </w:p>
    <w:p w14:paraId="6BAB7FDC" w14:textId="32C51842" w:rsidR="00AA4DD0" w:rsidRPr="00AA4DD0" w:rsidRDefault="00AA4DD0" w:rsidP="00AA4DD0">
      <w:pPr>
        <w:ind w:left="568" w:hanging="284"/>
        <w:rPr>
          <w:rFonts w:eastAsia="DengXian"/>
        </w:rPr>
      </w:pPr>
      <w:ins w:id="85" w:author="cmcc-wd" w:date="2021-10-11T15:06:00Z">
        <w:r>
          <w:rPr>
            <w:rFonts w:eastAsia="DengXian" w:hint="eastAsia"/>
            <w:lang w:eastAsia="zh-CN"/>
          </w:rPr>
          <w:t xml:space="preserve">8.  </w:t>
        </w:r>
      </w:ins>
      <w:r w:rsidRPr="00AA4DD0">
        <w:rPr>
          <w:rFonts w:eastAsia="DengXian"/>
        </w:rPr>
        <w:t xml:space="preserve">The new AF may initiate a new AF session to (re-)subscribe the local notification of QoS monitoring as described in steps </w:t>
      </w:r>
      <w:del w:id="86" w:author="LTHM0" w:date="2021-10-18T08:31:00Z">
        <w:r w:rsidRPr="00AA4DD0" w:rsidDel="00F65AA4">
          <w:rPr>
            <w:rFonts w:eastAsia="DengXian"/>
          </w:rPr>
          <w:delText>2</w:delText>
        </w:r>
      </w:del>
      <w:ins w:id="87" w:author="LTHM0" w:date="2021-10-18T08:31:00Z">
        <w:r w:rsidR="00F65AA4">
          <w:rPr>
            <w:rFonts w:eastAsia="DengXian"/>
          </w:rPr>
          <w:t>1</w:t>
        </w:r>
      </w:ins>
      <w:r w:rsidRPr="00AA4DD0">
        <w:rPr>
          <w:rFonts w:eastAsia="DengXian"/>
        </w:rPr>
        <w:t>-4.</w:t>
      </w:r>
      <w:del w:id="88" w:author="LTHM0" w:date="2021-10-18T08:35:00Z">
        <w:r w:rsidRPr="00AA4DD0" w:rsidDel="00F65AA4">
          <w:rPr>
            <w:rFonts w:eastAsia="DengXian"/>
          </w:rPr>
          <w:delText xml:space="preserve"> This may be done directly to the PCF via a Local NEF or NEF</w:delText>
        </w:r>
      </w:del>
      <w:r w:rsidRPr="00AA4DD0">
        <w:rPr>
          <w:rFonts w:eastAsia="DengXian"/>
        </w:rPr>
        <w:t>.</w:t>
      </w:r>
    </w:p>
    <w:p w14:paraId="2D5508D8" w14:textId="7041D2DA" w:rsidR="003E689A" w:rsidRPr="009068C9" w:rsidRDefault="00AA4DD0" w:rsidP="00AA4DD0">
      <w:pPr>
        <w:ind w:left="568" w:hanging="284"/>
        <w:rPr>
          <w:rFonts w:eastAsia="DengXian"/>
        </w:rPr>
      </w:pPr>
      <w:del w:id="89" w:author="cmcc-wd" w:date="2021-10-11T15:06:00Z">
        <w:r w:rsidRPr="00AA4DD0" w:rsidDel="00AA4DD0">
          <w:rPr>
            <w:rFonts w:eastAsia="DengXian"/>
          </w:rPr>
          <w:delText>8.</w:delText>
        </w:r>
        <w:r w:rsidRPr="00AA4DD0" w:rsidDel="00AA4DD0">
          <w:rPr>
            <w:rFonts w:eastAsia="DengXian"/>
          </w:rPr>
          <w:tab/>
          <w:delText>The old AF revokes the AF session.</w:delText>
        </w:r>
      </w:del>
      <w:ins w:id="90" w:author="LTHM0" w:date="2021-10-18T08:40:00Z">
        <w:r w:rsidR="00523EFA">
          <w:rPr>
            <w:rFonts w:eastAsia="DengXian"/>
          </w:rPr>
          <w:t>NOTE</w:t>
        </w:r>
      </w:ins>
      <w:ins w:id="91" w:author="LTHM0" w:date="2021-10-18T08:41:00Z">
        <w:r w:rsidR="00523EFA">
          <w:rPr>
            <w:rFonts w:eastAsia="DengXian"/>
          </w:rPr>
          <w:t xml:space="preserve"> 2</w:t>
        </w:r>
      </w:ins>
      <w:ins w:id="92" w:author="LTHM0" w:date="2021-10-18T08:40:00Z">
        <w:r w:rsidR="00523EFA">
          <w:rPr>
            <w:rFonts w:eastAsia="DengXian"/>
          </w:rPr>
          <w:t>: step 8 can take place before step 7</w:t>
        </w:r>
      </w:ins>
      <w:ins w:id="93" w:author="LTHM0" w:date="2021-10-18T08:41:00Z">
        <w:r w:rsidR="00523EFA">
          <w:rPr>
            <w:rFonts w:eastAsia="DengXian"/>
          </w:rPr>
          <w:t>.</w:t>
        </w:r>
      </w:ins>
    </w:p>
    <w:p w14:paraId="32410BEE" w14:textId="77777777" w:rsidR="003E689A" w:rsidRDefault="003E689A" w:rsidP="00FC284E">
      <w:pPr>
        <w:rPr>
          <w:rFonts w:eastAsia="DengXian"/>
          <w:lang w:eastAsia="zh-CN"/>
        </w:rPr>
      </w:pPr>
    </w:p>
    <w:p w14:paraId="04736B8D" w14:textId="77777777" w:rsidR="003E689A" w:rsidRPr="00FC284E" w:rsidRDefault="003E689A" w:rsidP="00FC284E">
      <w:pPr>
        <w:rPr>
          <w:rFonts w:eastAsia="DengXian"/>
          <w:lang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AF1BBA4" w14:textId="77777777" w:rsidR="00EC7133" w:rsidRPr="003D44C8" w:rsidRDefault="00EC7133" w:rsidP="00EC7133">
      <w:pPr>
        <w:pStyle w:val="Heading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14:paraId="06B85DFF" w14:textId="77777777" w:rsidR="00E10194" w:rsidRDefault="00E10194" w:rsidP="0032317E">
      <w:pPr>
        <w:rPr>
          <w:noProof/>
        </w:rPr>
      </w:pPr>
    </w:p>
    <w:sectPr w:rsidR="00E101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LTHM0" w:date="2021-10-18T07:53:00Z" w:initials="LTHM0">
    <w:p w14:paraId="107F64A1" w14:textId="1C9BCCF0" w:rsidR="00780031" w:rsidRDefault="00780031">
      <w:pPr>
        <w:pStyle w:val="CommentText"/>
      </w:pPr>
      <w:r>
        <w:rPr>
          <w:rStyle w:val="CommentReference"/>
        </w:rPr>
        <w:annotationRef/>
      </w:r>
      <w:r>
        <w:t xml:space="preserve">To align with 23.502 § </w:t>
      </w:r>
      <w:r w:rsidRPr="00140E21">
        <w:t>5.2.6.9</w:t>
      </w:r>
      <w:r w:rsidR="007E752F">
        <w:t xml:space="preserve"> and </w:t>
      </w:r>
      <w:r w:rsidR="007E752F" w:rsidRPr="00140E21">
        <w:rPr>
          <w:lang w:eastAsia="zh-CN"/>
        </w:rPr>
        <w:t>5.2.5.3.2</w:t>
      </w:r>
      <w:r>
        <w:t xml:space="preserve"> : an indication of local event notification</w:t>
      </w:r>
    </w:p>
  </w:comment>
  <w:comment w:id="55" w:author="LTHM0" w:date="2021-10-18T08:24:00Z" w:initials="LTHM0">
    <w:p w14:paraId="0D2B574B" w14:textId="66C8D779" w:rsidR="007E752F" w:rsidRDefault="007E752F">
      <w:pPr>
        <w:pStyle w:val="CommentText"/>
      </w:pPr>
      <w:r>
        <w:rPr>
          <w:rStyle w:val="CommentReference"/>
        </w:rPr>
        <w:annotationRef/>
      </w:r>
      <w:r>
        <w:t>ditto</w:t>
      </w:r>
    </w:p>
  </w:comment>
  <w:comment w:id="73" w:author="LTHM0" w:date="2021-10-18T08:30:00Z" w:initials="LTHM0">
    <w:p w14:paraId="269EC23A" w14:textId="77777777" w:rsidR="00F65AA4" w:rsidRDefault="00F65AA4" w:rsidP="00F65AA4">
      <w:pPr>
        <w:pStyle w:val="CommentText"/>
      </w:pPr>
      <w:r>
        <w:rPr>
          <w:rStyle w:val="CommentReference"/>
        </w:rPr>
        <w:annotationRef/>
      </w:r>
      <w:r>
        <w:rPr>
          <w:rStyle w:val="CommentReference"/>
        </w:rPr>
        <w:annotationRef/>
      </w:r>
      <w:r>
        <w:t xml:space="preserve">I am not sure that the </w:t>
      </w:r>
      <w:proofErr w:type="spellStart"/>
      <w:r>
        <w:t>NEf</w:t>
      </w:r>
      <w:proofErr w:type="spellEnd"/>
      <w:r>
        <w:t xml:space="preserve"> can trigger a new L-NEF discovery as L-</w:t>
      </w:r>
      <w:proofErr w:type="spellStart"/>
      <w:r>
        <w:t>NEf</w:t>
      </w:r>
      <w:proofErr w:type="spellEnd"/>
      <w:r>
        <w:t xml:space="preserve"> discovery works by redirecting an AF request</w:t>
      </w:r>
    </w:p>
    <w:p w14:paraId="60B8B2AD" w14:textId="338DF507" w:rsidR="00F65AA4" w:rsidRDefault="00F65AA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7F64A1" w15:done="0"/>
  <w15:commentEx w15:paraId="0D2B574B" w15:done="0"/>
  <w15:commentEx w15:paraId="60B8B2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A67D" w16cex:dateUtc="2021-10-18T05:53:00Z"/>
  <w16cex:commentExtensible w16cex:durableId="2517ADCF" w16cex:dateUtc="2021-10-18T06:24:00Z"/>
  <w16cex:commentExtensible w16cex:durableId="2517AF3E" w16cex:dateUtc="2021-10-18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7F64A1" w16cid:durableId="2517A67D"/>
  <w16cid:commentId w16cid:paraId="0D2B574B" w16cid:durableId="2517ADCF"/>
  <w16cid:commentId w16cid:paraId="60B8B2AD" w16cid:durableId="2517AF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73823" w14:textId="77777777" w:rsidR="0039074D" w:rsidRDefault="0039074D">
      <w:r>
        <w:separator/>
      </w:r>
    </w:p>
  </w:endnote>
  <w:endnote w:type="continuationSeparator" w:id="0">
    <w:p w14:paraId="034E4799" w14:textId="77777777" w:rsidR="0039074D" w:rsidRDefault="0039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4B1D7" w14:textId="77777777" w:rsidR="0039074D" w:rsidRDefault="0039074D">
      <w:r>
        <w:separator/>
      </w:r>
    </w:p>
  </w:footnote>
  <w:footnote w:type="continuationSeparator" w:id="0">
    <w:p w14:paraId="65E904A3" w14:textId="77777777" w:rsidR="0039074D" w:rsidRDefault="00390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4ABC2" w14:textId="77777777" w:rsidR="00F6214A" w:rsidRDefault="00F6214A">
    <w:r>
      <w:t xml:space="preserve">Page </w:t>
    </w:r>
    <w:r w:rsidR="00847522">
      <w:fldChar w:fldCharType="begin"/>
    </w:r>
    <w:r>
      <w:instrText>PAGE</w:instrText>
    </w:r>
    <w:r w:rsidR="00847522">
      <w:fldChar w:fldCharType="separate"/>
    </w:r>
    <w:r>
      <w:rPr>
        <w:noProof/>
      </w:rPr>
      <w:t>1</w:t>
    </w:r>
    <w:r w:rsidR="0084752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23556"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13811"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0C030"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7389C"/>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074D"/>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3EFA"/>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366D"/>
    <w:rsid w:val="00574B8E"/>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003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E752F"/>
    <w:rsid w:val="007F14EB"/>
    <w:rsid w:val="007F2E1F"/>
    <w:rsid w:val="007F7259"/>
    <w:rsid w:val="008040A8"/>
    <w:rsid w:val="008279FA"/>
    <w:rsid w:val="008339E9"/>
    <w:rsid w:val="008375EF"/>
    <w:rsid w:val="008402FD"/>
    <w:rsid w:val="00844D1D"/>
    <w:rsid w:val="00847522"/>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ABD"/>
    <w:rsid w:val="00D1287F"/>
    <w:rsid w:val="00D14481"/>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65AA4"/>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65BC8"/>
  <w15:docId w15:val="{F5807220-36CC-46A0-95B2-F03FAB11B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F3B96-3F43-4240-8EBC-D8C536F01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1592</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LTHM0</cp:lastModifiedBy>
  <cp:revision>4</cp:revision>
  <cp:lastPrinted>1900-01-01T07:00:00Z</cp:lastPrinted>
  <dcterms:created xsi:type="dcterms:W3CDTF">2021-10-18T05:45:00Z</dcterms:created>
  <dcterms:modified xsi:type="dcterms:W3CDTF">2021-10-18T06:41:00Z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