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29C51B51"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7121</w:t>
      </w:r>
    </w:p>
    <w:p w14:paraId="6635DFD4" w14:textId="0D651303" w:rsidR="00011EC3" w:rsidRDefault="00144323"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47570CC" w:rsidR="00463675" w:rsidRPr="000F4E43" w:rsidRDefault="00463675" w:rsidP="000F4E43">
      <w:pPr>
        <w:pStyle w:val="Title"/>
      </w:pPr>
      <w:r w:rsidRPr="000F4E43">
        <w:t>Title:</w:t>
      </w:r>
      <w:r w:rsidRPr="000F4E43">
        <w:tab/>
      </w:r>
      <w:r w:rsidR="00160B47" w:rsidRPr="000E602C">
        <w:rPr>
          <w:color w:val="FF0000"/>
        </w:rPr>
        <w:t xml:space="preserve">[DRAFT] </w:t>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Title"/>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6D01882A" w:rsidR="00463675" w:rsidRPr="000F4E43" w:rsidRDefault="00463675" w:rsidP="000F4E43">
      <w:pPr>
        <w:pStyle w:val="Title"/>
      </w:pPr>
      <w:r w:rsidRPr="000F4E43">
        <w:t>Attachments:</w:t>
      </w:r>
      <w:r w:rsidRPr="000F4E43">
        <w:tab/>
      </w:r>
      <w:r w:rsidR="003A3BE5" w:rsidRPr="003A3BE5">
        <w:t>S2-2107122</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DengXian" w:hAnsi="Arial" w:cs="Arial"/>
          <w:lang w:eastAsia="en-GB"/>
        </w:rPr>
      </w:pPr>
      <w:r w:rsidRPr="0076128D">
        <w:rPr>
          <w:rFonts w:ascii="Arial" w:eastAsia="DengXian" w:hAnsi="Arial" w:cs="Arial"/>
          <w:lang w:eastAsia="en-GB"/>
        </w:rPr>
        <w:t>SA2 thank</w:t>
      </w:r>
      <w:r>
        <w:rPr>
          <w:rFonts w:ascii="Arial" w:eastAsia="DengXian" w:hAnsi="Arial" w:cs="Arial"/>
          <w:lang w:eastAsia="en-GB"/>
        </w:rPr>
        <w:t>s</w:t>
      </w:r>
      <w:r w:rsidRPr="0076128D">
        <w:rPr>
          <w:rFonts w:ascii="Arial" w:eastAsia="DengXian" w:hAnsi="Arial" w:cs="Arial"/>
          <w:lang w:eastAsia="en-GB"/>
        </w:rPr>
        <w:t xml:space="preserve"> </w:t>
      </w:r>
      <w:r w:rsidR="00F911D0">
        <w:rPr>
          <w:rFonts w:ascii="Arial" w:eastAsia="DengXian" w:hAnsi="Arial" w:cs="Arial"/>
          <w:lang w:eastAsia="en-GB"/>
        </w:rPr>
        <w:t xml:space="preserve">SA3 </w:t>
      </w:r>
      <w:r w:rsidR="00961EF8">
        <w:rPr>
          <w:rFonts w:ascii="Arial" w:eastAsia="DengXian" w:hAnsi="Arial" w:cs="Arial"/>
          <w:lang w:eastAsia="en-GB"/>
        </w:rPr>
        <w:t xml:space="preserve">for the LS </w:t>
      </w:r>
      <w:r w:rsidR="00961EF8" w:rsidRPr="00961EF8">
        <w:rPr>
          <w:rFonts w:ascii="Arial" w:eastAsia="DengXian" w:hAnsi="Arial" w:cs="Arial"/>
          <w:lang w:eastAsia="en-GB"/>
        </w:rPr>
        <w:t>on</w:t>
      </w:r>
      <w:r w:rsidR="00AD620D">
        <w:rPr>
          <w:rFonts w:ascii="Arial" w:eastAsia="DengXian" w:hAnsi="Arial" w:cs="Arial"/>
          <w:lang w:eastAsia="en-GB"/>
        </w:rPr>
        <w:t xml:space="preserve"> </w:t>
      </w:r>
      <w:r w:rsidR="00362548" w:rsidRPr="00362548">
        <w:rPr>
          <w:rFonts w:ascii="Arial" w:eastAsia="DengXian" w:hAnsi="Arial" w:cs="Arial"/>
          <w:lang w:eastAsia="en-GB"/>
        </w:rPr>
        <w:t>NSAC procedure</w:t>
      </w:r>
      <w:r>
        <w:rPr>
          <w:rFonts w:ascii="Arial" w:eastAsia="DengXian" w:hAnsi="Arial" w:cs="Arial"/>
          <w:lang w:eastAsia="en-GB"/>
        </w:rPr>
        <w:t xml:space="preserve">. </w:t>
      </w:r>
    </w:p>
    <w:p w14:paraId="73F181F6" w14:textId="5E54D666" w:rsidR="00440972" w:rsidRDefault="00ED597D" w:rsidP="004E23A9">
      <w:pPr>
        <w:spacing w:before="120"/>
        <w:rPr>
          <w:rFonts w:ascii="Arial" w:eastAsia="DengXian" w:hAnsi="Arial" w:cs="Arial"/>
          <w:lang w:eastAsia="en-GB"/>
        </w:rPr>
      </w:pPr>
      <w:r>
        <w:rPr>
          <w:rFonts w:ascii="Arial" w:eastAsia="DengXian"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57184C82" w:rsidR="001F73ED" w:rsidRDefault="00097AEF" w:rsidP="00C42D4B">
      <w:r>
        <w:t>There is n</w:t>
      </w:r>
      <w:r w:rsidR="00803AB4">
        <w:t xml:space="preserve">o issue as </w:t>
      </w:r>
      <w:r w:rsidRPr="00097AEF">
        <w:t>NSAC can be performed on registered S-NSSAIs and/or established PDU Sessions i.e. the operator can simply avoid applying NSAC on number of registered UEs for a slice.</w:t>
      </w:r>
    </w:p>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21B6975B" w:rsidR="00CA4C44" w:rsidRDefault="00FA696B" w:rsidP="001F73ED">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720E08C4" w14:textId="2B6FA12B" w:rsidR="0030573F" w:rsidRDefault="0030573F" w:rsidP="001F73ED">
      <w:r>
        <w:t xml:space="preserve">On the </w:t>
      </w:r>
      <w:r w:rsidR="00671C79">
        <w:t xml:space="preserve">order of the </w:t>
      </w:r>
      <w:r w:rsidRPr="0030573F">
        <w:t xml:space="preserve">NSSAA </w:t>
      </w:r>
      <w:r w:rsidR="00671C79">
        <w:t xml:space="preserve">vs. the </w:t>
      </w:r>
      <w:r w:rsidRPr="0030573F">
        <w:t>NSAC</w:t>
      </w:r>
      <w:r w:rsidR="00671C79">
        <w:t xml:space="preserve">, SA2 agree that </w:t>
      </w:r>
      <w:r w:rsidR="00A33485">
        <w:t>it is ambiguous whether NSAC is applied before NSSAA or not when EAC mode is inac</w:t>
      </w:r>
      <w:r w:rsidR="00236A78">
        <w:t>tive. This was clarified in the attached CR.</w:t>
      </w:r>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6A1A0138" w:rsidR="00523DAC" w:rsidRDefault="002C10B5" w:rsidP="00DF6CA4">
      <w:pPr>
        <w:rPr>
          <w:rFonts w:ascii="Arial" w:eastAsia="DengXian" w:hAnsi="Arial" w:cs="Arial"/>
          <w:lang w:eastAsia="en-GB"/>
        </w:rPr>
      </w:pPr>
      <w:r w:rsidRPr="002C10B5">
        <w:rPr>
          <w:rFonts w:ascii="Arial" w:eastAsia="DengXian" w:hAnsi="Arial" w:cs="Arial"/>
          <w:lang w:eastAsia="en-GB"/>
        </w:rPr>
        <w:t>If needed, the operator may activate EAC mode when the current count is reaching the maximum.</w:t>
      </w:r>
    </w:p>
    <w:p w14:paraId="7FEF9091" w14:textId="77777777" w:rsidR="00ED597D" w:rsidRDefault="00ED597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646A914A"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FA32F0" w14:textId="77777777" w:rsidR="00F81BA5" w:rsidRDefault="00F81BA5">
      <w:r>
        <w:separator/>
      </w:r>
    </w:p>
  </w:endnote>
  <w:endnote w:type="continuationSeparator" w:id="0">
    <w:p w14:paraId="0EA1136D" w14:textId="77777777" w:rsidR="00F81BA5" w:rsidRDefault="00F81BA5">
      <w:r>
        <w:continuationSeparator/>
      </w:r>
    </w:p>
  </w:endnote>
  <w:endnote w:type="continuationNotice" w:id="1">
    <w:p w14:paraId="59459101" w14:textId="77777777" w:rsidR="00F81BA5" w:rsidRDefault="00F81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DD041A" w14:textId="77777777" w:rsidR="00F81BA5" w:rsidRDefault="00F81BA5">
      <w:r>
        <w:separator/>
      </w:r>
    </w:p>
  </w:footnote>
  <w:footnote w:type="continuationSeparator" w:id="0">
    <w:p w14:paraId="7EE6E180" w14:textId="77777777" w:rsidR="00F81BA5" w:rsidRDefault="00F81BA5">
      <w:r>
        <w:continuationSeparator/>
      </w:r>
    </w:p>
  </w:footnote>
  <w:footnote w:type="continuationNotice" w:id="1">
    <w:p w14:paraId="341E5DFB" w14:textId="77777777" w:rsidR="00F81BA5" w:rsidRDefault="00F81B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23DAC"/>
    <w:rsid w:val="00526D02"/>
    <w:rsid w:val="00527778"/>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E0E3D"/>
    <w:rsid w:val="006E17FC"/>
    <w:rsid w:val="006E2829"/>
    <w:rsid w:val="006E2D9F"/>
    <w:rsid w:val="006F1B00"/>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7E07"/>
    <w:rsid w:val="00D01E72"/>
    <w:rsid w:val="00D03F4E"/>
    <w:rsid w:val="00D054DE"/>
    <w:rsid w:val="00D4108B"/>
    <w:rsid w:val="00D5113A"/>
    <w:rsid w:val="00D51EF6"/>
    <w:rsid w:val="00D60729"/>
    <w:rsid w:val="00D71CAE"/>
    <w:rsid w:val="00D8016F"/>
    <w:rsid w:val="00D812DC"/>
    <w:rsid w:val="00DA61BB"/>
    <w:rsid w:val="00DA75CA"/>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 w:type="paragraph" w:customStyle="1" w:styleId="B2">
    <w:name w:val="B2"/>
    <w:basedOn w:val="List2"/>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List2">
    <w:name w:val="List 2"/>
    <w:basedOn w:val="Normal"/>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438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User</cp:lastModifiedBy>
  <cp:revision>4</cp:revision>
  <cp:lastPrinted>2002-04-23T08:10:00Z</cp:lastPrinted>
  <dcterms:created xsi:type="dcterms:W3CDTF">2021-10-11T17:38:00Z</dcterms:created>
  <dcterms:modified xsi:type="dcterms:W3CDTF">2021-10-11T17:39:00Z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