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91BE" w14:textId="77777777" w:rsidR="00C1243F" w:rsidRDefault="00C1243F" w:rsidP="00C124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SA WG2 Meeting #S2-147E</w:t>
      </w:r>
      <w:r>
        <w:rPr>
          <w:rFonts w:cs="Arial"/>
          <w:b/>
          <w:noProof/>
          <w:sz w:val="24"/>
          <w:szCs w:val="28"/>
        </w:rPr>
        <w:tab/>
        <w:t>S2-2107054</w:t>
      </w:r>
    </w:p>
    <w:p w14:paraId="11B2A8A1" w14:textId="77777777" w:rsidR="00C1243F" w:rsidRDefault="00C1243F" w:rsidP="00C1243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18 - 22 October, 2021, Electronic meeting</w:t>
      </w:r>
    </w:p>
    <w:p w14:paraId="7B31E1B2" w14:textId="0B63E0C5" w:rsidR="00C1243F" w:rsidRPr="00C1243F" w:rsidRDefault="00C1243F" w:rsidP="00C124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14:paraId="473B48D8" w14:textId="77777777" w:rsidR="00C1243F" w:rsidRDefault="00C1243F" w:rsidP="000F0C7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1BBB9225" w14:textId="43AC6213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A0456C">
        <w:rPr>
          <w:b/>
          <w:bCs/>
        </w:rPr>
        <w:t>R3-214414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5AA727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6885AE2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</w:t>
      </w:r>
      <w:r w:rsidR="0086349E">
        <w:rPr>
          <w:lang w:val="it-IT"/>
        </w:rPr>
        <w:t>2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 xml:space="preserve">3GPP </w:t>
      </w:r>
      <w:r w:rsidR="0086349E">
        <w:rPr>
          <w:lang w:val="it-IT"/>
        </w:rPr>
        <w:t>CT1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r w:rsidR="009B63BB">
        <w:rPr>
          <w:bCs/>
          <w:color w:val="0000FF"/>
        </w:rPr>
        <w:t>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9E19ABF" w14:textId="0D1E1A69" w:rsidR="00337513" w:rsidRPr="00337513" w:rsidRDefault="00F13461" w:rsidP="00337513">
      <w:pPr>
        <w:pStyle w:val="Header"/>
        <w:rPr>
          <w:rFonts w:ascii="Arial" w:hAnsi="Arial"/>
        </w:rPr>
      </w:pPr>
      <w:r>
        <w:rPr>
          <w:rFonts w:ascii="Arial" w:hAnsi="Arial"/>
        </w:rPr>
        <w:t>In E-UTRAN and</w:t>
      </w:r>
      <w:r w:rsidR="00337513" w:rsidRPr="00337513">
        <w:rPr>
          <w:rFonts w:ascii="Arial" w:hAnsi="Arial"/>
        </w:rPr>
        <w:t xml:space="preserve"> NG-RAN</w:t>
      </w:r>
      <w:r>
        <w:rPr>
          <w:rFonts w:ascii="Arial" w:hAnsi="Arial"/>
        </w:rPr>
        <w:t>,</w:t>
      </w:r>
      <w:r w:rsidR="00337513" w:rsidRPr="00337513">
        <w:rPr>
          <w:rFonts w:ascii="Arial" w:hAnsi="Arial"/>
        </w:rPr>
        <w:t xml:space="preserve"> nodes support </w:t>
      </w:r>
      <w:r>
        <w:rPr>
          <w:rFonts w:ascii="Arial" w:hAnsi="Arial"/>
        </w:rPr>
        <w:t xml:space="preserve">the </w:t>
      </w:r>
      <w:r w:rsidR="00337513" w:rsidRPr="00337513">
        <w:rPr>
          <w:rFonts w:ascii="Arial" w:hAnsi="Arial"/>
        </w:rPr>
        <w:t>ACL function to manage the connections from other peer nodes, as defined in section 3.1 in TS 36.413. The definition is cited here for reference:</w:t>
      </w:r>
    </w:p>
    <w:p w14:paraId="5D5A3C26" w14:textId="62299B2D" w:rsidR="00AE353A" w:rsidRDefault="00AE353A" w:rsidP="00AF4759">
      <w:pPr>
        <w:pStyle w:val="Header"/>
        <w:rPr>
          <w:rFonts w:ascii="Arial" w:hAnsi="Arial"/>
        </w:rPr>
      </w:pPr>
    </w:p>
    <w:p w14:paraId="66C831A7" w14:textId="77777777" w:rsidR="00337513" w:rsidRPr="00DA2891" w:rsidRDefault="00337513" w:rsidP="00337513">
      <w:pPr>
        <w:ind w:left="568"/>
        <w:rPr>
          <w:i/>
        </w:rPr>
      </w:pPr>
      <w:bookmarkStart w:id="0" w:name="OLE_LINK55"/>
      <w:bookmarkStart w:id="1" w:name="OLE_LINK56"/>
      <w:r w:rsidRPr="00DA2891">
        <w:rPr>
          <w:b/>
          <w:i/>
        </w:rPr>
        <w:t xml:space="preserve">ACL functionality: </w:t>
      </w:r>
      <w:r w:rsidRPr="00DA2891">
        <w:rPr>
          <w:i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  <w:bookmarkEnd w:id="0"/>
      <w:bookmarkEnd w:id="1"/>
    </w:p>
    <w:p w14:paraId="7132FA11" w14:textId="4BB04D85" w:rsidR="00337513" w:rsidRDefault="00337513" w:rsidP="00AF4759">
      <w:pPr>
        <w:pStyle w:val="Header"/>
        <w:rPr>
          <w:rFonts w:ascii="Arial" w:hAnsi="Arial"/>
        </w:rPr>
      </w:pPr>
    </w:p>
    <w:p w14:paraId="459ABE29" w14:textId="56E7E0B8" w:rsidR="00337513" w:rsidRDefault="00337513" w:rsidP="00AF4759">
      <w:pPr>
        <w:pStyle w:val="Header"/>
        <w:rPr>
          <w:rFonts w:ascii="Arial" w:hAnsi="Arial"/>
        </w:rPr>
      </w:pPr>
    </w:p>
    <w:p w14:paraId="18A4E3FD" w14:textId="78344470" w:rsidR="00F13461" w:rsidRDefault="00F13461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that one scenario </w:t>
      </w:r>
      <w:r w:rsidR="00F35010">
        <w:rPr>
          <w:rFonts w:ascii="Arial" w:hAnsi="Arial"/>
        </w:rPr>
        <w:t>to</w:t>
      </w:r>
      <w:r>
        <w:rPr>
          <w:rFonts w:ascii="Arial" w:hAnsi="Arial"/>
        </w:rPr>
        <w:t xml:space="preserve"> be supported for ACL is the </w:t>
      </w:r>
      <w:r w:rsidR="007E4A4A">
        <w:rPr>
          <w:rFonts w:ascii="Arial" w:hAnsi="Arial"/>
        </w:rPr>
        <w:t xml:space="preserve">one with indirect data forwarding after S1AP and NGAP based handovers. </w:t>
      </w:r>
      <w:r w:rsidR="00F35010">
        <w:rPr>
          <w:rFonts w:ascii="Arial" w:hAnsi="Arial"/>
        </w:rPr>
        <w:t>In this scenario</w:t>
      </w:r>
      <w:r w:rsidR="00E848A0">
        <w:rPr>
          <w:rFonts w:ascii="Arial" w:hAnsi="Arial"/>
        </w:rPr>
        <w:t xml:space="preserve">, forwarded data towards the target RAN would have a source IP address belonging to the </w:t>
      </w:r>
      <w:r w:rsidR="00A80092">
        <w:rPr>
          <w:rFonts w:ascii="Arial" w:hAnsi="Arial"/>
        </w:rPr>
        <w:t>CN UP gateway that will indirectly forward data.</w:t>
      </w:r>
    </w:p>
    <w:p w14:paraId="083264EB" w14:textId="105631F6" w:rsidR="00A80092" w:rsidRDefault="00A80092" w:rsidP="00AF4759">
      <w:pPr>
        <w:pStyle w:val="Header"/>
        <w:rPr>
          <w:rFonts w:ascii="Arial" w:hAnsi="Arial"/>
        </w:rPr>
      </w:pPr>
    </w:p>
    <w:p w14:paraId="55C772BF" w14:textId="05AC165A" w:rsidR="00A80092" w:rsidRDefault="00D354A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the solution discussed, RAN3 has identified as an option that of signalling to the target RAN the source IP address </w:t>
      </w:r>
      <w:r w:rsidR="008A22B9">
        <w:rPr>
          <w:rFonts w:ascii="Arial" w:hAnsi="Arial"/>
        </w:rPr>
        <w:t>for indirect data forwarding as part of the S1: Handover Request and NG: Handover Request.</w:t>
      </w:r>
    </w:p>
    <w:p w14:paraId="73721945" w14:textId="77777777" w:rsidR="00F13461" w:rsidRPr="00AF4759" w:rsidRDefault="00F13461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F3C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30C94">
        <w:rPr>
          <w:rFonts w:ascii="Arial" w:hAnsi="Arial" w:cs="Arial"/>
          <w:b/>
        </w:rPr>
        <w:t>2 and CT1</w:t>
      </w:r>
    </w:p>
    <w:p w14:paraId="342859A1" w14:textId="420330E5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SA2 and CT1 </w:t>
      </w:r>
      <w:r w:rsidR="005732C4">
        <w:rPr>
          <w:rFonts w:ascii="Arial" w:hAnsi="Arial" w:cs="Arial"/>
        </w:rPr>
        <w:t xml:space="preserve">to check that the solution described above is feasible and to feedback </w:t>
      </w:r>
      <w:r w:rsidR="0089228D">
        <w:rPr>
          <w:rFonts w:ascii="Arial" w:hAnsi="Arial" w:cs="Arial"/>
        </w:rPr>
        <w:t>their opinion to RAN3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53B4C" w14:textId="77777777" w:rsidR="0034571D" w:rsidRDefault="0034571D">
      <w:r>
        <w:separator/>
      </w:r>
    </w:p>
  </w:endnote>
  <w:endnote w:type="continuationSeparator" w:id="0">
    <w:p w14:paraId="630909F7" w14:textId="77777777" w:rsidR="0034571D" w:rsidRDefault="0034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5E7D" w14:textId="77777777" w:rsidR="0034571D" w:rsidRDefault="0034571D">
      <w:r>
        <w:separator/>
      </w:r>
    </w:p>
  </w:footnote>
  <w:footnote w:type="continuationSeparator" w:id="0">
    <w:p w14:paraId="05EE71CA" w14:textId="77777777" w:rsidR="0034571D" w:rsidRDefault="0034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923FD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1243F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6A91"/>
    <w:rsid w:val="00F31169"/>
    <w:rsid w:val="00F35010"/>
    <w:rsid w:val="00F37C3C"/>
    <w:rsid w:val="00F457E2"/>
    <w:rsid w:val="00F97037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1524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2021-09-27T05:46:00Z</dcterms:created>
  <dcterms:modified xsi:type="dcterms:W3CDTF">2021-09-27T05:46:00Z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