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AE6003" w:rsidR="001E41F3" w:rsidRDefault="001E41F3">
      <w:pPr>
        <w:pStyle w:val="CRCoverPage"/>
        <w:tabs>
          <w:tab w:val="right" w:pos="9639"/>
        </w:tabs>
        <w:spacing w:after="0"/>
        <w:rPr>
          <w:b/>
          <w:i/>
          <w:noProof/>
          <w:sz w:val="28"/>
        </w:rPr>
      </w:pPr>
      <w:r>
        <w:rPr>
          <w:b/>
          <w:noProof/>
          <w:sz w:val="24"/>
        </w:rPr>
        <w:t>3GPP TSG-</w:t>
      </w:r>
      <w:r w:rsidR="00A0561B">
        <w:fldChar w:fldCharType="begin"/>
      </w:r>
      <w:r w:rsidR="00A0561B">
        <w:instrText xml:space="preserve"> DOCPROPERTY  TSG/WGRef  \* MERGEFORMAT </w:instrText>
      </w:r>
      <w:r w:rsidR="00A0561B">
        <w:fldChar w:fldCharType="separate"/>
      </w:r>
      <w:r w:rsidR="003609EF">
        <w:rPr>
          <w:b/>
          <w:noProof/>
          <w:sz w:val="24"/>
        </w:rPr>
        <w:t>SA2</w:t>
      </w:r>
      <w:r w:rsidR="00A0561B">
        <w:rPr>
          <w:b/>
          <w:noProof/>
          <w:sz w:val="24"/>
        </w:rPr>
        <w:fldChar w:fldCharType="end"/>
      </w:r>
      <w:r w:rsidR="00C66BA2">
        <w:rPr>
          <w:b/>
          <w:noProof/>
          <w:sz w:val="24"/>
        </w:rPr>
        <w:t xml:space="preserve"> </w:t>
      </w:r>
      <w:r>
        <w:rPr>
          <w:b/>
          <w:noProof/>
          <w:sz w:val="24"/>
        </w:rPr>
        <w:t>Meeting #</w:t>
      </w:r>
      <w:r w:rsidR="00A0561B">
        <w:fldChar w:fldCharType="begin"/>
      </w:r>
      <w:r w:rsidR="00A0561B">
        <w:instrText xml:space="preserve"> DOCPROPERTY  MtgSeq  \* MERGEFORMAT </w:instrText>
      </w:r>
      <w:r w:rsidR="00A0561B">
        <w:fldChar w:fldCharType="separate"/>
      </w:r>
      <w:r w:rsidR="00EB09B7" w:rsidRPr="00EB09B7">
        <w:rPr>
          <w:b/>
          <w:noProof/>
          <w:sz w:val="24"/>
        </w:rPr>
        <w:t>146</w:t>
      </w:r>
      <w:r w:rsidR="00A0561B">
        <w:rPr>
          <w:b/>
          <w:noProof/>
          <w:sz w:val="24"/>
        </w:rPr>
        <w:fldChar w:fldCharType="end"/>
      </w:r>
      <w:r w:rsidR="00A0561B">
        <w:fldChar w:fldCharType="begin"/>
      </w:r>
      <w:r w:rsidR="00A0561B">
        <w:instrText xml:space="preserve"> DOCPROPERTY  MtgTitle  \* MERGEFORMAT </w:instrText>
      </w:r>
      <w:r w:rsidR="00A0561B">
        <w:fldChar w:fldCharType="separate"/>
      </w:r>
      <w:r w:rsidR="00EB09B7">
        <w:rPr>
          <w:b/>
          <w:noProof/>
          <w:sz w:val="24"/>
        </w:rPr>
        <w:t>-e</w:t>
      </w:r>
      <w:r w:rsidR="00A0561B">
        <w:rPr>
          <w:b/>
          <w:noProof/>
          <w:sz w:val="24"/>
        </w:rPr>
        <w:fldChar w:fldCharType="end"/>
      </w:r>
      <w:r>
        <w:rPr>
          <w:b/>
          <w:i/>
          <w:noProof/>
          <w:sz w:val="28"/>
        </w:rPr>
        <w:tab/>
      </w:r>
      <w:r w:rsidR="00A0561B">
        <w:fldChar w:fldCharType="begin"/>
      </w:r>
      <w:r w:rsidR="00A0561B">
        <w:instrText xml:space="preserve"> DOCPROPERTY  Tdoc#  \* MERGEFORMAT </w:instrText>
      </w:r>
      <w:r w:rsidR="00A0561B">
        <w:fldChar w:fldCharType="separate"/>
      </w:r>
      <w:r w:rsidR="00535FDC" w:rsidRPr="00535FDC">
        <w:t xml:space="preserve"> </w:t>
      </w:r>
      <w:r w:rsidR="006A09DD" w:rsidRPr="006A09DD">
        <w:rPr>
          <w:b/>
          <w:i/>
          <w:noProof/>
          <w:sz w:val="28"/>
        </w:rPr>
        <w:t>S2-2106384</w:t>
      </w:r>
      <w:r w:rsidR="00535FDC" w:rsidRPr="00535FDC">
        <w:rPr>
          <w:b/>
          <w:i/>
          <w:noProof/>
          <w:sz w:val="28"/>
        </w:rPr>
        <w:t xml:space="preserve"> </w:t>
      </w:r>
      <w:r w:rsidR="00A0561B">
        <w:rPr>
          <w:b/>
          <w:i/>
          <w:noProof/>
          <w:sz w:val="28"/>
        </w:rPr>
        <w:fldChar w:fldCharType="end"/>
      </w:r>
    </w:p>
    <w:p w14:paraId="7CB45193" w14:textId="77777777" w:rsidR="001E41F3" w:rsidRDefault="00A056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22606" w:rsidR="001E41F3" w:rsidRPr="00410371" w:rsidRDefault="00A0561B" w:rsidP="006A09D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Pr>
                <w:b/>
                <w:noProof/>
                <w:sz w:val="28"/>
              </w:rPr>
              <w:fldChar w:fldCharType="end"/>
            </w:r>
            <w:r w:rsidR="006A09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9D512" w:rsidR="001E41F3" w:rsidRPr="00410371" w:rsidRDefault="00C51C11" w:rsidP="006A09DD">
            <w:pPr>
              <w:pStyle w:val="CRCoverPage"/>
              <w:spacing w:after="0"/>
              <w:rPr>
                <w:noProof/>
              </w:rPr>
            </w:pPr>
            <w:fldSimple w:instr=" DOCPROPERTY  Cr#  \* MERGEFORMAT ">
              <w:r w:rsidR="006A09DD">
                <w:t xml:space="preserve"> </w:t>
              </w:r>
              <w:r w:rsidR="006A09DD" w:rsidRPr="006A09DD">
                <w:rPr>
                  <w:b/>
                  <w:noProof/>
                  <w:sz w:val="28"/>
                </w:rPr>
                <w:t>3205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561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561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89E94" w:rsidR="00F25D98" w:rsidRDefault="00002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D18D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0DFD8" w:rsidR="001E41F3" w:rsidRDefault="00002C14">
            <w:pPr>
              <w:pStyle w:val="CRCoverPage"/>
              <w:spacing w:after="0"/>
              <w:ind w:left="100"/>
              <w:rPr>
                <w:noProof/>
              </w:rPr>
            </w:pPr>
            <w:r w:rsidRPr="00002C14">
              <w:rPr>
                <w:noProof/>
              </w:rPr>
              <w:t>NSSRG procedure when the UE is registered to same PLMN via 3GPP access and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15E0D" w:rsidR="001E41F3" w:rsidRDefault="00002C14">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EDD0E" w:rsidR="001E41F3" w:rsidRDefault="00002C14"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90477" w:rsidR="001E41F3" w:rsidRDefault="00002C14">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6328C" w:rsidR="001E41F3" w:rsidRDefault="00002C14">
            <w:pPr>
              <w:pStyle w:val="CRCoverPage"/>
              <w:spacing w:after="0"/>
              <w:ind w:left="100"/>
              <w:rPr>
                <w:noProof/>
              </w:rPr>
            </w:pPr>
            <w:r>
              <w:rPr>
                <w:noProof/>
              </w:rPr>
              <w:t>2021-08-11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561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561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B5A93" w14:textId="77777777" w:rsidR="002D38A1" w:rsidRDefault="00002C14" w:rsidP="002D38A1">
            <w:pPr>
              <w:pStyle w:val="CRCoverPage"/>
              <w:spacing w:after="0"/>
              <w:ind w:left="100"/>
              <w:rPr>
                <w:noProof/>
              </w:rPr>
            </w:pPr>
            <w:r>
              <w:rPr>
                <w:noProof/>
              </w:rPr>
              <w:t xml:space="preserve">A UE </w:t>
            </w:r>
            <w:r w:rsidR="002D38A1">
              <w:rPr>
                <w:noProof/>
              </w:rPr>
              <w:t xml:space="preserve">supporting NSSRG </w:t>
            </w:r>
            <w:r>
              <w:rPr>
                <w:noProof/>
              </w:rPr>
              <w:t xml:space="preserve">is configured with NSSRG </w:t>
            </w:r>
            <w:r w:rsidR="002D38A1">
              <w:rPr>
                <w:noProof/>
              </w:rPr>
              <w:t xml:space="preserve">information by the PLMN. </w:t>
            </w:r>
            <w:r w:rsidR="002D38A1">
              <w:t xml:space="preserve">A UE which receives the NSSRG values in the network slicing configuration information shall only include in the Requested NSSAI S-NSSAIs that share a common NSSRG as per the received information. </w:t>
            </w:r>
            <w:r w:rsidR="002D38A1">
              <w:rPr>
                <w:noProof/>
              </w:rPr>
              <w:t>This NSSRG information is applicable for both 3GPP access and non-3GPP acccess.</w:t>
            </w:r>
          </w:p>
          <w:p w14:paraId="551EEBF9" w14:textId="77777777" w:rsidR="002D38A1" w:rsidRDefault="002D38A1" w:rsidP="002D38A1">
            <w:pPr>
              <w:pStyle w:val="CRCoverPage"/>
              <w:spacing w:after="0"/>
              <w:ind w:left="100"/>
              <w:rPr>
                <w:noProof/>
              </w:rPr>
            </w:pPr>
          </w:p>
          <w:p w14:paraId="43035340" w14:textId="77777777" w:rsidR="001E41F3" w:rsidRDefault="002D38A1" w:rsidP="002D38A1">
            <w:pPr>
              <w:pStyle w:val="CRCoverPage"/>
              <w:spacing w:after="0"/>
              <w:ind w:left="100"/>
              <w:rPr>
                <w:noProof/>
              </w:rPr>
            </w:pPr>
            <w:r>
              <w:rPr>
                <w:noProof/>
              </w:rPr>
              <w:t xml:space="preserve">However the current specification does not define a procedure how the UE applies NSSRG information when the UE is registered to a serving PLMN via one access and is registerting to the same PLMN via another access. This CR aims to capture the UE behavior with respect to NSSRG procedure when the UE is registering to a PLMN via second access while it is already registered to the same PLMN via the first access. </w:t>
            </w:r>
          </w:p>
          <w:p w14:paraId="443FAEC8" w14:textId="77777777" w:rsidR="002D38A1" w:rsidRDefault="002D38A1" w:rsidP="002D38A1">
            <w:pPr>
              <w:pStyle w:val="CRCoverPage"/>
              <w:spacing w:after="0"/>
              <w:ind w:left="100"/>
              <w:rPr>
                <w:noProof/>
              </w:rPr>
            </w:pPr>
          </w:p>
          <w:p w14:paraId="708AA7DE" w14:textId="45B6B71B" w:rsidR="002D38A1" w:rsidRDefault="002D38A1" w:rsidP="002D38A1">
            <w:pPr>
              <w:pStyle w:val="CRCoverPage"/>
              <w:spacing w:after="0"/>
              <w:ind w:left="100"/>
              <w:rPr>
                <w:noProof/>
              </w:rPr>
            </w:pPr>
            <w:r>
              <w:rPr>
                <w:noProof/>
              </w:rPr>
              <w:t xml:space="preserve">The discussion paper </w:t>
            </w:r>
            <w:r w:rsidRPr="002D38A1">
              <w:rPr>
                <w:noProof/>
              </w:rPr>
              <w:t>S2-2106380</w:t>
            </w:r>
            <w:r>
              <w:rPr>
                <w:noProof/>
              </w:rPr>
              <w:t xml:space="preserve"> captures the detailed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4BE4EC" w:rsidR="001E41F3" w:rsidRDefault="002D38A1">
            <w:pPr>
              <w:pStyle w:val="CRCoverPage"/>
              <w:spacing w:after="0"/>
              <w:ind w:left="100"/>
              <w:rPr>
                <w:noProof/>
              </w:rPr>
            </w:pPr>
            <w:r>
              <w:rPr>
                <w:noProof/>
              </w:rPr>
              <w:t>Specify that when a UE is registering to a PLMN via a second access while the UE is already registered via another access</w:t>
            </w:r>
            <w:r w:rsidR="00AC0CD6">
              <w:rPr>
                <w:noProof/>
              </w:rPr>
              <w:t xml:space="preserve"> to the same PLMN, the Requested NSSAI for the second access shall consists of S-NSSAI(s) which share the common NSSRG with the S-NSSAI(s) of the allowed NSSAI of the first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A31DE" w:rsidR="001E41F3" w:rsidRDefault="00AC0CD6" w:rsidP="00AC0CD6">
            <w:pPr>
              <w:pStyle w:val="CRCoverPage"/>
              <w:spacing w:after="0"/>
              <w:ind w:left="100"/>
              <w:rPr>
                <w:noProof/>
              </w:rPr>
            </w:pPr>
            <w:r>
              <w:rPr>
                <w:noProof/>
              </w:rPr>
              <w:t>Undefined UE behavior leading to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032EC" w:rsidR="001E41F3" w:rsidRDefault="001802C5">
            <w:pPr>
              <w:pStyle w:val="CRCoverPage"/>
              <w:spacing w:after="0"/>
              <w:ind w:left="100"/>
              <w:rPr>
                <w:noProof/>
              </w:rPr>
            </w:pPr>
            <w:r w:rsidRPr="001802C5">
              <w:rPr>
                <w:noProof/>
              </w:rPr>
              <w:t>5.15.12.2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5788777C" w:rsidR="00416B4C" w:rsidRDefault="00416B4C">
      <w:pPr>
        <w:spacing w:after="0"/>
        <w:rPr>
          <w:noProof/>
        </w:rPr>
      </w:pPr>
      <w:r>
        <w:rPr>
          <w:noProof/>
        </w:rPr>
        <w:br w:type="page"/>
      </w:r>
    </w:p>
    <w:p w14:paraId="38A9F3BA" w14:textId="77777777" w:rsidR="00416B4C" w:rsidRPr="00416B4C" w:rsidRDefault="00416B4C" w:rsidP="00416B4C">
      <w:pPr>
        <w:keepNext/>
        <w:keepLines/>
        <w:spacing w:before="120"/>
        <w:ind w:left="1418" w:hanging="1418"/>
        <w:outlineLvl w:val="3"/>
        <w:rPr>
          <w:rFonts w:ascii="Arial" w:hAnsi="Arial"/>
          <w:sz w:val="24"/>
        </w:rPr>
      </w:pPr>
      <w:bookmarkStart w:id="1" w:name="_Toc75440720"/>
      <w:r w:rsidRPr="00416B4C">
        <w:rPr>
          <w:rFonts w:ascii="Arial" w:hAnsi="Arial"/>
          <w:sz w:val="24"/>
        </w:rPr>
        <w:lastRenderedPageBreak/>
        <w:t>5.15.12.2</w:t>
      </w:r>
      <w:r w:rsidRPr="00416B4C">
        <w:rPr>
          <w:rFonts w:ascii="Arial" w:hAnsi="Arial"/>
          <w:sz w:val="24"/>
        </w:rPr>
        <w:tab/>
        <w:t>UE and UE configuration aspects</w:t>
      </w:r>
      <w:bookmarkEnd w:id="1"/>
    </w:p>
    <w:p w14:paraId="6AF7EC8D" w14:textId="77777777" w:rsidR="00416B4C" w:rsidRPr="00416B4C" w:rsidRDefault="00416B4C" w:rsidP="00416B4C">
      <w:r w:rsidRPr="00416B4C">
        <w:t>A UE may support the subscription-based restrictions to simultaneous registration of network slice feature. In this case, the UE indicates its support in the Registration Request message in the Initial Registration and the Mobility Registration Update. The supporting AMF stores in the UE context whether the UE has indicated support for the feature.</w:t>
      </w:r>
    </w:p>
    <w:p w14:paraId="443AD016" w14:textId="5C9A288A" w:rsidR="00416B4C" w:rsidRDefault="00416B4C" w:rsidP="00416B4C">
      <w:pPr>
        <w:rPr>
          <w:ins w:id="2" w:author="Kundan Tiwari" w:date="2021-08-11T01:07:00Z"/>
        </w:rPr>
      </w:pPr>
      <w:r w:rsidRPr="00416B4C">
        <w:t>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211213A5" w14:textId="0B652C0F" w:rsidR="00A7664E" w:rsidRPr="00416B4C" w:rsidRDefault="00A7664E" w:rsidP="00416B4C">
      <w:ins w:id="3" w:author="Kundan Tiwari" w:date="2021-08-11T01:07:00Z">
        <w:del w:id="4" w:author="Nokia" w:date="2021-08-20T11:05:00Z">
          <w:r w:rsidDel="00A0561B">
            <w:rPr>
              <w:noProof/>
            </w:rPr>
            <w:delText xml:space="preserve">When a UE is registering to a PLMN via a second access while the UE </w:delText>
          </w:r>
        </w:del>
      </w:ins>
      <w:ins w:id="5" w:author="Kundan Tiwari" w:date="2021-08-11T01:08:00Z">
        <w:del w:id="6" w:author="Nokia" w:date="2021-08-20T11:05:00Z">
          <w:r w:rsidR="00BE616E" w:rsidDel="00A0561B">
            <w:rPr>
              <w:noProof/>
            </w:rPr>
            <w:delText>has</w:delText>
          </w:r>
        </w:del>
      </w:ins>
      <w:ins w:id="7" w:author="Kundan Tiwari" w:date="2021-08-11T01:07:00Z">
        <w:del w:id="8" w:author="Nokia" w:date="2021-08-20T11:05:00Z">
          <w:r w:rsidDel="00A0561B">
            <w:rPr>
              <w:noProof/>
            </w:rPr>
            <w:delText xml:space="preserve"> already registered </w:delText>
          </w:r>
        </w:del>
      </w:ins>
      <w:ins w:id="9" w:author="Kundan Tiwari" w:date="2021-08-11T01:08:00Z">
        <w:del w:id="10" w:author="Nokia" w:date="2021-08-20T11:05:00Z">
          <w:r w:rsidR="00BE616E" w:rsidDel="00A0561B">
            <w:rPr>
              <w:noProof/>
            </w:rPr>
            <w:delText xml:space="preserve">to the same PLMN </w:delText>
          </w:r>
        </w:del>
      </w:ins>
      <w:ins w:id="11" w:author="Kundan Tiwari" w:date="2021-08-11T01:07:00Z">
        <w:del w:id="12" w:author="Nokia" w:date="2021-08-20T11:05:00Z">
          <w:r w:rsidDel="00A0561B">
            <w:rPr>
              <w:noProof/>
            </w:rPr>
            <w:delText>via another access</w:delText>
          </w:r>
        </w:del>
      </w:ins>
      <w:ins w:id="13" w:author="Kundan Tiwari" w:date="2021-08-11T01:08:00Z">
        <w:del w:id="14" w:author="Nokia" w:date="2021-08-20T11:05:00Z">
          <w:r w:rsidR="00BE616E" w:rsidDel="00A0561B">
            <w:rPr>
              <w:noProof/>
            </w:rPr>
            <w:delText>,</w:delText>
          </w:r>
        </w:del>
      </w:ins>
      <w:ins w:id="15" w:author="Kundan Tiwari" w:date="2021-08-11T01:07:00Z">
        <w:del w:id="16" w:author="Nokia" w:date="2021-08-20T11:05:00Z">
          <w:r w:rsidDel="00A0561B">
            <w:rPr>
              <w:noProof/>
            </w:rPr>
            <w:delText xml:space="preserve"> t</w:delText>
          </w:r>
        </w:del>
      </w:ins>
      <w:ins w:id="17" w:author="Nokia" w:date="2021-08-20T11:05:00Z">
        <w:r w:rsidR="00A0561B">
          <w:rPr>
            <w:noProof/>
          </w:rPr>
          <w:t>A</w:t>
        </w:r>
      </w:ins>
      <w:ins w:id="18" w:author="Nokia" w:date="2021-08-20T11:06:00Z">
        <w:r w:rsidR="00A0561B">
          <w:rPr>
            <w:noProof/>
          </w:rPr>
          <w:t>t any time a</w:t>
        </w:r>
      </w:ins>
      <w:ins w:id="19" w:author="Nokia" w:date="2021-08-20T11:05:00Z">
        <w:r w:rsidR="00A0561B">
          <w:rPr>
            <w:noProof/>
          </w:rPr>
          <w:t xml:space="preserve"> UE shall only request </w:t>
        </w:r>
      </w:ins>
      <w:ins w:id="20" w:author="Kundan Tiwari" w:date="2021-08-11T01:07:00Z">
        <w:del w:id="21" w:author="Nokia" w:date="2021-08-20T11:06:00Z">
          <w:r w:rsidDel="00A0561B">
            <w:rPr>
              <w:noProof/>
            </w:rPr>
            <w:delText xml:space="preserve">he Requested NSSAI for the second access shall consists of </w:delText>
          </w:r>
        </w:del>
        <w:r>
          <w:rPr>
            <w:noProof/>
          </w:rPr>
          <w:t xml:space="preserve">S-NSSAI(s) which share </w:t>
        </w:r>
        <w:del w:id="22" w:author="Nokia" w:date="2021-08-20T11:06:00Z">
          <w:r w:rsidDel="00A0561B">
            <w:rPr>
              <w:noProof/>
            </w:rPr>
            <w:delText>the</w:delText>
          </w:r>
        </w:del>
      </w:ins>
      <w:ins w:id="23" w:author="Nokia" w:date="2021-08-20T11:06:00Z">
        <w:r w:rsidR="00A0561B">
          <w:rPr>
            <w:noProof/>
          </w:rPr>
          <w:t>a</w:t>
        </w:r>
      </w:ins>
      <w:ins w:id="24" w:author="Kundan Tiwari" w:date="2021-08-11T01:07:00Z">
        <w:r>
          <w:rPr>
            <w:noProof/>
          </w:rPr>
          <w:t xml:space="preserve"> common NSSRG</w:t>
        </w:r>
      </w:ins>
      <w:ins w:id="25" w:author="Nokia" w:date="2021-08-20T11:07:00Z">
        <w:r w:rsidR="00A0561B">
          <w:rPr>
            <w:noProof/>
          </w:rPr>
          <w:t xml:space="preserve"> across all Access Types</w:t>
        </w:r>
      </w:ins>
      <w:ins w:id="26" w:author="Nokia" w:date="2021-08-20T11:08:00Z">
        <w:r w:rsidR="00A0561B">
          <w:rPr>
            <w:noProof/>
          </w:rPr>
          <w:t xml:space="preserve">. If the UE has already an allowed NSSAI in one </w:t>
        </w:r>
      </w:ins>
      <w:ins w:id="27" w:author="Nokia" w:date="2021-08-20T11:09:00Z">
        <w:r w:rsidR="00A0561B">
          <w:rPr>
            <w:noProof/>
          </w:rPr>
          <w:t>A</w:t>
        </w:r>
      </w:ins>
      <w:ins w:id="28" w:author="Nokia" w:date="2021-08-20T11:08:00Z">
        <w:r w:rsidR="00A0561B">
          <w:rPr>
            <w:noProof/>
          </w:rPr>
          <w:t xml:space="preserve">ccess </w:t>
        </w:r>
      </w:ins>
      <w:ins w:id="29" w:author="Nokia" w:date="2021-08-20T11:09:00Z">
        <w:r w:rsidR="00A0561B">
          <w:rPr>
            <w:noProof/>
          </w:rPr>
          <w:t>T</w:t>
        </w:r>
      </w:ins>
      <w:ins w:id="30" w:author="Nokia" w:date="2021-08-20T11:08:00Z">
        <w:r w:rsidR="00A0561B">
          <w:rPr>
            <w:noProof/>
          </w:rPr>
          <w:t>ype, the Requested NSSAI on the other Access type shall share a common NSSRG</w:t>
        </w:r>
      </w:ins>
      <w:ins w:id="31" w:author="Kundan Tiwari" w:date="2021-08-11T01:07:00Z">
        <w:r>
          <w:rPr>
            <w:noProof/>
          </w:rPr>
          <w:t xml:space="preserve"> with the S-NSSAI(s) of the </w:t>
        </w:r>
      </w:ins>
      <w:ins w:id="32" w:author="Nokia" w:date="2021-08-20T11:09:00Z">
        <w:r w:rsidR="00A0561B">
          <w:rPr>
            <w:noProof/>
          </w:rPr>
          <w:t>A</w:t>
        </w:r>
      </w:ins>
      <w:ins w:id="33" w:author="Kundan Tiwari" w:date="2021-08-11T01:07:00Z">
        <w:del w:id="34" w:author="Nokia" w:date="2021-08-20T11:09:00Z">
          <w:r w:rsidDel="00A0561B">
            <w:rPr>
              <w:noProof/>
            </w:rPr>
            <w:delText>a</w:delText>
          </w:r>
        </w:del>
        <w:r>
          <w:rPr>
            <w:noProof/>
          </w:rPr>
          <w:t>llowed NSSAI of the first access.</w:t>
        </w:r>
      </w:ins>
    </w:p>
    <w:p w14:paraId="1F4DC75E" w14:textId="77777777" w:rsidR="00416B4C" w:rsidRPr="00416B4C" w:rsidRDefault="00416B4C" w:rsidP="00416B4C">
      <w:r w:rsidRPr="00416B4C">
        <w:t>An AMF which supports the subscription-based restrictions to simultaneous registration of network slice feature configures a non-supporting UE with a Configured NSSAI including only compatible S-NSSAIs, except if it has been instructed otherwise by the UDM. In addition to the default S-NSSAI(s), the AMF sends to the UE in the Configured NSSAI any other subscribed S-NSSAI whose NSSRG match at least those defined for the default S-NSSAI(s).</w:t>
      </w:r>
    </w:p>
    <w:p w14:paraId="05E61FCB" w14:textId="77777777" w:rsidR="00416B4C" w:rsidRPr="00416B4C" w:rsidRDefault="00416B4C" w:rsidP="00416B4C">
      <w:r w:rsidRPr="00416B4C">
        <w:t>The UDM in a supporting HPLMN may optionally keep a record of the PEIs or Type Allocation Codes values regarding UE ability to handle network slices that cannot be provided simultaneously in Allowed NSSAI.</w:t>
      </w:r>
    </w:p>
    <w:p w14:paraId="685E5C86" w14:textId="77777777" w:rsidR="00416B4C" w:rsidRPr="00416B4C" w:rsidRDefault="00416B4C" w:rsidP="00416B4C">
      <w:r w:rsidRPr="00416B4C">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p>
    <w:p w14:paraId="07108036" w14:textId="77777777" w:rsidR="00416B4C" w:rsidRPr="00416B4C" w:rsidRDefault="00416B4C" w:rsidP="00416B4C">
      <w:r w:rsidRPr="00416B4C">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1F1350F1" w14:textId="77777777" w:rsidR="00416B4C" w:rsidRPr="00416B4C" w:rsidRDefault="00416B4C" w:rsidP="00416B4C">
      <w:r w:rsidRPr="00416B4C">
        <w:t>The AMF provides no NSSRG information to a non-supporting UE.</w:t>
      </w:r>
    </w:p>
    <w:p w14:paraId="4314DF4E" w14:textId="77777777" w:rsidR="00416B4C" w:rsidRPr="00416B4C" w:rsidRDefault="00416B4C" w:rsidP="00416B4C">
      <w:r w:rsidRPr="00416B4C">
        <w:t>When an AMF which supports the subscription-based restrictions to simultaneous registration of network slice feature, receives from a supporting UE a Requested NSSAI including S-NSSAIs that are supported in the Tracking Area but do not share a common NSSRG, the AMF assumes the UE configuration is not up-to-date, and it provides the UE with an updated configuration including the up-to-date NSSRG information for the S-NSSAIs in the Configured NSSAI as described above.</w:t>
      </w:r>
    </w:p>
    <w:p w14:paraId="295CA6F7" w14:textId="77777777" w:rsidR="00F86D1F" w:rsidRDefault="00F86D1F">
      <w:pPr>
        <w:rPr>
          <w:noProof/>
        </w:rPr>
      </w:pPr>
    </w:p>
    <w:p w14:paraId="7779040F" w14:textId="018B01D0" w:rsidR="00C51C11" w:rsidRPr="00140E21" w:rsidRDefault="00C51C11" w:rsidP="00C51C11">
      <w:pPr>
        <w:pStyle w:val="B1"/>
      </w:pPr>
    </w:p>
    <w:sectPr w:rsidR="00C51C11" w:rsidRPr="00140E2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E9C691" w14:textId="77777777" w:rsidR="00CB562C" w:rsidRDefault="00CB562C">
      <w:r>
        <w:separator/>
      </w:r>
    </w:p>
  </w:endnote>
  <w:endnote w:type="continuationSeparator" w:id="0">
    <w:p w14:paraId="51C1DADE" w14:textId="77777777" w:rsidR="00CB562C" w:rsidRDefault="00CB5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403CB" w14:textId="77777777" w:rsidR="00CB562C" w:rsidRDefault="00CB562C">
      <w:r>
        <w:separator/>
      </w:r>
    </w:p>
  </w:footnote>
  <w:footnote w:type="continuationSeparator" w:id="0">
    <w:p w14:paraId="184D97ED" w14:textId="77777777" w:rsidR="00CB562C" w:rsidRDefault="00CB5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undan Tiwari">
    <w15:presenceInfo w15:providerId="AD" w15:userId="S-1-5-21-965861626-482490767-2238035967-6029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14"/>
    <w:rsid w:val="00022E4A"/>
    <w:rsid w:val="000A6394"/>
    <w:rsid w:val="000B7FED"/>
    <w:rsid w:val="000C038A"/>
    <w:rsid w:val="000C6598"/>
    <w:rsid w:val="000D44B3"/>
    <w:rsid w:val="00145D43"/>
    <w:rsid w:val="001802C5"/>
    <w:rsid w:val="00184663"/>
    <w:rsid w:val="00192C46"/>
    <w:rsid w:val="001A08B3"/>
    <w:rsid w:val="001A7B60"/>
    <w:rsid w:val="001B52F0"/>
    <w:rsid w:val="001B75B2"/>
    <w:rsid w:val="001B7A65"/>
    <w:rsid w:val="001E41F3"/>
    <w:rsid w:val="0026004D"/>
    <w:rsid w:val="002640DD"/>
    <w:rsid w:val="00270A03"/>
    <w:rsid w:val="00275D12"/>
    <w:rsid w:val="00284FEB"/>
    <w:rsid w:val="002860C4"/>
    <w:rsid w:val="002B5741"/>
    <w:rsid w:val="002D38A1"/>
    <w:rsid w:val="002E472E"/>
    <w:rsid w:val="00305409"/>
    <w:rsid w:val="003609EF"/>
    <w:rsid w:val="0036231A"/>
    <w:rsid w:val="00374DD4"/>
    <w:rsid w:val="003E1A36"/>
    <w:rsid w:val="00410371"/>
    <w:rsid w:val="00416B4C"/>
    <w:rsid w:val="004242F1"/>
    <w:rsid w:val="004B75B7"/>
    <w:rsid w:val="0051580D"/>
    <w:rsid w:val="00535FDC"/>
    <w:rsid w:val="00547111"/>
    <w:rsid w:val="00592D74"/>
    <w:rsid w:val="005E2C44"/>
    <w:rsid w:val="00621188"/>
    <w:rsid w:val="006257ED"/>
    <w:rsid w:val="00665C47"/>
    <w:rsid w:val="00670EF4"/>
    <w:rsid w:val="00695808"/>
    <w:rsid w:val="006A09DD"/>
    <w:rsid w:val="006A3C26"/>
    <w:rsid w:val="006B46FB"/>
    <w:rsid w:val="006E21FB"/>
    <w:rsid w:val="0070513A"/>
    <w:rsid w:val="00705E78"/>
    <w:rsid w:val="00707A66"/>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48F9"/>
    <w:rsid w:val="009F734F"/>
    <w:rsid w:val="00A0327C"/>
    <w:rsid w:val="00A0561B"/>
    <w:rsid w:val="00A246B6"/>
    <w:rsid w:val="00A47E70"/>
    <w:rsid w:val="00A50CF0"/>
    <w:rsid w:val="00A7664E"/>
    <w:rsid w:val="00A7671C"/>
    <w:rsid w:val="00AA2CBC"/>
    <w:rsid w:val="00AC0CD6"/>
    <w:rsid w:val="00AC5820"/>
    <w:rsid w:val="00AD1CD8"/>
    <w:rsid w:val="00B258BB"/>
    <w:rsid w:val="00B35B11"/>
    <w:rsid w:val="00B67B97"/>
    <w:rsid w:val="00B968C8"/>
    <w:rsid w:val="00BA3EC5"/>
    <w:rsid w:val="00BA51D9"/>
    <w:rsid w:val="00BB5DFC"/>
    <w:rsid w:val="00BD279D"/>
    <w:rsid w:val="00BD6BB8"/>
    <w:rsid w:val="00BE616E"/>
    <w:rsid w:val="00C51C11"/>
    <w:rsid w:val="00C66BA2"/>
    <w:rsid w:val="00C75AC7"/>
    <w:rsid w:val="00C95985"/>
    <w:rsid w:val="00CB562C"/>
    <w:rsid w:val="00CC5026"/>
    <w:rsid w:val="00CC68D0"/>
    <w:rsid w:val="00D03F9A"/>
    <w:rsid w:val="00D06D51"/>
    <w:rsid w:val="00D24991"/>
    <w:rsid w:val="00D50255"/>
    <w:rsid w:val="00D54E22"/>
    <w:rsid w:val="00D66520"/>
    <w:rsid w:val="00DE34CF"/>
    <w:rsid w:val="00E13F3D"/>
    <w:rsid w:val="00E34898"/>
    <w:rsid w:val="00EB09B7"/>
    <w:rsid w:val="00EE7D7C"/>
    <w:rsid w:val="00F25D98"/>
    <w:rsid w:val="00F300FB"/>
    <w:rsid w:val="00F86D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C7FF0-3536-4D7F-AC39-B4F3F05E3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1005</Words>
  <Characters>6324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2021-08-20T10:09:00Z</dcterms:created>
  <dcterms:modified xsi:type="dcterms:W3CDTF">2021-08-20T10:09:00Z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