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5C6B0" w14:textId="77777777" w:rsidR="00DE79A7" w:rsidRDefault="00DE79A7" w:rsidP="00DE79A7">
      <w:pPr>
        <w:pStyle w:val="ListParagraph"/>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593416B1" w14:textId="095398F3"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419FBCC5" w14:textId="77777777" w:rsidTr="00DE79A7">
        <w:tc>
          <w:tcPr>
            <w:tcW w:w="1555" w:type="dxa"/>
          </w:tcPr>
          <w:p w14:paraId="5C9C8CA3" w14:textId="6D3F714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7CCC387B" w14:textId="5441A68D"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14:paraId="45882AA9" w14:textId="77777777" w:rsidTr="00DE79A7">
        <w:tc>
          <w:tcPr>
            <w:tcW w:w="1555" w:type="dxa"/>
          </w:tcPr>
          <w:p w14:paraId="2819B599" w14:textId="772220FE"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7D5874DD" w14:textId="4D70576A" w:rsidR="00DE79A7" w:rsidRDefault="009C1F54">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is enough</w:t>
            </w:r>
          </w:p>
        </w:tc>
      </w:tr>
      <w:tr w:rsidR="00DE79A7" w14:paraId="2449F974" w14:textId="77777777" w:rsidTr="00DE79A7">
        <w:tc>
          <w:tcPr>
            <w:tcW w:w="1555" w:type="dxa"/>
          </w:tcPr>
          <w:p w14:paraId="13D97049" w14:textId="40674006"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7B560A9" w14:textId="140A50FE"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14:paraId="37B7A83E" w14:textId="77777777" w:rsidTr="00DE79A7">
        <w:tc>
          <w:tcPr>
            <w:tcW w:w="1555" w:type="dxa"/>
          </w:tcPr>
          <w:p w14:paraId="44F3AA9C" w14:textId="4C9270FA"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52E509D9" w14:textId="5A772D28"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For EDI, 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Nnef-traffic Influence)</w:t>
            </w:r>
            <w:r>
              <w:rPr>
                <w:rFonts w:ascii="Calibri" w:hAnsi="Calibri" w:cs="Calibri"/>
                <w:color w:val="1F497D"/>
                <w:sz w:val="21"/>
                <w:szCs w:val="21"/>
                <w:lang w:val="en-US" w:eastAsia="zh-CN"/>
              </w:rPr>
              <w:t xml:space="preserve">. </w:t>
            </w:r>
          </w:p>
        </w:tc>
      </w:tr>
      <w:tr w:rsidR="00DE79A7" w14:paraId="2494EA55" w14:textId="77777777" w:rsidTr="00DE79A7">
        <w:tc>
          <w:tcPr>
            <w:tcW w:w="1555" w:type="dxa"/>
          </w:tcPr>
          <w:p w14:paraId="1BBE2745" w14:textId="26B25F66" w:rsidR="00DE79A7" w:rsidRPr="00167531" w:rsidRDefault="00167531">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68F54640" w14:textId="28A84997" w:rsidR="00DE79A7" w:rsidRDefault="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DE79A7" w14:paraId="3E0B8D8A" w14:textId="77777777" w:rsidTr="00DE79A7">
        <w:tc>
          <w:tcPr>
            <w:tcW w:w="1555" w:type="dxa"/>
          </w:tcPr>
          <w:p w14:paraId="7FEE73A0" w14:textId="10EB551D"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6B92AEF4" w14:textId="77777777" w:rsidR="00316C2E" w:rsidRDefault="00316C2E">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79D6BC87" w14:textId="3DA3E4F9"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DE79A7" w14:paraId="7E4DD2C0" w14:textId="77777777" w:rsidTr="00DE79A7">
        <w:tc>
          <w:tcPr>
            <w:tcW w:w="1555" w:type="dxa"/>
          </w:tcPr>
          <w:p w14:paraId="5C41C2C5" w14:textId="5DDCC3BE"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61D9DF06" w14:textId="6EA0C2F1"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es. Some specific UEs, e.g., VIP users, may have different rules. So we prefer to have the node</w:t>
            </w:r>
            <w:r w:rsidR="00F60DBA">
              <w:rPr>
                <w:rFonts w:ascii="Calibri" w:hAnsi="Calibri" w:cs="Calibri"/>
                <w:color w:val="1F497D"/>
                <w:sz w:val="21"/>
                <w:szCs w:val="21"/>
                <w:lang w:val="en-US" w:eastAsia="zh-CN"/>
              </w:rPr>
              <w:t>/session</w:t>
            </w:r>
            <w:r>
              <w:rPr>
                <w:rFonts w:ascii="Calibri" w:hAnsi="Calibri" w:cs="Calibri"/>
                <w:color w:val="1F497D"/>
                <w:sz w:val="21"/>
                <w:szCs w:val="21"/>
                <w:lang w:val="en-US" w:eastAsia="zh-CN"/>
              </w:rPr>
              <w:t xml:space="preserve"> level </w:t>
            </w:r>
            <w:r w:rsidR="00F60DBA">
              <w:rPr>
                <w:rFonts w:ascii="Calibri" w:hAnsi="Calibri" w:cs="Calibri"/>
                <w:color w:val="1F497D"/>
                <w:sz w:val="21"/>
                <w:szCs w:val="21"/>
                <w:lang w:val="en-US" w:eastAsia="zh-CN"/>
              </w:rPr>
              <w:t xml:space="preserve">EDI to </w:t>
            </w:r>
            <w:r w:rsidR="00C603CB">
              <w:rPr>
                <w:rFonts w:ascii="Calibri" w:hAnsi="Calibri" w:cs="Calibri"/>
                <w:color w:val="1F497D"/>
                <w:sz w:val="21"/>
                <w:szCs w:val="21"/>
                <w:lang w:val="en-US" w:eastAsia="zh-CN"/>
              </w:rPr>
              <w:t>support</w:t>
            </w:r>
            <w:r w:rsidR="00F60DBA">
              <w:rPr>
                <w:rFonts w:ascii="Calibri" w:hAnsi="Calibri" w:cs="Calibri"/>
                <w:color w:val="1F497D"/>
                <w:sz w:val="21"/>
                <w:szCs w:val="21"/>
                <w:lang w:val="en-US" w:eastAsia="zh-CN"/>
              </w:rPr>
              <w:t xml:space="preserve"> the node/</w:t>
            </w:r>
            <w:r>
              <w:rPr>
                <w:rFonts w:ascii="Calibri" w:hAnsi="Calibri" w:cs="Calibri"/>
                <w:color w:val="1F497D"/>
                <w:sz w:val="21"/>
                <w:szCs w:val="21"/>
                <w:lang w:val="en-US" w:eastAsia="zh-CN"/>
              </w:rPr>
              <w:t>session level rules.</w:t>
            </w:r>
            <w:r w:rsidR="00F60DBA">
              <w:rPr>
                <w:rFonts w:ascii="Calibri" w:hAnsi="Calibri" w:cs="Calibri"/>
                <w:color w:val="1F497D"/>
                <w:sz w:val="21"/>
                <w:szCs w:val="21"/>
                <w:lang w:val="en-US" w:eastAsia="zh-CN"/>
              </w:rPr>
              <w:t xml:space="preserve"> </w:t>
            </w:r>
          </w:p>
        </w:tc>
      </w:tr>
      <w:tr w:rsidR="00DE79A7" w14:paraId="3BC6BD48" w14:textId="77777777" w:rsidTr="00DE79A7">
        <w:tc>
          <w:tcPr>
            <w:tcW w:w="1555" w:type="dxa"/>
          </w:tcPr>
          <w:p w14:paraId="0A9B0D55" w14:textId="77777777" w:rsidR="00DE79A7" w:rsidRDefault="00DE79A7">
            <w:pPr>
              <w:rPr>
                <w:rFonts w:ascii="Calibri" w:hAnsi="Calibri" w:cs="Calibri"/>
                <w:color w:val="1F497D"/>
                <w:sz w:val="21"/>
                <w:szCs w:val="21"/>
                <w:lang w:val="en-US" w:eastAsia="zh-CN"/>
              </w:rPr>
            </w:pPr>
          </w:p>
        </w:tc>
        <w:tc>
          <w:tcPr>
            <w:tcW w:w="7507" w:type="dxa"/>
          </w:tcPr>
          <w:p w14:paraId="795B39D6" w14:textId="77777777" w:rsidR="00DE79A7" w:rsidRDefault="00DE79A7">
            <w:pPr>
              <w:rPr>
                <w:rFonts w:ascii="Calibri" w:hAnsi="Calibri" w:cs="Calibri"/>
                <w:color w:val="1F497D"/>
                <w:sz w:val="21"/>
                <w:szCs w:val="21"/>
                <w:lang w:val="en-US" w:eastAsia="zh-CN"/>
              </w:rPr>
            </w:pPr>
          </w:p>
        </w:tc>
      </w:tr>
    </w:tbl>
    <w:p w14:paraId="67EFD16B" w14:textId="77777777" w:rsidR="003132B6" w:rsidRDefault="003132B6">
      <w:pPr>
        <w:rPr>
          <w:rFonts w:ascii="Calibri" w:hAnsi="Calibri" w:cs="Calibri"/>
          <w:color w:val="1F497D"/>
          <w:sz w:val="21"/>
          <w:szCs w:val="21"/>
          <w:lang w:val="en-US" w:eastAsia="zh-CN"/>
        </w:rPr>
      </w:pPr>
    </w:p>
    <w:p w14:paraId="5690A1DD" w14:textId="77777777" w:rsidR="003132B6" w:rsidRPr="00F60DBA" w:rsidRDefault="003132B6">
      <w:pPr>
        <w:rPr>
          <w:rFonts w:ascii="Calibri" w:hAnsi="Calibri" w:cs="Calibri"/>
          <w:color w:val="1F497D"/>
          <w:sz w:val="21"/>
          <w:szCs w:val="21"/>
          <w:lang w:val="en-US" w:eastAsia="zh-CN"/>
        </w:rPr>
      </w:pPr>
    </w:p>
    <w:p w14:paraId="18802018" w14:textId="77777777" w:rsidR="003132B6" w:rsidRDefault="003132B6" w:rsidP="003132B6"/>
    <w:p w14:paraId="671F6436" w14:textId="7641D4E1"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52D3334E" w14:textId="77777777" w:rsidR="00DE79A7" w:rsidRDefault="00DE79A7" w:rsidP="00DE79A7">
      <w:pPr>
        <w:pStyle w:val="ListParagraph"/>
        <w:ind w:left="360" w:firstLine="0"/>
        <w:rPr>
          <w:rFonts w:ascii="Calibri" w:hAnsi="Calibri" w:cs="Calibri"/>
          <w:color w:val="1F497D"/>
          <w:sz w:val="21"/>
          <w:szCs w:val="21"/>
          <w:lang w:val="en-US" w:eastAsia="zh-CN"/>
        </w:rPr>
      </w:pPr>
    </w:p>
    <w:p w14:paraId="3E576C74"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AE8640D"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6ADF907D"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30C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A0909"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55095591"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EDI is delivered via AF-NEF-UDR, and only pushed  to SMF based on the subscription triggered by App activation in the SMF.</w:t>
            </w:r>
          </w:p>
          <w:p w14:paraId="622485D7"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SimSun" w:eastAsia="SimSun" w:hAnsi="SimSun"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2E2F626C"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1799B135"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01A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Reuse the existing Nnef_TrafficInfluence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0C7090F"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3EB3506D"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0021467C"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33356D1E"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FED8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OptionC: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0FB87A38" w14:textId="77777777" w:rsidR="00DE79A7" w:rsidRDefault="00DE79A7">
            <w:pPr>
              <w:rPr>
                <w:rFonts w:ascii="Calibri" w:hAnsi="Calibri" w:cs="Calibri"/>
                <w:color w:val="1F497D"/>
                <w:sz w:val="21"/>
                <w:szCs w:val="21"/>
                <w:lang w:val="en-US" w:eastAsia="zh-CN"/>
              </w:rPr>
            </w:pPr>
          </w:p>
        </w:tc>
      </w:tr>
    </w:tbl>
    <w:p w14:paraId="23A7E946" w14:textId="2BD5ACAC" w:rsidR="00DE79A7" w:rsidRDefault="00DE79A7" w:rsidP="00DE79A7">
      <w:pPr>
        <w:rPr>
          <w:rFonts w:ascii="Calibri" w:hAnsi="Calibri" w:cs="Calibri"/>
          <w:color w:val="1F497D"/>
          <w:sz w:val="21"/>
          <w:szCs w:val="21"/>
          <w:lang w:val="en-US" w:eastAsia="zh-CN"/>
        </w:rPr>
      </w:pPr>
    </w:p>
    <w:p w14:paraId="3F4E138F" w14:textId="31511CF5" w:rsidR="00DE79A7" w:rsidRDefault="00DE79A7" w:rsidP="00DE79A7">
      <w:pPr>
        <w:rPr>
          <w:rFonts w:ascii="Calibri" w:hAnsi="Calibri" w:cs="Calibri"/>
          <w:color w:val="1F497D"/>
          <w:sz w:val="21"/>
          <w:szCs w:val="21"/>
          <w:lang w:val="en-US" w:eastAsia="zh-CN"/>
        </w:rPr>
      </w:pPr>
    </w:p>
    <w:p w14:paraId="535CF97F"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6C1A6A47" w14:textId="77777777" w:rsidTr="00167531">
        <w:tc>
          <w:tcPr>
            <w:tcW w:w="1555" w:type="dxa"/>
          </w:tcPr>
          <w:p w14:paraId="30DC654A"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2268DCB" w14:textId="6DE00DC3"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0572DD74" w14:textId="77777777" w:rsidTr="00167531">
        <w:tc>
          <w:tcPr>
            <w:tcW w:w="1555" w:type="dxa"/>
          </w:tcPr>
          <w:p w14:paraId="4C6C1536"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6976965A" w14:textId="60FC1C25" w:rsidR="00DE79A7" w:rsidRDefault="009C1F54"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and only push to simplyfie operations</w:t>
            </w:r>
          </w:p>
        </w:tc>
      </w:tr>
      <w:tr w:rsidR="00DE79A7" w14:paraId="48DAB268" w14:textId="77777777" w:rsidTr="00167531">
        <w:tc>
          <w:tcPr>
            <w:tcW w:w="1555" w:type="dxa"/>
          </w:tcPr>
          <w:p w14:paraId="22A66E0E"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65D8CA6D" w14:textId="7F2DD6FE"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4E8B6C01" w14:textId="77777777" w:rsidTr="00167531">
        <w:tc>
          <w:tcPr>
            <w:tcW w:w="1555" w:type="dxa"/>
          </w:tcPr>
          <w:p w14:paraId="08FB0E76"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2666DB5" w14:textId="31DF213D"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3A308025" w14:textId="77777777" w:rsidTr="00167531">
        <w:tc>
          <w:tcPr>
            <w:tcW w:w="1555" w:type="dxa"/>
          </w:tcPr>
          <w:p w14:paraId="55BB457E" w14:textId="0DBB8429"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0C65D888" w14:textId="6DC74954"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6CC9499E" w14:textId="77777777" w:rsidTr="00167531">
        <w:tc>
          <w:tcPr>
            <w:tcW w:w="1555" w:type="dxa"/>
          </w:tcPr>
          <w:p w14:paraId="71B0E1C2" w14:textId="416C165E"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29D1B2E8" w14:textId="4F345628"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5DFCE000" w14:textId="77777777" w:rsidTr="00167531">
        <w:tc>
          <w:tcPr>
            <w:tcW w:w="1555" w:type="dxa"/>
          </w:tcPr>
          <w:p w14:paraId="011A1C5A" w14:textId="457BA66B"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61BE562D" w14:textId="14E17011"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DE79A7" w14:paraId="15253E60" w14:textId="77777777" w:rsidTr="00167531">
        <w:tc>
          <w:tcPr>
            <w:tcW w:w="1555" w:type="dxa"/>
          </w:tcPr>
          <w:p w14:paraId="492A5BA2" w14:textId="77777777" w:rsidR="00DE79A7" w:rsidRDefault="00DE79A7" w:rsidP="00167531">
            <w:pPr>
              <w:rPr>
                <w:rFonts w:ascii="Calibri" w:hAnsi="Calibri" w:cs="Calibri"/>
                <w:color w:val="1F497D"/>
                <w:sz w:val="21"/>
                <w:szCs w:val="21"/>
                <w:lang w:val="en-US" w:eastAsia="zh-CN"/>
              </w:rPr>
            </w:pPr>
          </w:p>
        </w:tc>
        <w:tc>
          <w:tcPr>
            <w:tcW w:w="7507" w:type="dxa"/>
          </w:tcPr>
          <w:p w14:paraId="790A2473" w14:textId="77777777" w:rsidR="00DE79A7" w:rsidRPr="00C603CB" w:rsidRDefault="00DE79A7" w:rsidP="00167531">
            <w:pPr>
              <w:rPr>
                <w:rFonts w:ascii="Calibri" w:hAnsi="Calibri" w:cs="Calibri"/>
                <w:color w:val="1F497D"/>
                <w:sz w:val="21"/>
                <w:szCs w:val="21"/>
                <w:lang w:val="en-US" w:eastAsia="zh-CN"/>
              </w:rPr>
            </w:pPr>
          </w:p>
        </w:tc>
      </w:tr>
    </w:tbl>
    <w:p w14:paraId="0FD0ABD6" w14:textId="0F3743DB" w:rsidR="00DE79A7" w:rsidRDefault="00DE79A7" w:rsidP="00DE79A7">
      <w:pPr>
        <w:rPr>
          <w:rFonts w:ascii="Calibri" w:hAnsi="Calibri" w:cs="Calibri"/>
          <w:color w:val="1F497D"/>
          <w:sz w:val="21"/>
          <w:szCs w:val="21"/>
          <w:lang w:val="en-US" w:eastAsia="zh-CN"/>
        </w:rPr>
      </w:pPr>
    </w:p>
    <w:p w14:paraId="54CE73A4" w14:textId="0726B0EE"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lastRenderedPageBreak/>
        <w:br w:type="page"/>
      </w:r>
    </w:p>
    <w:p w14:paraId="725E4671" w14:textId="77777777" w:rsidR="00DE79A7" w:rsidRDefault="00DE79A7" w:rsidP="00DE79A7">
      <w:pPr>
        <w:rPr>
          <w:rFonts w:ascii="Calibri" w:hAnsi="Calibri" w:cs="Calibri"/>
          <w:color w:val="1F497D"/>
          <w:sz w:val="21"/>
          <w:szCs w:val="21"/>
          <w:lang w:val="en-US" w:eastAsia="zh-CN"/>
        </w:rPr>
      </w:pPr>
    </w:p>
    <w:p w14:paraId="7BACDFF1"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321825A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7AAB623F"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4A44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0048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084341C"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09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r>
              <w:rPr>
                <w:rFonts w:ascii="Calibri" w:hAnsi="Calibri" w:cs="Calibri"/>
                <w:color w:val="1F497D"/>
                <w:sz w:val="21"/>
                <w:szCs w:val="21"/>
                <w:lang w:val="en-US" w:eastAsia="zh-CN"/>
              </w:rPr>
              <w:t>,  EASDF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3B54D53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2ACFF88E" w14:textId="62CA7537" w:rsidR="00DE79A7" w:rsidRDefault="00DE79A7" w:rsidP="00DE79A7">
      <w:pPr>
        <w:rPr>
          <w:rFonts w:ascii="Calibri" w:hAnsi="Calibri" w:cs="Calibri"/>
          <w:color w:val="1F497D"/>
          <w:sz w:val="21"/>
          <w:szCs w:val="21"/>
          <w:lang w:val="en-US" w:eastAsia="zh-CN"/>
        </w:rPr>
      </w:pPr>
    </w:p>
    <w:p w14:paraId="279E1D92"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19FEA7B6" w14:textId="77777777" w:rsidTr="00167531">
        <w:tc>
          <w:tcPr>
            <w:tcW w:w="1555" w:type="dxa"/>
          </w:tcPr>
          <w:p w14:paraId="77E1309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51321A6" w14:textId="404A9359"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5F522D8D" w14:textId="77777777" w:rsidTr="00167531">
        <w:tc>
          <w:tcPr>
            <w:tcW w:w="1555" w:type="dxa"/>
          </w:tcPr>
          <w:p w14:paraId="5974B2C1"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6CFA7472" w14:textId="02F1B0BA" w:rsidR="003132B6" w:rsidRDefault="009C1F54"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From SMF</w:t>
            </w:r>
          </w:p>
        </w:tc>
      </w:tr>
      <w:tr w:rsidR="003132B6" w14:paraId="1E942EF9" w14:textId="77777777" w:rsidTr="00167531">
        <w:tc>
          <w:tcPr>
            <w:tcW w:w="1555" w:type="dxa"/>
          </w:tcPr>
          <w:p w14:paraId="6EAA690A"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A8C9747" w14:textId="32DBDAD6"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50195607" w14:textId="77777777" w:rsidTr="00167531">
        <w:tc>
          <w:tcPr>
            <w:tcW w:w="1555" w:type="dxa"/>
          </w:tcPr>
          <w:p w14:paraId="35DAD86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7ADC2DD" w14:textId="17BA6B52"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SMF provide node level information to EASDF. This keeps SMF as the controlling node for the feature and allows some EDI information to be used at SMF level (e.g. DNS address to use to configure the Ue in option C)</w:t>
            </w:r>
          </w:p>
        </w:tc>
      </w:tr>
      <w:tr w:rsidR="003132B6" w14:paraId="036BFA57" w14:textId="77777777" w:rsidTr="00167531">
        <w:tc>
          <w:tcPr>
            <w:tcW w:w="1555" w:type="dxa"/>
          </w:tcPr>
          <w:p w14:paraId="770617CA" w14:textId="44D23C38"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FCBAB00" w14:textId="1C63151C"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30DC53DB" w14:textId="77777777" w:rsidTr="00167531">
        <w:tc>
          <w:tcPr>
            <w:tcW w:w="1555" w:type="dxa"/>
          </w:tcPr>
          <w:p w14:paraId="606F9F30" w14:textId="5A3EF7E5"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53AEE7F" w14:textId="14D5B95A"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74DF0854" w14:textId="77777777" w:rsidTr="00167531">
        <w:tc>
          <w:tcPr>
            <w:tcW w:w="1555" w:type="dxa"/>
          </w:tcPr>
          <w:p w14:paraId="0F89CA9C" w14:textId="00C956B1"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342E722D" w14:textId="7CE9EFDC"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A. SMF provides node level information to EASDF and could also guarantee the consistency of the rules.</w:t>
            </w:r>
          </w:p>
        </w:tc>
      </w:tr>
      <w:tr w:rsidR="003132B6" w14:paraId="743F7729" w14:textId="77777777" w:rsidTr="00167531">
        <w:tc>
          <w:tcPr>
            <w:tcW w:w="1555" w:type="dxa"/>
          </w:tcPr>
          <w:p w14:paraId="2B4F7282" w14:textId="77777777" w:rsidR="003132B6" w:rsidRDefault="003132B6" w:rsidP="00167531">
            <w:pPr>
              <w:rPr>
                <w:rFonts w:ascii="Calibri" w:hAnsi="Calibri" w:cs="Calibri"/>
                <w:color w:val="1F497D"/>
                <w:sz w:val="21"/>
                <w:szCs w:val="21"/>
                <w:lang w:val="en-US" w:eastAsia="zh-CN"/>
              </w:rPr>
            </w:pPr>
          </w:p>
        </w:tc>
        <w:tc>
          <w:tcPr>
            <w:tcW w:w="7507" w:type="dxa"/>
          </w:tcPr>
          <w:p w14:paraId="21E89F99" w14:textId="77777777" w:rsidR="003132B6" w:rsidRDefault="003132B6" w:rsidP="00167531">
            <w:pPr>
              <w:rPr>
                <w:rFonts w:ascii="Calibri" w:hAnsi="Calibri" w:cs="Calibri"/>
                <w:color w:val="1F497D"/>
                <w:sz w:val="21"/>
                <w:szCs w:val="21"/>
                <w:lang w:val="en-US" w:eastAsia="zh-CN"/>
              </w:rPr>
            </w:pPr>
          </w:p>
        </w:tc>
      </w:tr>
    </w:tbl>
    <w:p w14:paraId="03F89166" w14:textId="77777777" w:rsidR="0023321F" w:rsidRDefault="0023321F">
      <w:pPr>
        <w:rPr>
          <w:rFonts w:ascii="Calibri" w:hAnsi="Calibri" w:cs="Calibri"/>
          <w:color w:val="1F497D"/>
          <w:sz w:val="21"/>
          <w:szCs w:val="21"/>
          <w:lang w:val="en-US" w:eastAsia="zh-CN"/>
        </w:rPr>
      </w:pPr>
    </w:p>
    <w:p w14:paraId="0BFFA689" w14:textId="350EC7B0"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077F2606"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33E25DC4"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31F07A26"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5E3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271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016A5C6B"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CBE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4BC93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6BBD277D"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817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C628C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52A0CC89" w14:textId="77777777" w:rsidR="00DE79A7" w:rsidRDefault="00DE79A7" w:rsidP="00DE79A7">
      <w:pPr>
        <w:rPr>
          <w:rFonts w:ascii="Calibri" w:hAnsi="Calibri" w:cs="Calibri"/>
          <w:color w:val="1F497D"/>
          <w:sz w:val="21"/>
          <w:szCs w:val="21"/>
          <w:lang w:val="en-US" w:eastAsia="zh-CN"/>
        </w:rPr>
      </w:pPr>
    </w:p>
    <w:p w14:paraId="41CB6425"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0333F8EF" w14:textId="77777777" w:rsidTr="00167531">
        <w:tc>
          <w:tcPr>
            <w:tcW w:w="1555" w:type="dxa"/>
          </w:tcPr>
          <w:p w14:paraId="32CDA9D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6F9AB79" w14:textId="517B9CC8"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Perfer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6E879CEF" w14:textId="77777777" w:rsidTr="00167531">
        <w:tc>
          <w:tcPr>
            <w:tcW w:w="1555" w:type="dxa"/>
          </w:tcPr>
          <w:p w14:paraId="7BE1903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7673C79" w14:textId="3DF43C92"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71920E57" w14:textId="77777777" w:rsidTr="00167531">
        <w:tc>
          <w:tcPr>
            <w:tcW w:w="1555" w:type="dxa"/>
          </w:tcPr>
          <w:p w14:paraId="639C78C1"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04D16EBD" w14:textId="7BE91404"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314E816E" w14:textId="77777777" w:rsidTr="00167531">
        <w:tc>
          <w:tcPr>
            <w:tcW w:w="1555" w:type="dxa"/>
          </w:tcPr>
          <w:p w14:paraId="0B3D1CF7"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BE3864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428CDEDC" w14:textId="43C89180"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D735491" w14:textId="77777777" w:rsidTr="00167531">
        <w:tc>
          <w:tcPr>
            <w:tcW w:w="1555" w:type="dxa"/>
          </w:tcPr>
          <w:p w14:paraId="2BC814D5" w14:textId="4A79577C"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5D3E7E0" w14:textId="73F3FBA4"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5F8EFE49" w14:textId="77777777" w:rsidTr="00167531">
        <w:tc>
          <w:tcPr>
            <w:tcW w:w="1555" w:type="dxa"/>
          </w:tcPr>
          <w:p w14:paraId="6C80107F" w14:textId="6417172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805BF77" w14:textId="4D983A8D"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DNS  server IP and per DNAI information. These node level information can also impact to SMF to trigger user plane configuration, and there don’t see any issues that design a new one. </w:t>
            </w:r>
          </w:p>
        </w:tc>
      </w:tr>
      <w:tr w:rsidR="0023321F" w14:paraId="5039F06C" w14:textId="77777777" w:rsidTr="00167531">
        <w:tc>
          <w:tcPr>
            <w:tcW w:w="1555" w:type="dxa"/>
          </w:tcPr>
          <w:p w14:paraId="0BBE305B" w14:textId="44D7D521"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1A51D3E0" w14:textId="6E123802"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14:paraId="0D6E433B" w14:textId="77777777" w:rsidTr="00167531">
        <w:tc>
          <w:tcPr>
            <w:tcW w:w="1555" w:type="dxa"/>
          </w:tcPr>
          <w:p w14:paraId="59C933FA" w14:textId="77777777" w:rsidR="0023321F" w:rsidRDefault="0023321F" w:rsidP="0023321F">
            <w:pPr>
              <w:rPr>
                <w:rFonts w:ascii="Calibri" w:hAnsi="Calibri" w:cs="Calibri"/>
                <w:color w:val="1F497D"/>
                <w:sz w:val="21"/>
                <w:szCs w:val="21"/>
                <w:lang w:val="en-US" w:eastAsia="zh-CN"/>
              </w:rPr>
            </w:pPr>
          </w:p>
        </w:tc>
        <w:tc>
          <w:tcPr>
            <w:tcW w:w="7507" w:type="dxa"/>
          </w:tcPr>
          <w:p w14:paraId="16DBE85F" w14:textId="77777777" w:rsidR="0023321F" w:rsidRDefault="0023321F" w:rsidP="0023321F">
            <w:pPr>
              <w:rPr>
                <w:rFonts w:ascii="Calibri" w:hAnsi="Calibri" w:cs="Calibri"/>
                <w:color w:val="1F497D"/>
                <w:sz w:val="21"/>
                <w:szCs w:val="21"/>
                <w:lang w:val="en-US" w:eastAsia="zh-CN"/>
              </w:rPr>
            </w:pPr>
          </w:p>
        </w:tc>
      </w:tr>
    </w:tbl>
    <w:p w14:paraId="533AA526" w14:textId="0BDE7A40" w:rsidR="00DE79A7" w:rsidRDefault="00DE79A7"/>
    <w:p w14:paraId="5EF9225E" w14:textId="77777777" w:rsidR="00DE79A7" w:rsidRDefault="00DE79A7" w:rsidP="00DE79A7">
      <w:pPr>
        <w:rPr>
          <w:rFonts w:ascii="DengXian" w:eastAsia="DengXian" w:hAnsi="DengXian"/>
          <w:sz w:val="21"/>
          <w:szCs w:val="21"/>
          <w:lang w:val="en-US" w:eastAsia="zh-CN"/>
        </w:rPr>
      </w:pPr>
    </w:p>
    <w:sectPr w:rsidR="00DE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A7"/>
    <w:rsid w:val="00167531"/>
    <w:rsid w:val="001D1A5C"/>
    <w:rsid w:val="0023321F"/>
    <w:rsid w:val="003132B6"/>
    <w:rsid w:val="00316C2E"/>
    <w:rsid w:val="00361820"/>
    <w:rsid w:val="003B3BAF"/>
    <w:rsid w:val="004833F8"/>
    <w:rsid w:val="004E0D2F"/>
    <w:rsid w:val="00775BF6"/>
    <w:rsid w:val="009C073F"/>
    <w:rsid w:val="009C1F54"/>
    <w:rsid w:val="00C01681"/>
    <w:rsid w:val="00C603CB"/>
    <w:rsid w:val="00C64740"/>
    <w:rsid w:val="00CC13EB"/>
    <w:rsid w:val="00D85A63"/>
    <w:rsid w:val="00DD7954"/>
    <w:rsid w:val="00DE79A7"/>
    <w:rsid w:val="00F170AC"/>
    <w:rsid w:val="00F60DB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C86"/>
  <w15:chartTrackingRefBased/>
  <w15:docId w15:val="{E989E473-9497-4E04-8420-825259A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A7"/>
    <w:pPr>
      <w:spacing w:after="0" w:line="240" w:lineRule="auto"/>
      <w:ind w:firstLine="420"/>
    </w:pPr>
    <w:rPr>
      <w:rFonts w:ascii="Arial" w:hAnsi="Arial" w:cs="Arial"/>
      <w:sz w:val="18"/>
      <w:szCs w:val="18"/>
      <w:lang w:eastAsia="ar-SA"/>
    </w:rPr>
  </w:style>
  <w:style w:type="table" w:styleId="TableGrid">
    <w:name w:val="Table Grid"/>
    <w:basedOn w:val="TableNormal"/>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LTHM1</dc:creator>
  <cp:keywords/>
  <dc:description/>
  <cp:lastModifiedBy>Ericsson-MH4</cp:lastModifiedBy>
  <cp:revision>3</cp:revision>
  <dcterms:created xsi:type="dcterms:W3CDTF">2021-08-17T09:39:00Z</dcterms:created>
  <dcterms:modified xsi:type="dcterms:W3CDTF">2021-08-17T11:07:00Z</dcterms:modified>
</cp:coreProperties>
</file>