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#145E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S2-2104072</w:t>
      </w:r>
      <w:bookmarkStart w:id="0" w:name="_GoBack"/>
      <w:bookmarkEnd w:id="0"/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May 17 – May 28, 2021,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Discussion on how to send a PMF message over a target QoS Flow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Access Traffic Steering, Switch and Splitting support in the 5G system architecture Phase 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discusses how to send a PMF message over a target QoS Flow.</w:t>
      </w:r>
    </w:p>
    <w:p>
      <w:pPr>
        <w:pStyle w:val="1"/>
        <w:jc w:val="both"/>
      </w:pPr>
      <w:r>
        <w:t>Discussion</w:t>
      </w:r>
    </w:p>
    <w:p>
      <w:pPr>
        <w:rPr>
          <w:lang w:eastAsia="ko-KR"/>
        </w:rPr>
      </w:pPr>
      <w:r>
        <w:rPr>
          <w:lang w:eastAsia="ko-KR"/>
        </w:rPr>
        <w:t>Flowing</w:t>
      </w:r>
      <w:r>
        <w:rPr>
          <w:rFonts w:hint="eastAsia"/>
          <w:lang w:eastAsia="ko-KR"/>
        </w:rPr>
        <w:t xml:space="preserve"> table </w:t>
      </w:r>
      <w:r>
        <w:rPr>
          <w:lang w:eastAsia="ko-KR"/>
        </w:rPr>
        <w:t xml:space="preserve">summarizes two options in the table and compares impacts. The </w:t>
      </w:r>
      <w:r>
        <w:rPr>
          <w:color w:val="FF0000"/>
          <w:lang w:eastAsia="ko-KR"/>
        </w:rPr>
        <w:t>red text shows additional impacts</w:t>
      </w:r>
      <w:r>
        <w:rPr>
          <w:lang w:eastAsia="ko-KR"/>
        </w:rPr>
        <w:t xml:space="preserve"> while </w:t>
      </w:r>
      <w:r>
        <w:rPr>
          <w:color w:val="0000FF"/>
          <w:lang w:eastAsia="ko-KR"/>
        </w:rPr>
        <w:t>blue text is aligned current specification</w:t>
      </w:r>
      <w:r>
        <w:rPr>
          <w:lang w:eastAsia="ko-KR"/>
        </w:rPr>
        <w:t>.</w:t>
      </w:r>
    </w:p>
    <w:tbl>
      <w:tblPr>
        <w:tblStyle w:val="ac"/>
        <w:tblW w:w="9614" w:type="dxa"/>
        <w:tblLook w:val="04A0" w:firstRow="1" w:lastRow="0" w:firstColumn="1" w:lastColumn="0" w:noHBand="0" w:noVBand="1"/>
      </w:tblPr>
      <w:tblGrid>
        <w:gridCol w:w="316"/>
        <w:gridCol w:w="4649"/>
        <w:gridCol w:w="4649"/>
      </w:tblGrid>
      <w:tr>
        <w:tc>
          <w:tcPr>
            <w:tcW w:w="316" w:type="dxa"/>
          </w:tcPr>
          <w:p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4649" w:type="dxa"/>
            <w:vAlign w:val="center"/>
          </w:tcPr>
          <w:p>
            <w:pPr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 xml:space="preserve">Multiple </w:t>
            </w:r>
            <w:r>
              <w:rPr>
                <w:rFonts w:hint="eastAsia"/>
                <w:b/>
                <w:lang w:eastAsia="ko-KR"/>
              </w:rPr>
              <w:t xml:space="preserve">PMF address </w:t>
            </w:r>
            <w:r>
              <w:rPr>
                <w:b/>
                <w:lang w:eastAsia="ko-KR"/>
              </w:rPr>
              <w:t>per each QoS Flows</w:t>
            </w:r>
          </w:p>
        </w:tc>
        <w:tc>
          <w:tcPr>
            <w:tcW w:w="4649" w:type="dxa"/>
            <w:vAlign w:val="center"/>
          </w:tcPr>
          <w:p>
            <w:pPr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QFI in PMF message</w:t>
            </w:r>
          </w:p>
        </w:tc>
      </w:tr>
      <w:tr>
        <w:tc>
          <w:tcPr>
            <w:tcW w:w="316" w:type="dxa"/>
          </w:tcPr>
          <w:p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The </w:t>
            </w:r>
            <w:r>
              <w:rPr>
                <w:color w:val="FF0000"/>
                <w:lang w:eastAsia="ko-KR"/>
              </w:rPr>
              <w:t>UPF allocates one UDP port per access type and per QoS Flow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The UPF allocated </w:t>
            </w:r>
            <w:r>
              <w:rPr>
                <w:color w:val="0000FF"/>
                <w:lang w:eastAsia="ko-KR"/>
              </w:rPr>
              <w:t>one UDP port per access (as in Rel-16</w:t>
            </w:r>
            <w:r>
              <w:rPr>
                <w:lang w:eastAsia="ko-KR"/>
              </w:rPr>
              <w:t>).</w:t>
            </w:r>
          </w:p>
        </w:tc>
      </w:tr>
      <w:tr>
        <w:tc>
          <w:tcPr>
            <w:tcW w:w="316" w:type="dxa"/>
          </w:tcPr>
          <w:p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The UE </w:t>
            </w:r>
            <w:r>
              <w:rPr>
                <w:color w:val="FF0000"/>
                <w:lang w:eastAsia="ko-KR"/>
              </w:rPr>
              <w:t>receives the association between UDP ports and QoS Flows</w:t>
            </w:r>
            <w:r>
              <w:rPr>
                <w:lang w:eastAsia="ko-KR"/>
              </w:rPr>
              <w:t>, e.g.:</w:t>
            </w:r>
          </w:p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>UDP port for non-3GPP access + QoS Flow 1 = A1</w:t>
            </w:r>
          </w:p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>UDP port for non-3GPP access + QoS Flow 2 = A2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UE receives </w:t>
            </w:r>
            <w:r>
              <w:rPr>
                <w:rFonts w:hint="eastAsia"/>
                <w:color w:val="0000FF"/>
                <w:lang w:eastAsia="ko-KR"/>
              </w:rPr>
              <w:t xml:space="preserve">QoS </w:t>
            </w:r>
            <w:r>
              <w:rPr>
                <w:color w:val="0000FF"/>
                <w:lang w:eastAsia="ko-KR"/>
              </w:rPr>
              <w:t>F</w:t>
            </w:r>
            <w:r>
              <w:rPr>
                <w:rFonts w:hint="eastAsia"/>
                <w:color w:val="0000FF"/>
                <w:lang w:eastAsia="ko-KR"/>
              </w:rPr>
              <w:t>low lists</w:t>
            </w:r>
          </w:p>
        </w:tc>
      </w:tr>
      <w:tr>
        <w:tc>
          <w:tcPr>
            <w:tcW w:w="316" w:type="dxa"/>
          </w:tcPr>
          <w:p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The UE also </w:t>
            </w:r>
            <w:r>
              <w:rPr>
                <w:color w:val="FF0000"/>
                <w:lang w:eastAsia="ko-KR"/>
              </w:rPr>
              <w:t>receives QoS rules for PMF messages</w:t>
            </w:r>
            <w:r>
              <w:rPr>
                <w:lang w:eastAsia="ko-KR"/>
              </w:rPr>
              <w:t>, which map the dest IP address + dest UDP port to a QoS Flow (QFI).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color w:val="0000FF"/>
                <w:lang w:eastAsia="ko-KR"/>
              </w:rPr>
              <w:t>No need to provide additional QoS rules for PMF message</w:t>
            </w:r>
          </w:p>
        </w:tc>
      </w:tr>
      <w:tr>
        <w:tc>
          <w:tcPr>
            <w:tcW w:w="316" w:type="dxa"/>
          </w:tcPr>
          <w:p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>The UE-PMF sends a PMF message to dest. UDP A1, if this PMF message should be sent over QoS Flow 1.</w:t>
            </w:r>
          </w:p>
          <w:p>
            <w:pPr>
              <w:spacing w:after="120"/>
              <w:jc w:val="both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NOTE: No changes in PMF message itself (See #7)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>The UE-PMF sends a PMF message which contains the target QFI in the header of the PMF message.</w:t>
            </w:r>
          </w:p>
          <w:p>
            <w:pPr>
              <w:spacing w:after="120"/>
              <w:jc w:val="both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NOTE: Need to add new IE in PMF message (See #7)</w:t>
            </w:r>
          </w:p>
        </w:tc>
      </w:tr>
      <w:tr>
        <w:tc>
          <w:tcPr>
            <w:tcW w:w="316" w:type="dxa"/>
          </w:tcPr>
          <w:p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PMF message is sent over target QoS Flow </w:t>
            </w:r>
            <w:r>
              <w:rPr>
                <w:color w:val="0000FF"/>
                <w:lang w:eastAsia="ko-KR"/>
              </w:rPr>
              <w:t>based on QoS rules</w:t>
            </w:r>
            <w:r>
              <w:rPr>
                <w:lang w:eastAsia="ko-KR"/>
              </w:rPr>
              <w:t>.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color w:val="FF0000"/>
                <w:lang w:eastAsia="ko-KR"/>
              </w:rPr>
            </w:pPr>
            <w:r>
              <w:rPr>
                <w:color w:val="auto"/>
                <w:lang w:eastAsia="ko-KR"/>
              </w:rPr>
              <w:t xml:space="preserve">PMF message is sent over target QoS Flow </w:t>
            </w:r>
            <w:r>
              <w:rPr>
                <w:color w:val="FF0000"/>
                <w:lang w:eastAsia="ko-KR"/>
              </w:rPr>
              <w:t>based on QFI in the PMF message (and ignores QoS rules)</w:t>
            </w:r>
          </w:p>
        </w:tc>
      </w:tr>
      <w:tr>
        <w:tc>
          <w:tcPr>
            <w:tcW w:w="316" w:type="dxa"/>
          </w:tcPr>
          <w:p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determining the QoS Flow of a received PMF message or of a data packet, the UE </w:t>
            </w:r>
            <w:r>
              <w:rPr>
                <w:color w:val="0000FF"/>
                <w:lang w:eastAsia="ko-KR"/>
              </w:rPr>
              <w:t>checks the QoS rules</w:t>
            </w:r>
            <w:r>
              <w:rPr>
                <w:lang w:eastAsia="ko-KR"/>
              </w:rPr>
              <w:t>.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color w:val="auto"/>
                <w:lang w:eastAsia="ko-KR"/>
              </w:rPr>
            </w:pPr>
            <w:r>
              <w:rPr>
                <w:lang w:eastAsia="ko-KR"/>
              </w:rPr>
              <w:t xml:space="preserve">For </w:t>
            </w:r>
            <w:r>
              <w:rPr>
                <w:color w:val="auto"/>
                <w:lang w:eastAsia="ko-KR"/>
              </w:rPr>
              <w:t xml:space="preserve">determining the QoS flow of </w:t>
            </w:r>
            <w:r>
              <w:rPr>
                <w:color w:val="FF0000"/>
                <w:lang w:eastAsia="ko-KR"/>
              </w:rPr>
              <w:t>a PMF message</w:t>
            </w:r>
            <w:r>
              <w:rPr>
                <w:color w:val="auto"/>
                <w:lang w:eastAsia="ko-KR"/>
              </w:rPr>
              <w:t xml:space="preserve">, the </w:t>
            </w:r>
            <w:r>
              <w:rPr>
                <w:lang w:eastAsia="ko-KR"/>
              </w:rPr>
              <w:t xml:space="preserve">UE </w:t>
            </w:r>
            <w:r>
              <w:rPr>
                <w:color w:val="FF0000"/>
                <w:lang w:eastAsia="ko-KR"/>
              </w:rPr>
              <w:t>inspects the header of the PMF message</w:t>
            </w:r>
            <w:r>
              <w:rPr>
                <w:lang w:eastAsia="ko-KR"/>
              </w:rPr>
              <w:t xml:space="preserve">. </w:t>
            </w:r>
          </w:p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determining the QoS flow of a </w:t>
            </w:r>
            <w:r>
              <w:rPr>
                <w:color w:val="0000FF"/>
                <w:lang w:eastAsia="ko-KR"/>
              </w:rPr>
              <w:t xml:space="preserve">data packet </w:t>
            </w:r>
            <w:r>
              <w:rPr>
                <w:lang w:eastAsia="ko-KR"/>
              </w:rPr>
              <w:t xml:space="preserve">(anything that is not PMF), the UE </w:t>
            </w:r>
            <w:r>
              <w:rPr>
                <w:color w:val="0000FF"/>
                <w:lang w:eastAsia="ko-KR"/>
              </w:rPr>
              <w:t>checks the QoS rules</w:t>
            </w:r>
            <w:r>
              <w:rPr>
                <w:lang w:eastAsia="ko-KR"/>
              </w:rPr>
              <w:t>.</w:t>
            </w:r>
          </w:p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color w:val="FF0000"/>
                <w:lang w:eastAsia="ko-KR"/>
              </w:rPr>
              <w:t>Different handling for PMF message and data packet to detect received QoS flow.</w:t>
            </w:r>
          </w:p>
        </w:tc>
      </w:tr>
      <w:tr>
        <w:tc>
          <w:tcPr>
            <w:tcW w:w="316" w:type="dxa"/>
          </w:tcPr>
          <w:p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Rel-16 UE, the UPF behaviour is the same. </w:t>
            </w:r>
            <w:r>
              <w:rPr>
                <w:color w:val="0000FF"/>
                <w:lang w:eastAsia="ko-KR"/>
              </w:rPr>
              <w:t>No need to differentiate whether a UE is Rel-16 or Rel-17 UE.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For Rel-16 UE, the </w:t>
            </w:r>
            <w:r>
              <w:rPr>
                <w:lang w:eastAsia="ko-KR"/>
              </w:rPr>
              <w:t>UE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does </w:t>
            </w:r>
            <w:r>
              <w:rPr>
                <w:rFonts w:hint="eastAsia"/>
                <w:lang w:eastAsia="ko-KR"/>
              </w:rPr>
              <w:t xml:space="preserve">not indicate QFI in the PMF message. </w:t>
            </w:r>
            <w:r>
              <w:rPr>
                <w:lang w:eastAsia="ko-KR"/>
              </w:rPr>
              <w:t>So the UPF needs to know whether a UE is Rel-16 UE or Rel-17 UE to differentiate whether missing QFI is caused by protocol error or not.</w:t>
            </w:r>
          </w:p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color w:val="FF0000"/>
                <w:highlight w:val="yellow"/>
                <w:lang w:eastAsia="ko-KR"/>
              </w:rPr>
              <w:t>UPF need to know whether a UE is Rel-16 or Rel-17 UE and operate differently.</w:t>
            </w:r>
          </w:p>
        </w:tc>
      </w:tr>
      <w:tr>
        <w:tc>
          <w:tcPr>
            <w:tcW w:w="316" w:type="dxa"/>
          </w:tcPr>
          <w:p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>For MA PDU over 3GPP access in EPC and non-3GPP access in 5GC,</w:t>
            </w:r>
          </w:p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color w:val="0000FF"/>
                <w:lang w:eastAsia="ko-KR"/>
              </w:rPr>
              <w:t xml:space="preserve">Need to provide EPS bearer contexts for PMF messages </w:t>
            </w:r>
            <w:r>
              <w:rPr>
                <w:lang w:eastAsia="ko-KR"/>
              </w:rPr>
              <w:t>(This is normal EPS interworking behaviour)</w:t>
            </w:r>
          </w:p>
        </w:tc>
        <w:tc>
          <w:tcPr>
            <w:tcW w:w="4649" w:type="dxa"/>
          </w:tcPr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lang w:eastAsia="ko-KR"/>
              </w:rPr>
              <w:t>For MA PDU over 3GPP access in EPC and non-3GPP access in 5GC,</w:t>
            </w:r>
          </w:p>
          <w:p>
            <w:pPr>
              <w:spacing w:after="120"/>
              <w:jc w:val="both"/>
              <w:rPr>
                <w:lang w:eastAsia="ko-KR"/>
              </w:rPr>
            </w:pPr>
            <w:r>
              <w:rPr>
                <w:color w:val="FF0000"/>
                <w:highlight w:val="yellow"/>
                <w:lang w:eastAsia="ko-KR"/>
              </w:rPr>
              <w:t xml:space="preserve">EPC modem should be updated to support sending a PMF message based on QFI in the PMF message while </w:t>
            </w:r>
            <w:r>
              <w:rPr>
                <w:color w:val="FF0000"/>
                <w:highlight w:val="yellow"/>
                <w:lang w:eastAsia="ko-KR"/>
              </w:rPr>
              <w:lastRenderedPageBreak/>
              <w:t>ignoring EPS bearer contexts. PMF message needs to include EPS bearer ID.</w:t>
            </w:r>
          </w:p>
        </w:tc>
      </w:tr>
    </w:tbl>
    <w:p>
      <w:pPr>
        <w:jc w:val="both"/>
        <w:rPr>
          <w:b/>
          <w:lang w:eastAsia="ko-KR"/>
        </w:rPr>
      </w:pP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b/>
          <w:lang w:val="en-US" w:eastAsia="ko-KR"/>
        </w:rPr>
      </w:pPr>
      <w:r>
        <w:rPr>
          <w:b/>
          <w:lang w:eastAsia="ko-KR"/>
        </w:rPr>
        <w:t xml:space="preserve">Based on comparison in </w:t>
      </w:r>
      <w:r>
        <w:rPr>
          <w:b/>
          <w:lang w:val="en-US" w:eastAsia="ko-KR"/>
        </w:rPr>
        <w:t>the table in discussion part, it is proposed to use multiple PMF addresses to send a PMF message over a target QoS Flow.</w:t>
      </w:r>
    </w:p>
    <w:p>
      <w:pPr>
        <w:jc w:val="both"/>
        <w:rPr>
          <w:b/>
          <w:lang w:eastAsia="ko-KR"/>
        </w:rPr>
      </w:pPr>
    </w:p>
    <w:sectPr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1"/>
  </w:num>
  <w:num w:numId="5">
    <w:abstractNumId w:val="30"/>
  </w:num>
  <w:num w:numId="6">
    <w:abstractNumId w:val="15"/>
  </w:num>
  <w:num w:numId="7">
    <w:abstractNumId w:val="14"/>
  </w:num>
  <w:num w:numId="8">
    <w:abstractNumId w:val="22"/>
  </w:num>
  <w:num w:numId="9">
    <w:abstractNumId w:val="21"/>
  </w:num>
  <w:num w:numId="10">
    <w:abstractNumId w:val="16"/>
  </w:num>
  <w:num w:numId="11">
    <w:abstractNumId w:val="12"/>
  </w:num>
  <w:num w:numId="12">
    <w:abstractNumId w:val="32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25"/>
  </w:num>
  <w:num w:numId="27">
    <w:abstractNumId w:val="28"/>
  </w:num>
  <w:num w:numId="28">
    <w:abstractNumId w:val="33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13"/>
  </w:num>
  <w:num w:numId="32">
    <w:abstractNumId w:val="17"/>
  </w:num>
  <w:num w:numId="33">
    <w:abstractNumId w:val="18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3398F-98D3-4A99-BDFE-77B673B7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Myungjune@LGE_rev3</cp:lastModifiedBy>
  <cp:revision>2</cp:revision>
  <cp:lastPrinted>2003-09-26T02:29:00Z</cp:lastPrinted>
  <dcterms:created xsi:type="dcterms:W3CDTF">2021-05-10T05:14:00Z</dcterms:created>
  <dcterms:modified xsi:type="dcterms:W3CDTF">2021-05-10T05:14:00Z</dcterms:modified>
</cp:coreProperties>
</file>