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3E52A0" w14:textId="4DDEA16A" w:rsidR="00C047EA" w:rsidRDefault="00C047EA" w:rsidP="00C047EA">
      <w:pPr>
        <w:pStyle w:val="CRCoverPage"/>
        <w:tabs>
          <w:tab w:val="right" w:pos="9638"/>
        </w:tabs>
        <w:spacing w:after="0"/>
        <w:rPr>
          <w:rFonts w:cs="Arial"/>
          <w:b/>
          <w:noProof/>
          <w:sz w:val="24"/>
        </w:rPr>
      </w:pPr>
      <w:r>
        <w:rPr>
          <w:rFonts w:cs="Arial"/>
          <w:b/>
          <w:noProof/>
          <w:sz w:val="24"/>
        </w:rPr>
        <w:t>SA WG2 Meeting #S2-145E</w:t>
      </w:r>
      <w:r>
        <w:rPr>
          <w:rFonts w:cs="Arial"/>
          <w:b/>
          <w:noProof/>
          <w:sz w:val="24"/>
        </w:rPr>
        <w:tab/>
        <w:t>S2-210372</w:t>
      </w:r>
      <w:r>
        <w:rPr>
          <w:rFonts w:cs="Arial"/>
          <w:b/>
          <w:noProof/>
          <w:sz w:val="24"/>
        </w:rPr>
        <w:t>2</w:t>
      </w:r>
    </w:p>
    <w:p w14:paraId="6BF4A0F6" w14:textId="77777777" w:rsidR="00C047EA" w:rsidRDefault="00C047EA" w:rsidP="00C047EA">
      <w:pPr>
        <w:pStyle w:val="CRCoverPage"/>
        <w:pBdr>
          <w:bottom w:val="single" w:sz="4" w:space="1" w:color="auto"/>
        </w:pBdr>
        <w:tabs>
          <w:tab w:val="right" w:pos="9638"/>
        </w:tabs>
        <w:spacing w:after="0"/>
        <w:rPr>
          <w:rFonts w:cs="Arial"/>
          <w:b/>
          <w:noProof/>
          <w:sz w:val="24"/>
        </w:rPr>
      </w:pPr>
      <w:r>
        <w:rPr>
          <w:rFonts w:cs="Arial"/>
          <w:b/>
          <w:noProof/>
          <w:sz w:val="24"/>
        </w:rPr>
        <w:t>17 - 28 May, 2021, Electronic meeting</w:t>
      </w:r>
    </w:p>
    <w:p w14:paraId="22CFF03C" w14:textId="77777777" w:rsidR="00C047EA" w:rsidRPr="005578C4" w:rsidRDefault="00C047EA" w:rsidP="00C047EA">
      <w:pPr>
        <w:pStyle w:val="CRCoverPage"/>
        <w:tabs>
          <w:tab w:val="right" w:pos="9638"/>
        </w:tabs>
        <w:spacing w:after="0"/>
        <w:rPr>
          <w:rFonts w:cs="Arial"/>
          <w:b/>
          <w:noProof/>
          <w:sz w:val="24"/>
        </w:rPr>
      </w:pPr>
    </w:p>
    <w:p w14:paraId="30F27CE1" w14:textId="05E83523" w:rsidR="0051368C" w:rsidRDefault="0051368C" w:rsidP="000D638C">
      <w:pPr>
        <w:tabs>
          <w:tab w:val="right" w:pos="9638"/>
        </w:tabs>
        <w:rPr>
          <w:rFonts w:ascii="Arial" w:hAnsi="Arial" w:cs="Arial"/>
          <w:b/>
          <w:bCs/>
          <w:noProof/>
          <w:sz w:val="24"/>
          <w:szCs w:val="24"/>
        </w:rPr>
      </w:pPr>
      <w:r>
        <w:rPr>
          <w:rFonts w:ascii="Arial" w:hAnsi="Arial" w:cs="Arial"/>
          <w:b/>
          <w:bCs/>
          <w:noProof/>
          <w:sz w:val="24"/>
          <w:szCs w:val="24"/>
        </w:rPr>
        <w:t>SA WG2 Meeting #S2-144E</w:t>
      </w:r>
      <w:r>
        <w:rPr>
          <w:rFonts w:ascii="Arial" w:hAnsi="Arial" w:cs="Arial"/>
          <w:b/>
          <w:bCs/>
          <w:noProof/>
          <w:sz w:val="24"/>
          <w:szCs w:val="24"/>
        </w:rPr>
        <w:tab/>
        <w:t>S2-2102103</w:t>
      </w:r>
    </w:p>
    <w:p w14:paraId="61AD93D6" w14:textId="77777777" w:rsidR="0051368C" w:rsidRDefault="0051368C" w:rsidP="000D638C">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12 - 16 April, 2021, Electronic meeting</w:t>
      </w:r>
    </w:p>
    <w:p w14:paraId="73A5E3BC" w14:textId="5B0D5940" w:rsidR="00B66055" w:rsidRDefault="00B66055" w:rsidP="00B66055">
      <w:pPr>
        <w:pStyle w:val="CRCoverPage"/>
        <w:tabs>
          <w:tab w:val="right" w:pos="9638"/>
        </w:tabs>
        <w:spacing w:after="0"/>
        <w:rPr>
          <w:rFonts w:cs="Arial"/>
          <w:b/>
          <w:noProof/>
          <w:sz w:val="24"/>
        </w:rPr>
      </w:pPr>
      <w:r>
        <w:rPr>
          <w:rFonts w:cs="Arial"/>
          <w:b/>
          <w:noProof/>
          <w:sz w:val="24"/>
        </w:rPr>
        <w:t>SA WG2 Meeting #S2-143E</w:t>
      </w:r>
      <w:r>
        <w:rPr>
          <w:rFonts w:cs="Arial"/>
          <w:b/>
          <w:noProof/>
          <w:sz w:val="24"/>
        </w:rPr>
        <w:tab/>
        <w:t>S2-2101800</w:t>
      </w:r>
    </w:p>
    <w:p w14:paraId="37E37DB7" w14:textId="77777777" w:rsidR="00B66055" w:rsidRDefault="00B66055" w:rsidP="00B66055">
      <w:pPr>
        <w:pStyle w:val="CRCoverPage"/>
        <w:pBdr>
          <w:bottom w:val="single" w:sz="6" w:space="0" w:color="auto"/>
        </w:pBdr>
        <w:tabs>
          <w:tab w:val="right" w:pos="9638"/>
        </w:tabs>
        <w:spacing w:after="0"/>
        <w:rPr>
          <w:rFonts w:cs="Arial"/>
          <w:b/>
          <w:noProof/>
          <w:sz w:val="24"/>
        </w:rPr>
      </w:pPr>
      <w:r>
        <w:rPr>
          <w:rFonts w:cs="Arial"/>
          <w:b/>
          <w:noProof/>
          <w:sz w:val="24"/>
        </w:rPr>
        <w:t>24 February - 09 March, 2021, Electronic meeting</w:t>
      </w:r>
    </w:p>
    <w:p w14:paraId="43A810D2" w14:textId="3E1E9FC1" w:rsidR="00B66055" w:rsidRPr="00B66055" w:rsidRDefault="00B66055" w:rsidP="00B66055">
      <w:pPr>
        <w:pStyle w:val="CRCoverPage"/>
        <w:tabs>
          <w:tab w:val="right" w:pos="9638"/>
        </w:tabs>
        <w:spacing w:after="0"/>
        <w:rPr>
          <w:rFonts w:cs="Arial"/>
          <w:b/>
          <w:noProof/>
          <w:sz w:val="24"/>
        </w:rPr>
      </w:pPr>
    </w:p>
    <w:p w14:paraId="458C696F" w14:textId="219A2A13" w:rsidR="000F14E7" w:rsidRDefault="000F14E7" w:rsidP="000F14E7">
      <w:pPr>
        <w:pStyle w:val="CRCoverPage"/>
        <w:tabs>
          <w:tab w:val="right" w:pos="9639"/>
        </w:tabs>
        <w:spacing w:after="0"/>
        <w:rPr>
          <w:b/>
          <w:i/>
          <w:noProof/>
          <w:sz w:val="28"/>
        </w:rPr>
      </w:pPr>
      <w:r>
        <w:rPr>
          <w:b/>
          <w:noProof/>
          <w:sz w:val="24"/>
        </w:rPr>
        <w:t>3GPP TSG-CT WG3 Meeting #114e</w:t>
      </w:r>
      <w:r>
        <w:rPr>
          <w:b/>
          <w:i/>
          <w:noProof/>
          <w:sz w:val="28"/>
        </w:rPr>
        <w:tab/>
      </w:r>
      <w:r>
        <w:rPr>
          <w:b/>
          <w:noProof/>
          <w:sz w:val="24"/>
        </w:rPr>
        <w:t>C3-211469</w:t>
      </w:r>
    </w:p>
    <w:p w14:paraId="49ECB9AA" w14:textId="36B59494" w:rsidR="004E3939" w:rsidRPr="00DA53A0" w:rsidRDefault="000F14E7" w:rsidP="000F14E7">
      <w:pPr>
        <w:pStyle w:val="Header"/>
        <w:rPr>
          <w:sz w:val="22"/>
          <w:szCs w:val="22"/>
        </w:rPr>
      </w:pPr>
      <w:r>
        <w:rPr>
          <w:sz w:val="24"/>
        </w:rPr>
        <w:t>E-Meeting, 24th February – 05th March 2021</w:t>
      </w:r>
    </w:p>
    <w:p w14:paraId="199B8C93" w14:textId="77777777" w:rsidR="00B97703" w:rsidRDefault="00B97703">
      <w:pPr>
        <w:rPr>
          <w:rFonts w:ascii="Arial" w:hAnsi="Arial" w:cs="Arial"/>
        </w:rPr>
      </w:pPr>
    </w:p>
    <w:p w14:paraId="7F6C9766" w14:textId="64CEA9A5"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93275F" w:rsidRPr="0093275F">
        <w:rPr>
          <w:rFonts w:ascii="Arial" w:hAnsi="Arial" w:cs="Arial"/>
          <w:b/>
          <w:sz w:val="22"/>
          <w:szCs w:val="22"/>
        </w:rPr>
        <w:t>LS on Session Management Policy Data per PLMN</w:t>
      </w:r>
    </w:p>
    <w:p w14:paraId="03F92682" w14:textId="780FCF32"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0F14E7">
        <w:rPr>
          <w:rFonts w:ascii="Arial" w:hAnsi="Arial" w:cs="Arial"/>
          <w:b/>
          <w:bCs/>
          <w:sz w:val="22"/>
          <w:szCs w:val="22"/>
        </w:rPr>
        <w:t>-</w:t>
      </w:r>
    </w:p>
    <w:p w14:paraId="084705D9" w14:textId="7AFAE09F"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0F14E7">
        <w:rPr>
          <w:rFonts w:ascii="Arial" w:hAnsi="Arial" w:cs="Arial"/>
          <w:b/>
          <w:bCs/>
          <w:sz w:val="22"/>
          <w:szCs w:val="22"/>
        </w:rPr>
        <w:t>Rel-17</w:t>
      </w:r>
    </w:p>
    <w:bookmarkEnd w:id="2"/>
    <w:bookmarkEnd w:id="3"/>
    <w:bookmarkEnd w:id="4"/>
    <w:p w14:paraId="27B80749" w14:textId="1DAC67C3"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F14E7">
        <w:rPr>
          <w:rFonts w:ascii="Arial" w:hAnsi="Arial" w:cs="Arial"/>
          <w:b/>
          <w:bCs/>
          <w:sz w:val="22"/>
          <w:szCs w:val="22"/>
        </w:rPr>
        <w:t>SBIProtoc17</w:t>
      </w:r>
    </w:p>
    <w:p w14:paraId="59FC50DD" w14:textId="77777777" w:rsidR="00B97703" w:rsidRPr="004E3939" w:rsidRDefault="00B97703">
      <w:pPr>
        <w:spacing w:after="60"/>
        <w:ind w:left="1985" w:hanging="1985"/>
        <w:rPr>
          <w:rFonts w:ascii="Arial" w:hAnsi="Arial" w:cs="Arial"/>
          <w:b/>
          <w:sz w:val="22"/>
          <w:szCs w:val="22"/>
        </w:rPr>
      </w:pPr>
    </w:p>
    <w:p w14:paraId="3FB703DB" w14:textId="18A5D384"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0F14E7">
        <w:rPr>
          <w:rFonts w:ascii="Arial" w:hAnsi="Arial" w:cs="Arial"/>
          <w:b/>
          <w:sz w:val="22"/>
          <w:szCs w:val="22"/>
        </w:rPr>
        <w:t>CT3</w:t>
      </w:r>
      <w:bookmarkEnd w:id="5"/>
      <w:bookmarkEnd w:id="6"/>
      <w:bookmarkEnd w:id="7"/>
    </w:p>
    <w:p w14:paraId="6B1BACAB" w14:textId="0C5BF9E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8" w:name="OLE_LINK42"/>
      <w:bookmarkStart w:id="9" w:name="OLE_LINK43"/>
      <w:bookmarkStart w:id="10" w:name="OLE_LINK44"/>
      <w:r w:rsidR="000F14E7">
        <w:rPr>
          <w:rFonts w:ascii="Arial" w:hAnsi="Arial" w:cs="Arial"/>
          <w:b/>
          <w:bCs/>
          <w:sz w:val="22"/>
          <w:szCs w:val="22"/>
        </w:rPr>
        <w:t>SA2</w:t>
      </w:r>
      <w:bookmarkEnd w:id="8"/>
      <w:bookmarkEnd w:id="9"/>
      <w:bookmarkEnd w:id="10"/>
    </w:p>
    <w:p w14:paraId="1FBBFA3C" w14:textId="3F8FCEAB"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p>
    <w:bookmarkEnd w:id="11"/>
    <w:bookmarkEnd w:id="12"/>
    <w:p w14:paraId="097B88AC" w14:textId="77777777" w:rsidR="00B97703" w:rsidRDefault="00B97703">
      <w:pPr>
        <w:spacing w:after="60"/>
        <w:ind w:left="1985" w:hanging="1985"/>
        <w:rPr>
          <w:rFonts w:ascii="Arial" w:hAnsi="Arial" w:cs="Arial"/>
          <w:bCs/>
        </w:rPr>
      </w:pPr>
    </w:p>
    <w:p w14:paraId="6336DCCA" w14:textId="7D00AE9E"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0F14E7">
        <w:rPr>
          <w:rFonts w:ascii="Arial" w:hAnsi="Arial" w:cs="Arial"/>
          <w:b/>
          <w:bCs/>
          <w:sz w:val="22"/>
          <w:szCs w:val="22"/>
        </w:rPr>
        <w:t>Apostolos Papageorgiou</w:t>
      </w:r>
    </w:p>
    <w:p w14:paraId="4AC114F6" w14:textId="2155E195"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0F14E7">
        <w:rPr>
          <w:rFonts w:ascii="Arial" w:hAnsi="Arial" w:cs="Arial"/>
          <w:b/>
          <w:bCs/>
          <w:sz w:val="22"/>
          <w:szCs w:val="22"/>
        </w:rPr>
        <w:t>apostolos.papageorgiou@nokia.com</w:t>
      </w:r>
    </w:p>
    <w:p w14:paraId="6C4E0A90" w14:textId="76BBD0D1"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08F8376B"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3572B626" w14:textId="77777777" w:rsidR="00383545" w:rsidRDefault="00383545">
      <w:pPr>
        <w:spacing w:after="60"/>
        <w:ind w:left="1985" w:hanging="1985"/>
        <w:rPr>
          <w:rFonts w:ascii="Arial" w:hAnsi="Arial" w:cs="Arial"/>
          <w:b/>
        </w:rPr>
      </w:pPr>
    </w:p>
    <w:p w14:paraId="0CC2A514" w14:textId="6764222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0C38F6">
        <w:rPr>
          <w:rFonts w:ascii="Arial" w:hAnsi="Arial" w:cs="Arial"/>
          <w:bCs/>
        </w:rPr>
        <w:t>-</w:t>
      </w:r>
    </w:p>
    <w:p w14:paraId="22439881" w14:textId="77777777" w:rsidR="00B97703" w:rsidRDefault="00B97703">
      <w:pPr>
        <w:rPr>
          <w:rFonts w:ascii="Arial" w:hAnsi="Arial" w:cs="Arial"/>
        </w:rPr>
      </w:pPr>
    </w:p>
    <w:p w14:paraId="163E5519" w14:textId="77777777" w:rsidR="00B97703" w:rsidRDefault="000F6242" w:rsidP="00B97703">
      <w:pPr>
        <w:pStyle w:val="Heading1"/>
      </w:pPr>
      <w:r>
        <w:t>1</w:t>
      </w:r>
      <w:r w:rsidR="002F1940">
        <w:tab/>
      </w:r>
      <w:r>
        <w:t>Overall description</w:t>
      </w:r>
    </w:p>
    <w:p w14:paraId="14F03D9E" w14:textId="73335ACE" w:rsidR="00B97703" w:rsidRDefault="000F14E7" w:rsidP="000F6242">
      <w:pPr>
        <w:rPr>
          <w:lang w:eastAsia="zh-CN"/>
        </w:rPr>
      </w:pPr>
      <w:r>
        <w:rPr>
          <w:noProof/>
        </w:rPr>
        <w:t>In the procedure for SM Policy Association Establishment (TS 23.502 clause 4.16.4), SA2 has specified that i</w:t>
      </w:r>
      <w:r w:rsidRPr="002F116C">
        <w:rPr>
          <w:noProof/>
        </w:rPr>
        <w:t xml:space="preserve">n </w:t>
      </w:r>
      <w:r>
        <w:rPr>
          <w:noProof/>
        </w:rPr>
        <w:t>LBO</w:t>
      </w:r>
      <w:r w:rsidRPr="002F116C">
        <w:rPr>
          <w:noProof/>
        </w:rPr>
        <w:t>, the V-PCF interacts with the UDR of the VPLMN</w:t>
      </w:r>
      <w:r>
        <w:rPr>
          <w:noProof/>
        </w:rPr>
        <w:t xml:space="preserve"> </w:t>
      </w:r>
      <w:r w:rsidR="002D4D5B">
        <w:rPr>
          <w:lang w:val="en-US" w:eastAsia="zh-CN"/>
        </w:rPr>
        <w:t xml:space="preserve">but the retrieval of data using </w:t>
      </w:r>
      <w:proofErr w:type="spellStart"/>
      <w:r w:rsidR="002D4D5B">
        <w:rPr>
          <w:lang w:val="en-US" w:eastAsia="zh-CN"/>
        </w:rPr>
        <w:t>Nudr_DM_Query</w:t>
      </w:r>
      <w:proofErr w:type="spellEnd"/>
      <w:r w:rsidR="002D4D5B">
        <w:rPr>
          <w:lang w:val="en-US" w:eastAsia="zh-CN"/>
        </w:rPr>
        <w:t>/Subscribe from the UDR (or V-UDR) is specified per subscriber,</w:t>
      </w:r>
      <w:r w:rsidR="0056149F">
        <w:rPr>
          <w:lang w:eastAsia="zh-CN"/>
        </w:rPr>
        <w:t xml:space="preserve"> as per the text highlighted below:</w:t>
      </w:r>
    </w:p>
    <w:p w14:paraId="47F3C473" w14:textId="6DC45CCC" w:rsidR="0056149F" w:rsidRDefault="0056149F" w:rsidP="000F6242">
      <w:pPr>
        <w:rPr>
          <w:lang w:eastAsia="zh-CN"/>
        </w:rPr>
      </w:pPr>
      <w:r>
        <w:rPr>
          <w:lang w:eastAsia="zh-CN"/>
        </w:rPr>
        <w:t>"</w:t>
      </w:r>
    </w:p>
    <w:p w14:paraId="255CAE59" w14:textId="77777777" w:rsidR="0056149F" w:rsidRPr="0056149F" w:rsidRDefault="0056149F" w:rsidP="0056149F">
      <w:pPr>
        <w:rPr>
          <w:i/>
          <w:iCs/>
        </w:rPr>
      </w:pPr>
      <w:r w:rsidRPr="0056149F">
        <w:rPr>
          <w:i/>
          <w:iCs/>
        </w:rPr>
        <w:t>In the non-roaming case the V-PCF is not involved. In the local breakout roaming case, the H-PCF is not involved. In the home routed roaming case, the V-PCF is not involved and the H-PCF interacts with the H-SMF.</w:t>
      </w:r>
    </w:p>
    <w:p w14:paraId="6F9954EF" w14:textId="77777777" w:rsidR="0056149F" w:rsidRPr="0056149F" w:rsidRDefault="0056149F" w:rsidP="0056149F">
      <w:pPr>
        <w:rPr>
          <w:i/>
          <w:iCs/>
          <w:lang w:eastAsia="zh-CN"/>
        </w:rPr>
      </w:pPr>
      <w:r w:rsidRPr="0056149F">
        <w:rPr>
          <w:i/>
          <w:iCs/>
          <w:lang w:eastAsia="zh-CN"/>
        </w:rPr>
        <w:t>This procedure is used in UE requests a PDU Session Establishment as explained in clause 4.3.2.2.1, for non-roaming and local breakout roaming. For home-routed roaming, as explained in clause 4.3.2.2.2.</w:t>
      </w:r>
    </w:p>
    <w:p w14:paraId="685C5566" w14:textId="77777777" w:rsidR="0056149F" w:rsidRPr="0056149F" w:rsidRDefault="0056149F" w:rsidP="0056149F">
      <w:pPr>
        <w:rPr>
          <w:i/>
          <w:iCs/>
          <w:lang w:eastAsia="zh-CN"/>
        </w:rPr>
      </w:pPr>
      <w:r w:rsidRPr="0056149F">
        <w:rPr>
          <w:i/>
          <w:iCs/>
          <w:lang w:eastAsia="zh-CN"/>
        </w:rPr>
        <w:t xml:space="preserve">For local breakout roaming, the interaction with HPLMN (e.g. step 3) is not used. </w:t>
      </w:r>
      <w:r w:rsidRPr="0056149F">
        <w:rPr>
          <w:i/>
          <w:iCs/>
          <w:highlight w:val="yellow"/>
          <w:lang w:eastAsia="zh-CN"/>
        </w:rPr>
        <w:t>In local breakout roaming, the V-PCF interacts with the UDR of the VPLMN</w:t>
      </w:r>
      <w:r w:rsidRPr="0056149F">
        <w:rPr>
          <w:i/>
          <w:iCs/>
          <w:lang w:eastAsia="zh-CN"/>
        </w:rPr>
        <w:t>.</w:t>
      </w:r>
    </w:p>
    <w:p w14:paraId="39451E92" w14:textId="77777777" w:rsidR="0056149F" w:rsidRPr="0056149F" w:rsidRDefault="0056149F" w:rsidP="0056149F">
      <w:pPr>
        <w:pStyle w:val="B1"/>
        <w:rPr>
          <w:i/>
          <w:iCs/>
          <w:lang w:eastAsia="zh-CN"/>
        </w:rPr>
      </w:pPr>
      <w:r w:rsidRPr="0056149F">
        <w:rPr>
          <w:i/>
          <w:iCs/>
          <w:lang w:eastAsia="zh-CN"/>
        </w:rPr>
        <w:t>1.</w:t>
      </w:r>
      <w:r w:rsidRPr="0056149F">
        <w:rPr>
          <w:i/>
          <w:iCs/>
          <w:lang w:eastAsia="zh-CN"/>
        </w:rPr>
        <w:tab/>
        <w:t xml:space="preserve">The SMF determines that the PCC authorization is required and requests to establish an SM Policy Association with the PCF by invoking </w:t>
      </w:r>
      <w:proofErr w:type="spellStart"/>
      <w:r w:rsidRPr="0056149F">
        <w:rPr>
          <w:i/>
          <w:iCs/>
          <w:lang w:eastAsia="zh-CN"/>
        </w:rPr>
        <w:t>Npcf_SMPolicyControl_Create</w:t>
      </w:r>
      <w:proofErr w:type="spellEnd"/>
      <w:r w:rsidRPr="0056149F">
        <w:rPr>
          <w:i/>
          <w:iCs/>
          <w:lang w:eastAsia="zh-CN"/>
        </w:rPr>
        <w:t xml:space="preserve"> operation (see clause 5.2.5.4.2). The SMF includes the following information: SUPI, PDU Session id, PDU Session Type, S-NSSAI, NSI ID (if available), DNN, DNN Selection Mode, </w:t>
      </w:r>
      <w:r w:rsidRPr="0056149F">
        <w:rPr>
          <w:rFonts w:eastAsia="DengXian"/>
          <w:i/>
          <w:iCs/>
        </w:rPr>
        <w:t>GPSI (if available)</w:t>
      </w:r>
      <w:r w:rsidRPr="0056149F">
        <w:rPr>
          <w:i/>
          <w:iCs/>
          <w:lang w:eastAsia="zh-CN"/>
        </w:rPr>
        <w:t>, Access Type, RAT Type, AMF instance identifier and if available, the IPv4 address and/or IPv6 network prefix, PEI, User Location Information, UE Time Zone, Serving Network (PLMN ID, or PLMN ID and NID, see clause 5.34 of TS 23.501 [2]), Charging Characteristics, Session AMBR, default QoS information, Trace Requirements, Internal Group Identifier (see TS 23.501 [2], clause 5.9.7).</w:t>
      </w:r>
    </w:p>
    <w:p w14:paraId="2BB28BD3" w14:textId="77777777" w:rsidR="0056149F" w:rsidRPr="0056149F" w:rsidRDefault="0056149F" w:rsidP="0056149F">
      <w:pPr>
        <w:pStyle w:val="B1"/>
        <w:rPr>
          <w:i/>
          <w:iCs/>
          <w:lang w:eastAsia="zh-CN"/>
        </w:rPr>
      </w:pPr>
      <w:r w:rsidRPr="0056149F">
        <w:rPr>
          <w:i/>
          <w:iCs/>
          <w:lang w:eastAsia="zh-CN"/>
        </w:rPr>
        <w:lastRenderedPageBreak/>
        <w:tab/>
        <w:t>The SMF provides Trace Requirements to the PCF when it has received Trace Requirements and</w:t>
      </w:r>
      <w:r w:rsidRPr="0056149F">
        <w:rPr>
          <w:i/>
          <w:iCs/>
          <w:lang w:eastAsia="zh-CN"/>
        </w:rPr>
        <w:tab/>
        <w:t>it has selected a different PCF than the one received from the AMF.</w:t>
      </w:r>
    </w:p>
    <w:p w14:paraId="6AFC418E" w14:textId="77777777" w:rsidR="0056149F" w:rsidRPr="0056149F" w:rsidRDefault="0056149F" w:rsidP="0056149F">
      <w:pPr>
        <w:pStyle w:val="B1"/>
        <w:rPr>
          <w:i/>
          <w:iCs/>
          <w:lang w:eastAsia="zh-CN"/>
        </w:rPr>
      </w:pPr>
      <w:r w:rsidRPr="0056149F">
        <w:rPr>
          <w:i/>
          <w:iCs/>
          <w:lang w:eastAsia="zh-CN"/>
        </w:rPr>
        <w:tab/>
        <w:t>If the DNN Selection Mode indicates that the DNN is not explicitly subscribed, the PCF may use the local configuration instead of PDU Session policy control data in UDR.</w:t>
      </w:r>
    </w:p>
    <w:p w14:paraId="2EBD7CF6" w14:textId="3E0EB1D7" w:rsidR="0056149F" w:rsidRPr="0056149F" w:rsidRDefault="0056149F" w:rsidP="0056149F">
      <w:pPr>
        <w:pStyle w:val="B1"/>
        <w:rPr>
          <w:i/>
          <w:iCs/>
          <w:lang w:eastAsia="zh-CN"/>
        </w:rPr>
      </w:pPr>
      <w:r w:rsidRPr="0056149F">
        <w:rPr>
          <w:i/>
          <w:iCs/>
          <w:lang w:eastAsia="zh-CN"/>
        </w:rPr>
        <w:t>2.</w:t>
      </w:r>
      <w:r w:rsidRPr="0056149F">
        <w:rPr>
          <w:i/>
          <w:iCs/>
          <w:lang w:eastAsia="zh-CN"/>
        </w:rPr>
        <w:tab/>
      </w:r>
      <w:r w:rsidRPr="0056149F">
        <w:rPr>
          <w:i/>
          <w:iCs/>
          <w:highlight w:val="yellow"/>
          <w:lang w:eastAsia="zh-CN"/>
        </w:rPr>
        <w:t xml:space="preserve">If the PCF does not have the subscriber's subscription related information, it sends a request to the UDR by invoking </w:t>
      </w:r>
      <w:proofErr w:type="spellStart"/>
      <w:r w:rsidRPr="0056149F">
        <w:rPr>
          <w:i/>
          <w:iCs/>
          <w:highlight w:val="yellow"/>
          <w:lang w:eastAsia="zh-CN"/>
        </w:rPr>
        <w:t>Nudr_</w:t>
      </w:r>
      <w:r w:rsidRPr="0056149F">
        <w:rPr>
          <w:rFonts w:eastAsia="SimSun"/>
          <w:i/>
          <w:iCs/>
          <w:highlight w:val="yellow"/>
          <w:lang w:eastAsia="zh-CN"/>
        </w:rPr>
        <w:t>DM</w:t>
      </w:r>
      <w:r w:rsidRPr="0056149F">
        <w:rPr>
          <w:i/>
          <w:iCs/>
          <w:highlight w:val="yellow"/>
          <w:lang w:eastAsia="zh-CN"/>
        </w:rPr>
        <w:t>_Query</w:t>
      </w:r>
      <w:proofErr w:type="spellEnd"/>
      <w:r w:rsidRPr="0056149F">
        <w:rPr>
          <w:i/>
          <w:iCs/>
          <w:lang w:eastAsia="zh-CN"/>
        </w:rPr>
        <w:t xml:space="preserve"> (SUPI, DNN, S-NSSAI, Policy Data, PDU Session policy control data, Remaining allowed Usage data) service in order to receive the information related to the PDU Session. The PCF may request notifications from the UDR on changes in the subscription information by invoking </w:t>
      </w:r>
      <w:proofErr w:type="spellStart"/>
      <w:r w:rsidRPr="0056149F">
        <w:rPr>
          <w:i/>
          <w:iCs/>
          <w:lang w:eastAsia="zh-CN"/>
        </w:rPr>
        <w:t>Nudr_</w:t>
      </w:r>
      <w:r w:rsidRPr="0056149F">
        <w:rPr>
          <w:rFonts w:eastAsia="SimSun"/>
          <w:i/>
          <w:iCs/>
          <w:lang w:eastAsia="zh-CN"/>
        </w:rPr>
        <w:t>DM</w:t>
      </w:r>
      <w:r w:rsidRPr="0056149F">
        <w:rPr>
          <w:i/>
          <w:iCs/>
          <w:lang w:eastAsia="zh-CN"/>
        </w:rPr>
        <w:t>_Subscribe</w:t>
      </w:r>
      <w:proofErr w:type="spellEnd"/>
      <w:r w:rsidRPr="0056149F">
        <w:rPr>
          <w:i/>
          <w:iCs/>
          <w:lang w:eastAsia="zh-CN"/>
        </w:rPr>
        <w:t xml:space="preserve"> (Policy Data, SUPI, DNN, S-NSSAI, Notification Target Address (+ Notification Correlation Id), Event Reporting Information (continuous reporting), PDU Session policy control data, Remaining allowed Usage data) service.</w:t>
      </w:r>
    </w:p>
    <w:p w14:paraId="54C94D7C" w14:textId="06C3191E" w:rsidR="0056149F" w:rsidRPr="0056149F" w:rsidRDefault="0056149F" w:rsidP="0056149F">
      <w:pPr>
        <w:pStyle w:val="B1"/>
        <w:rPr>
          <w:i/>
          <w:iCs/>
          <w:lang w:eastAsia="zh-CN"/>
        </w:rPr>
      </w:pPr>
      <w:r w:rsidRPr="0056149F">
        <w:rPr>
          <w:i/>
          <w:iCs/>
          <w:lang w:eastAsia="zh-CN"/>
        </w:rPr>
        <w:t>[…]</w:t>
      </w:r>
    </w:p>
    <w:p w14:paraId="05A73DA3" w14:textId="44B809B9" w:rsidR="0056149F" w:rsidRDefault="0056149F" w:rsidP="0056149F">
      <w:pPr>
        <w:pStyle w:val="B1"/>
        <w:rPr>
          <w:lang w:eastAsia="zh-CN"/>
        </w:rPr>
      </w:pPr>
      <w:r>
        <w:rPr>
          <w:lang w:eastAsia="zh-CN"/>
        </w:rPr>
        <w:t>"</w:t>
      </w:r>
    </w:p>
    <w:p w14:paraId="3AD964B7" w14:textId="3DBB7AAC" w:rsidR="0056149F" w:rsidRDefault="0056149F" w:rsidP="0056149F">
      <w:pPr>
        <w:rPr>
          <w:lang w:eastAsia="zh-CN"/>
        </w:rPr>
      </w:pPr>
      <w:r>
        <w:rPr>
          <w:lang w:eastAsia="zh-CN"/>
        </w:rPr>
        <w:t xml:space="preserve">In the LBO case, the Session Management Policy Data at the VPLMN cannot be stored per subscriber, since the subscribers of the HPLMN are not managed by the VPLMN, but the VPLMN can store Session Management Policy Data that are applicable to all the subscribers of a certain HPLMN. </w:t>
      </w:r>
      <w:r w:rsidR="00E90B62">
        <w:rPr>
          <w:lang w:eastAsia="zh-CN"/>
        </w:rPr>
        <w:t xml:space="preserve">Although the above highlighted text </w:t>
      </w:r>
      <w:r w:rsidR="002D4D5B">
        <w:rPr>
          <w:lang w:eastAsia="zh-CN"/>
        </w:rPr>
        <w:t xml:space="preserve">could </w:t>
      </w:r>
      <w:r w:rsidR="00E90B62">
        <w:rPr>
          <w:lang w:eastAsia="zh-CN"/>
        </w:rPr>
        <w:t>impl</w:t>
      </w:r>
      <w:r w:rsidR="002D4D5B">
        <w:rPr>
          <w:lang w:eastAsia="zh-CN"/>
        </w:rPr>
        <w:t>y</w:t>
      </w:r>
      <w:r w:rsidR="00E90B62">
        <w:rPr>
          <w:lang w:eastAsia="zh-CN"/>
        </w:rPr>
        <w:t xml:space="preserve"> that the V-PCF can retrieve subscriber related data (which includes Session Management Policy Data) from the V-UDR</w:t>
      </w:r>
      <w:r>
        <w:rPr>
          <w:lang w:eastAsia="zh-CN"/>
        </w:rPr>
        <w:t>, the key of Session Management Policy Data in the UDR is the SUPI</w:t>
      </w:r>
      <w:r w:rsidR="002D4D5B">
        <w:rPr>
          <w:lang w:eastAsia="zh-CN"/>
        </w:rPr>
        <w:t>.</w:t>
      </w:r>
    </w:p>
    <w:p w14:paraId="0FAA6783" w14:textId="20D0E71A" w:rsidR="00E90B62" w:rsidRDefault="00E90B62" w:rsidP="0056149F">
      <w:pPr>
        <w:rPr>
          <w:rFonts w:eastAsia="SimSun"/>
          <w:lang w:eastAsia="zh-CN"/>
        </w:rPr>
      </w:pPr>
      <w:r>
        <w:rPr>
          <w:rFonts w:eastAsia="SimSun"/>
          <w:lang w:eastAsia="zh-CN"/>
        </w:rPr>
        <w:t>Based on the above, CT3 would like to ask the following clarification question to SA2:</w:t>
      </w:r>
    </w:p>
    <w:p w14:paraId="0CD69145" w14:textId="5C5DF851" w:rsidR="00E90B62" w:rsidRDefault="00E90B62" w:rsidP="0056149F">
      <w:pPr>
        <w:rPr>
          <w:lang w:eastAsia="zh-CN"/>
        </w:rPr>
      </w:pPr>
      <w:r>
        <w:rPr>
          <w:lang w:eastAsia="zh-CN"/>
        </w:rPr>
        <w:t xml:space="preserve">Q1. Can the UDR of the VPLMN store </w:t>
      </w:r>
      <w:r w:rsidR="001C31E9" w:rsidRPr="00140E21">
        <w:t>PDU Session policy control data</w:t>
      </w:r>
      <w:r>
        <w:rPr>
          <w:lang w:eastAsia="zh-CN"/>
        </w:rPr>
        <w:t xml:space="preserve"> per HPLMN?</w:t>
      </w:r>
    </w:p>
    <w:p w14:paraId="3F36ACAF" w14:textId="64469EA5" w:rsidR="001C31E9" w:rsidRPr="0056149F" w:rsidRDefault="001C31E9" w:rsidP="0056149F">
      <w:pPr>
        <w:rPr>
          <w:lang w:eastAsia="zh-CN"/>
        </w:rPr>
      </w:pPr>
      <w:r>
        <w:rPr>
          <w:lang w:eastAsia="zh-CN"/>
        </w:rPr>
        <w:t xml:space="preserve">Q2. </w:t>
      </w:r>
      <w:r>
        <w:rPr>
          <w:lang w:val="en-US" w:eastAsia="zh-CN"/>
        </w:rPr>
        <w:t xml:space="preserve">Is all the </w:t>
      </w:r>
      <w:r w:rsidRPr="00F70B61">
        <w:rPr>
          <w:rFonts w:eastAsia="DengXian"/>
        </w:rPr>
        <w:t xml:space="preserve">PDU Session </w:t>
      </w:r>
      <w:r w:rsidRPr="00F70B61">
        <w:t>policy control subscription information</w:t>
      </w:r>
      <w:r>
        <w:rPr>
          <w:lang w:val="en-US" w:eastAsia="zh-CN"/>
        </w:rPr>
        <w:t xml:space="preserve"> (specified in TS 23.503 Table </w:t>
      </w:r>
      <w:r w:rsidR="00D66F63">
        <w:rPr>
          <w:lang w:val="en-US" w:eastAsia="zh-CN"/>
        </w:rPr>
        <w:t>6.2-2</w:t>
      </w:r>
      <w:r>
        <w:rPr>
          <w:lang w:val="en-US" w:eastAsia="zh-CN"/>
        </w:rPr>
        <w:t xml:space="preserve">) supported in </w:t>
      </w:r>
      <w:r w:rsidR="00D66F63">
        <w:rPr>
          <w:lang w:val="en-US" w:eastAsia="zh-CN"/>
        </w:rPr>
        <w:t xml:space="preserve">the </w:t>
      </w:r>
      <w:r>
        <w:rPr>
          <w:lang w:val="en-US" w:eastAsia="zh-CN"/>
        </w:rPr>
        <w:t>LBO scenario?</w:t>
      </w:r>
    </w:p>
    <w:p w14:paraId="5F789FAD" w14:textId="77777777" w:rsidR="00B97703" w:rsidRDefault="002F1940" w:rsidP="000F6242">
      <w:pPr>
        <w:pStyle w:val="Heading1"/>
      </w:pPr>
      <w:r>
        <w:t>2</w:t>
      </w:r>
      <w:r>
        <w:tab/>
      </w:r>
      <w:r w:rsidR="000F6242">
        <w:t>Actions</w:t>
      </w:r>
    </w:p>
    <w:p w14:paraId="2697022D" w14:textId="77777777" w:rsidR="00E90B62" w:rsidRPr="00455570" w:rsidRDefault="00E90B62" w:rsidP="00E90B62">
      <w:pPr>
        <w:keepNext/>
        <w:rPr>
          <w:rFonts w:ascii="Arial" w:hAnsi="Arial" w:cs="Arial"/>
          <w:b/>
          <w:bCs/>
        </w:rPr>
      </w:pPr>
      <w:r w:rsidRPr="00455570">
        <w:rPr>
          <w:rFonts w:ascii="Arial" w:hAnsi="Arial" w:cs="Arial"/>
          <w:b/>
          <w:bCs/>
        </w:rPr>
        <w:t xml:space="preserve">To </w:t>
      </w:r>
      <w:r>
        <w:rPr>
          <w:rFonts w:ascii="Arial" w:hAnsi="Arial" w:cs="Arial"/>
          <w:b/>
          <w:bCs/>
        </w:rPr>
        <w:t>SA2</w:t>
      </w:r>
    </w:p>
    <w:p w14:paraId="460ACEF3" w14:textId="6FF5425B" w:rsidR="00B97703" w:rsidRDefault="00E90B62" w:rsidP="00E90B62">
      <w:pPr>
        <w:spacing w:after="120"/>
        <w:ind w:left="993" w:hanging="993"/>
        <w:rPr>
          <w:rFonts w:ascii="Arial" w:hAnsi="Arial" w:cs="Arial"/>
        </w:rPr>
      </w:pPr>
      <w:r w:rsidRPr="00455570">
        <w:rPr>
          <w:rFonts w:ascii="Arial" w:hAnsi="Arial" w:cs="Arial"/>
          <w:b/>
        </w:rPr>
        <w:t xml:space="preserve">ACTION: </w:t>
      </w:r>
      <w:r w:rsidRPr="00455570">
        <w:rPr>
          <w:rFonts w:ascii="Arial" w:hAnsi="Arial" w:cs="Arial"/>
          <w:b/>
          <w:color w:val="0070C0"/>
        </w:rPr>
        <w:tab/>
      </w:r>
      <w:r>
        <w:rPr>
          <w:rFonts w:ascii="Arial" w:hAnsi="Arial" w:cs="Arial"/>
        </w:rPr>
        <w:t>CT3</w:t>
      </w:r>
      <w:r w:rsidRPr="00455570">
        <w:rPr>
          <w:rFonts w:ascii="Arial" w:hAnsi="Arial" w:cs="Arial"/>
        </w:rPr>
        <w:t xml:space="preserve"> kindly asks</w:t>
      </w:r>
      <w:r w:rsidRPr="00455570">
        <w:rPr>
          <w:rFonts w:ascii="Arial" w:hAnsi="Arial" w:cs="Arial"/>
          <w:lang w:eastAsia="ko-KR"/>
        </w:rPr>
        <w:t xml:space="preserve"> </w:t>
      </w:r>
      <w:r>
        <w:rPr>
          <w:rFonts w:ascii="Arial" w:hAnsi="Arial" w:cs="Arial"/>
          <w:lang w:eastAsia="ko-KR"/>
        </w:rPr>
        <w:t>SA2</w:t>
      </w:r>
      <w:r w:rsidRPr="00455570">
        <w:rPr>
          <w:rFonts w:ascii="Arial" w:hAnsi="Arial" w:cs="Arial"/>
          <w:lang w:eastAsia="ko-KR"/>
        </w:rPr>
        <w:t xml:space="preserve"> to provide </w:t>
      </w:r>
      <w:r>
        <w:rPr>
          <w:rFonts w:ascii="Arial" w:hAnsi="Arial" w:cs="Arial"/>
          <w:lang w:eastAsia="ko-KR"/>
        </w:rPr>
        <w:t>feedback for question</w:t>
      </w:r>
      <w:r w:rsidR="00D66F63">
        <w:rPr>
          <w:rFonts w:ascii="Arial" w:hAnsi="Arial" w:cs="Arial"/>
          <w:lang w:eastAsia="ko-KR"/>
        </w:rPr>
        <w:t>s</w:t>
      </w:r>
      <w:r>
        <w:rPr>
          <w:rFonts w:ascii="Arial" w:hAnsi="Arial" w:cs="Arial"/>
          <w:lang w:eastAsia="ko-KR"/>
        </w:rPr>
        <w:t xml:space="preserve"> Q1</w:t>
      </w:r>
      <w:r w:rsidR="00D66F63">
        <w:rPr>
          <w:rFonts w:ascii="Arial" w:hAnsi="Arial" w:cs="Arial"/>
          <w:lang w:eastAsia="ko-KR"/>
        </w:rPr>
        <w:t xml:space="preserve"> and Q2 </w:t>
      </w:r>
      <w:r w:rsidR="00D66F63">
        <w:rPr>
          <w:rFonts w:ascii="Arial" w:hAnsi="Arial" w:cs="Arial"/>
          <w:lang w:val="en-US" w:eastAsia="ko-KR"/>
        </w:rPr>
        <w:t>and update accordingly the specifications as necessary</w:t>
      </w:r>
      <w:r>
        <w:rPr>
          <w:rFonts w:ascii="Arial" w:hAnsi="Arial" w:cs="Arial"/>
          <w:lang w:eastAsia="ko-KR"/>
        </w:rPr>
        <w:t>.</w:t>
      </w:r>
    </w:p>
    <w:p w14:paraId="27B22728" w14:textId="288B15AC"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E90B62">
        <w:rPr>
          <w:rFonts w:cs="Arial"/>
          <w:szCs w:val="36"/>
        </w:rPr>
        <w:t>CT</w:t>
      </w:r>
      <w:r w:rsidR="00E90B62">
        <w:rPr>
          <w:rFonts w:cs="Arial"/>
          <w:bCs/>
          <w:szCs w:val="36"/>
        </w:rPr>
        <w:t xml:space="preserve"> WG 3</w:t>
      </w:r>
      <w:r w:rsidR="00E90B62">
        <w:rPr>
          <w:szCs w:val="36"/>
        </w:rPr>
        <w:t xml:space="preserve"> meetings</w:t>
      </w:r>
    </w:p>
    <w:p w14:paraId="181C0A7F" w14:textId="77777777" w:rsidR="00E90B62" w:rsidRDefault="00E90B62" w:rsidP="00E90B62">
      <w:pPr>
        <w:tabs>
          <w:tab w:val="left" w:pos="5103"/>
        </w:tabs>
        <w:spacing w:after="120"/>
        <w:ind w:left="2268" w:hanging="2268"/>
        <w:rPr>
          <w:rFonts w:ascii="Arial" w:hAnsi="Arial" w:cs="Arial"/>
          <w:bCs/>
        </w:rPr>
      </w:pPr>
      <w:r>
        <w:rPr>
          <w:rFonts w:ascii="Arial" w:hAnsi="Arial" w:cs="Arial"/>
          <w:bCs/>
        </w:rPr>
        <w:t>3GPP TSG CT3#115e</w:t>
      </w:r>
      <w:r>
        <w:rPr>
          <w:rFonts w:ascii="Arial" w:hAnsi="Arial" w:cs="Arial"/>
          <w:bCs/>
        </w:rPr>
        <w:tab/>
        <w:t>14th - 23rd April 2021</w:t>
      </w:r>
      <w:r>
        <w:rPr>
          <w:rFonts w:ascii="Arial" w:hAnsi="Arial" w:cs="Arial"/>
          <w:bCs/>
        </w:rPr>
        <w:tab/>
        <w:t>E-Meeting</w:t>
      </w:r>
    </w:p>
    <w:p w14:paraId="6DA7B18A" w14:textId="422B066F" w:rsidR="002F1940" w:rsidRPr="002F1940" w:rsidRDefault="00E90B62" w:rsidP="00E90B62">
      <w:r>
        <w:rPr>
          <w:rFonts w:ascii="Arial" w:hAnsi="Arial" w:cs="Arial"/>
          <w:bCs/>
        </w:rPr>
        <w:t>3GPP TSG CT3#116e</w:t>
      </w:r>
      <w:r>
        <w:rPr>
          <w:rFonts w:ascii="Arial" w:hAnsi="Arial" w:cs="Arial"/>
          <w:bCs/>
        </w:rPr>
        <w:tab/>
      </w:r>
      <w:r w:rsidR="00040BE1">
        <w:rPr>
          <w:rFonts w:ascii="Arial" w:hAnsi="Arial" w:cs="Arial"/>
          <w:bCs/>
        </w:rPr>
        <w:t xml:space="preserve">  </w:t>
      </w:r>
      <w:r>
        <w:rPr>
          <w:rFonts w:ascii="Arial" w:hAnsi="Arial" w:cs="Arial"/>
          <w:bCs/>
        </w:rPr>
        <w:t>19th - 28th May 2021</w:t>
      </w:r>
      <w:r>
        <w:rPr>
          <w:rFonts w:ascii="Arial" w:hAnsi="Arial" w:cs="Arial"/>
          <w:bCs/>
        </w:rPr>
        <w:tab/>
      </w:r>
      <w:r>
        <w:rPr>
          <w:rFonts w:ascii="Arial" w:hAnsi="Arial" w:cs="Arial"/>
          <w:bCs/>
        </w:rPr>
        <w:tab/>
      </w:r>
      <w:r w:rsidR="00040BE1">
        <w:rPr>
          <w:rFonts w:ascii="Arial" w:hAnsi="Arial" w:cs="Arial"/>
          <w:bCs/>
        </w:rPr>
        <w:t xml:space="preserve"> </w:t>
      </w:r>
      <w:r>
        <w:rPr>
          <w:rFonts w:ascii="Arial" w:hAnsi="Arial" w:cs="Arial"/>
          <w:bCs/>
        </w:rPr>
        <w:t>E-Meeting</w:t>
      </w:r>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FD7242" w14:textId="77777777" w:rsidR="00D66F63" w:rsidRDefault="00D66F63">
      <w:pPr>
        <w:spacing w:after="0"/>
      </w:pPr>
      <w:r>
        <w:separator/>
      </w:r>
    </w:p>
  </w:endnote>
  <w:endnote w:type="continuationSeparator" w:id="0">
    <w:p w14:paraId="611537EC" w14:textId="77777777" w:rsidR="00D66F63" w:rsidRDefault="00D66F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A13835" w14:textId="77777777" w:rsidR="00D66F63" w:rsidRDefault="00D66F63">
      <w:pPr>
        <w:spacing w:after="0"/>
      </w:pPr>
      <w:r>
        <w:separator/>
      </w:r>
    </w:p>
  </w:footnote>
  <w:footnote w:type="continuationSeparator" w:id="0">
    <w:p w14:paraId="5DF62BDC" w14:textId="77777777" w:rsidR="00D66F63" w:rsidRDefault="00D66F6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536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40BE1"/>
    <w:rsid w:val="000C38F6"/>
    <w:rsid w:val="000F14E7"/>
    <w:rsid w:val="000F6242"/>
    <w:rsid w:val="001C31E9"/>
    <w:rsid w:val="002D4D5B"/>
    <w:rsid w:val="002F1940"/>
    <w:rsid w:val="00383545"/>
    <w:rsid w:val="003B1D8D"/>
    <w:rsid w:val="00433500"/>
    <w:rsid w:val="00433F71"/>
    <w:rsid w:val="00440D43"/>
    <w:rsid w:val="004E3939"/>
    <w:rsid w:val="0051368C"/>
    <w:rsid w:val="0056149F"/>
    <w:rsid w:val="007F4F92"/>
    <w:rsid w:val="008D772F"/>
    <w:rsid w:val="0093275F"/>
    <w:rsid w:val="0099764C"/>
    <w:rsid w:val="00B61101"/>
    <w:rsid w:val="00B66055"/>
    <w:rsid w:val="00B97703"/>
    <w:rsid w:val="00C047EA"/>
    <w:rsid w:val="00CF6087"/>
    <w:rsid w:val="00D66F63"/>
    <w:rsid w:val="00E90B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04993AA7"/>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C047EA"/>
    <w:pPr>
      <w:overflowPunct w:val="0"/>
      <w:autoSpaceDE w:val="0"/>
      <w:autoSpaceDN w:val="0"/>
      <w:adjustRightInd w:val="0"/>
      <w:spacing w:after="180"/>
      <w:textAlignment w:val="baseline"/>
    </w:pPr>
    <w:rPr>
      <w:color w:val="000000"/>
      <w:lang w:eastAsia="ja-JP"/>
    </w:rPr>
  </w:style>
  <w:style w:type="paragraph" w:styleId="Heading1">
    <w:name w:val="heading 1"/>
    <w:aliases w:val="H1,h1"/>
    <w:next w:val="Normal"/>
    <w:qFormat/>
    <w:rsid w:val="00C047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qFormat/>
    <w:rsid w:val="00C047EA"/>
    <w:pPr>
      <w:pBdr>
        <w:top w:val="none" w:sz="0" w:space="0" w:color="auto"/>
      </w:pBdr>
      <w:spacing w:before="180"/>
      <w:outlineLvl w:val="1"/>
    </w:pPr>
    <w:rPr>
      <w:sz w:val="32"/>
    </w:rPr>
  </w:style>
  <w:style w:type="paragraph" w:styleId="Heading3">
    <w:name w:val="heading 3"/>
    <w:aliases w:val="H3,h3"/>
    <w:basedOn w:val="Heading2"/>
    <w:next w:val="Normal"/>
    <w:qFormat/>
    <w:rsid w:val="00C047EA"/>
    <w:pPr>
      <w:spacing w:before="120"/>
      <w:outlineLvl w:val="2"/>
    </w:pPr>
    <w:rPr>
      <w:sz w:val="28"/>
    </w:rPr>
  </w:style>
  <w:style w:type="paragraph" w:styleId="Heading4">
    <w:name w:val="heading 4"/>
    <w:aliases w:val="h4"/>
    <w:basedOn w:val="Heading3"/>
    <w:next w:val="Normal"/>
    <w:qFormat/>
    <w:rsid w:val="00C047EA"/>
    <w:pPr>
      <w:ind w:left="1418" w:hanging="1418"/>
      <w:outlineLvl w:val="3"/>
    </w:pPr>
    <w:rPr>
      <w:sz w:val="24"/>
    </w:rPr>
  </w:style>
  <w:style w:type="paragraph" w:styleId="Heading5">
    <w:name w:val="heading 5"/>
    <w:aliases w:val="h5"/>
    <w:basedOn w:val="Heading4"/>
    <w:next w:val="Normal"/>
    <w:qFormat/>
    <w:rsid w:val="00C047EA"/>
    <w:pPr>
      <w:ind w:left="1701" w:hanging="1701"/>
      <w:outlineLvl w:val="4"/>
    </w:pPr>
    <w:rPr>
      <w:sz w:val="22"/>
    </w:rPr>
  </w:style>
  <w:style w:type="paragraph" w:styleId="Heading6">
    <w:name w:val="heading 6"/>
    <w:aliases w:val="h6"/>
    <w:basedOn w:val="H6"/>
    <w:next w:val="Normal"/>
    <w:qFormat/>
    <w:rsid w:val="00C047EA"/>
    <w:pPr>
      <w:outlineLvl w:val="5"/>
    </w:pPr>
  </w:style>
  <w:style w:type="paragraph" w:styleId="Heading7">
    <w:name w:val="heading 7"/>
    <w:basedOn w:val="H6"/>
    <w:next w:val="Normal"/>
    <w:qFormat/>
    <w:rsid w:val="00C047EA"/>
    <w:pPr>
      <w:outlineLvl w:val="6"/>
    </w:pPr>
  </w:style>
  <w:style w:type="paragraph" w:styleId="Heading8">
    <w:name w:val="heading 8"/>
    <w:basedOn w:val="Heading1"/>
    <w:next w:val="Normal"/>
    <w:qFormat/>
    <w:rsid w:val="00C047EA"/>
    <w:pPr>
      <w:ind w:left="0" w:firstLine="0"/>
      <w:outlineLvl w:val="7"/>
    </w:pPr>
  </w:style>
  <w:style w:type="paragraph" w:styleId="Heading9">
    <w:name w:val="heading 9"/>
    <w:basedOn w:val="Heading8"/>
    <w:next w:val="Normal"/>
    <w:qFormat/>
    <w:rsid w:val="00C047EA"/>
    <w:pPr>
      <w:outlineLvl w:val="8"/>
    </w:pPr>
  </w:style>
  <w:style w:type="character" w:default="1" w:styleId="DefaultParagraphFont">
    <w:name w:val="Default Paragraph Font"/>
    <w:semiHidden/>
    <w:rsid w:val="00C047E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C047EA"/>
  </w:style>
  <w:style w:type="paragraph" w:styleId="Header">
    <w:name w:val="header"/>
    <w:link w:val="HeaderChar"/>
    <w:rsid w:val="00C047EA"/>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rsid w:val="00C047EA"/>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C047EA"/>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lang w:eastAsia="ja-JP"/>
    </w:rPr>
  </w:style>
  <w:style w:type="paragraph" w:styleId="TOC8">
    <w:name w:val="toc 8"/>
    <w:basedOn w:val="TOC1"/>
    <w:semiHidden/>
    <w:rsid w:val="00C047EA"/>
    <w:pPr>
      <w:spacing w:before="180"/>
      <w:ind w:left="2693" w:hanging="2693"/>
    </w:pPr>
    <w:rPr>
      <w:b/>
    </w:rPr>
  </w:style>
  <w:style w:type="paragraph" w:styleId="TOC1">
    <w:name w:val="toc 1"/>
    <w:semiHidden/>
    <w:rsid w:val="00C047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C047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C047EA"/>
    <w:pPr>
      <w:ind w:left="1701" w:hanging="1701"/>
    </w:pPr>
  </w:style>
  <w:style w:type="paragraph" w:styleId="TOC4">
    <w:name w:val="toc 4"/>
    <w:basedOn w:val="TOC3"/>
    <w:semiHidden/>
    <w:rsid w:val="00C047EA"/>
    <w:pPr>
      <w:ind w:left="1418" w:hanging="1418"/>
    </w:pPr>
  </w:style>
  <w:style w:type="paragraph" w:styleId="TOC3">
    <w:name w:val="toc 3"/>
    <w:basedOn w:val="TOC2"/>
    <w:semiHidden/>
    <w:rsid w:val="00C047EA"/>
    <w:pPr>
      <w:ind w:left="1134" w:hanging="1134"/>
    </w:pPr>
  </w:style>
  <w:style w:type="paragraph" w:styleId="TOC2">
    <w:name w:val="toc 2"/>
    <w:basedOn w:val="TOC1"/>
    <w:semiHidden/>
    <w:rsid w:val="00C047EA"/>
    <w:pPr>
      <w:keepNext w:val="0"/>
      <w:spacing w:before="0"/>
      <w:ind w:left="851" w:hanging="851"/>
    </w:pPr>
    <w:rPr>
      <w:sz w:val="20"/>
    </w:rPr>
  </w:style>
  <w:style w:type="paragraph" w:styleId="Index2">
    <w:name w:val="index 2"/>
    <w:basedOn w:val="Index1"/>
    <w:semiHidden/>
    <w:rsid w:val="00C047EA"/>
    <w:pPr>
      <w:ind w:left="284"/>
    </w:pPr>
  </w:style>
  <w:style w:type="paragraph" w:styleId="Index1">
    <w:name w:val="index 1"/>
    <w:basedOn w:val="Normal"/>
    <w:semiHidden/>
    <w:rsid w:val="00C047EA"/>
    <w:pPr>
      <w:keepLines/>
      <w:spacing w:after="0"/>
    </w:pPr>
  </w:style>
  <w:style w:type="paragraph" w:customStyle="1" w:styleId="ZH">
    <w:name w:val="ZH"/>
    <w:rsid w:val="00C047EA"/>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C047EA"/>
    <w:pPr>
      <w:outlineLvl w:val="9"/>
    </w:pPr>
  </w:style>
  <w:style w:type="paragraph" w:styleId="ListNumber2">
    <w:name w:val="List Number 2"/>
    <w:basedOn w:val="ListNumber"/>
    <w:rsid w:val="00C047EA"/>
    <w:pPr>
      <w:ind w:left="851"/>
    </w:pPr>
  </w:style>
  <w:style w:type="character" w:styleId="FootnoteReference">
    <w:name w:val="footnote reference"/>
    <w:semiHidden/>
    <w:rsid w:val="00C047EA"/>
    <w:rPr>
      <w:b/>
      <w:position w:val="6"/>
      <w:sz w:val="16"/>
    </w:rPr>
  </w:style>
  <w:style w:type="paragraph" w:styleId="FootnoteText">
    <w:name w:val="footnote text"/>
    <w:basedOn w:val="Normal"/>
    <w:link w:val="FootnoteTextChar"/>
    <w:semiHidden/>
    <w:rsid w:val="00C047EA"/>
    <w:pPr>
      <w:keepLines/>
      <w:spacing w:after="0"/>
      <w:ind w:left="454" w:hanging="454"/>
    </w:pPr>
    <w:rPr>
      <w:sz w:val="16"/>
    </w:rPr>
  </w:style>
  <w:style w:type="character" w:customStyle="1" w:styleId="FootnoteTextChar">
    <w:name w:val="Footnote Text Char"/>
    <w:basedOn w:val="DefaultParagraphFont"/>
    <w:link w:val="FootnoteText"/>
    <w:semiHidden/>
    <w:rsid w:val="004E3939"/>
    <w:rPr>
      <w:color w:val="000000"/>
      <w:sz w:val="16"/>
      <w:lang w:eastAsia="ja-JP"/>
    </w:rPr>
  </w:style>
  <w:style w:type="paragraph" w:customStyle="1" w:styleId="TAH">
    <w:name w:val="TAH"/>
    <w:basedOn w:val="TAC"/>
    <w:rsid w:val="00C047EA"/>
    <w:rPr>
      <w:b/>
    </w:rPr>
  </w:style>
  <w:style w:type="paragraph" w:customStyle="1" w:styleId="TAC">
    <w:name w:val="TAC"/>
    <w:basedOn w:val="TAL"/>
    <w:rsid w:val="00C047EA"/>
    <w:pPr>
      <w:jc w:val="center"/>
    </w:pPr>
  </w:style>
  <w:style w:type="paragraph" w:customStyle="1" w:styleId="TF">
    <w:name w:val="TF"/>
    <w:basedOn w:val="TH"/>
    <w:rsid w:val="00C047EA"/>
    <w:pPr>
      <w:keepNext w:val="0"/>
      <w:spacing w:before="0" w:after="240"/>
    </w:pPr>
  </w:style>
  <w:style w:type="paragraph" w:customStyle="1" w:styleId="NO">
    <w:name w:val="NO"/>
    <w:basedOn w:val="Normal"/>
    <w:rsid w:val="00C047EA"/>
    <w:pPr>
      <w:keepLines/>
      <w:ind w:left="1135" w:hanging="851"/>
    </w:pPr>
  </w:style>
  <w:style w:type="paragraph" w:styleId="TOC9">
    <w:name w:val="toc 9"/>
    <w:basedOn w:val="TOC8"/>
    <w:semiHidden/>
    <w:rsid w:val="00C047EA"/>
    <w:pPr>
      <w:ind w:left="1418" w:hanging="1418"/>
    </w:pPr>
  </w:style>
  <w:style w:type="paragraph" w:customStyle="1" w:styleId="EX">
    <w:name w:val="EX"/>
    <w:basedOn w:val="Normal"/>
    <w:rsid w:val="00C047EA"/>
    <w:pPr>
      <w:keepLines/>
      <w:ind w:left="1702" w:hanging="1418"/>
    </w:pPr>
  </w:style>
  <w:style w:type="paragraph" w:customStyle="1" w:styleId="FP">
    <w:name w:val="FP"/>
    <w:basedOn w:val="Normal"/>
    <w:rsid w:val="00C047EA"/>
    <w:pPr>
      <w:spacing w:after="0"/>
    </w:pPr>
  </w:style>
  <w:style w:type="paragraph" w:customStyle="1" w:styleId="LD">
    <w:name w:val="LD"/>
    <w:rsid w:val="00C047EA"/>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C047EA"/>
    <w:pPr>
      <w:spacing w:after="0"/>
    </w:pPr>
  </w:style>
  <w:style w:type="paragraph" w:customStyle="1" w:styleId="EW">
    <w:name w:val="EW"/>
    <w:basedOn w:val="EX"/>
    <w:rsid w:val="00C047EA"/>
    <w:pPr>
      <w:spacing w:after="0"/>
    </w:pPr>
  </w:style>
  <w:style w:type="paragraph" w:styleId="TOC6">
    <w:name w:val="toc 6"/>
    <w:basedOn w:val="TOC5"/>
    <w:next w:val="Normal"/>
    <w:semiHidden/>
    <w:rsid w:val="00C047EA"/>
    <w:pPr>
      <w:ind w:left="1985" w:hanging="1985"/>
    </w:pPr>
  </w:style>
  <w:style w:type="paragraph" w:styleId="TOC7">
    <w:name w:val="toc 7"/>
    <w:basedOn w:val="TOC6"/>
    <w:next w:val="Normal"/>
    <w:semiHidden/>
    <w:rsid w:val="00C047EA"/>
    <w:pPr>
      <w:ind w:left="2268" w:hanging="2268"/>
    </w:pPr>
  </w:style>
  <w:style w:type="paragraph" w:styleId="ListBullet2">
    <w:name w:val="List Bullet 2"/>
    <w:basedOn w:val="ListBullet"/>
    <w:rsid w:val="00C047EA"/>
    <w:pPr>
      <w:ind w:left="851"/>
    </w:pPr>
  </w:style>
  <w:style w:type="paragraph" w:styleId="ListBullet3">
    <w:name w:val="List Bullet 3"/>
    <w:basedOn w:val="ListBullet2"/>
    <w:rsid w:val="00C047EA"/>
    <w:pPr>
      <w:ind w:left="1135"/>
    </w:pPr>
  </w:style>
  <w:style w:type="paragraph" w:styleId="ListNumber">
    <w:name w:val="List Number"/>
    <w:basedOn w:val="List"/>
    <w:rsid w:val="00C047EA"/>
  </w:style>
  <w:style w:type="paragraph" w:customStyle="1" w:styleId="EQ">
    <w:name w:val="EQ"/>
    <w:basedOn w:val="Normal"/>
    <w:next w:val="Normal"/>
    <w:rsid w:val="00C047EA"/>
    <w:pPr>
      <w:keepLines/>
      <w:tabs>
        <w:tab w:val="center" w:pos="4536"/>
        <w:tab w:val="right" w:pos="9072"/>
      </w:tabs>
    </w:pPr>
    <w:rPr>
      <w:noProof/>
    </w:rPr>
  </w:style>
  <w:style w:type="paragraph" w:customStyle="1" w:styleId="TH">
    <w:name w:val="TH"/>
    <w:basedOn w:val="Normal"/>
    <w:link w:val="THChar"/>
    <w:rsid w:val="00C047EA"/>
    <w:pPr>
      <w:keepNext/>
      <w:keepLines/>
      <w:spacing w:before="60"/>
      <w:jc w:val="center"/>
    </w:pPr>
    <w:rPr>
      <w:rFonts w:ascii="Arial" w:hAnsi="Arial"/>
      <w:b/>
    </w:rPr>
  </w:style>
  <w:style w:type="paragraph" w:customStyle="1" w:styleId="NF">
    <w:name w:val="NF"/>
    <w:basedOn w:val="NO"/>
    <w:rsid w:val="00C047EA"/>
    <w:pPr>
      <w:keepNext/>
      <w:spacing w:after="0"/>
    </w:pPr>
    <w:rPr>
      <w:rFonts w:ascii="Arial" w:hAnsi="Arial"/>
      <w:sz w:val="18"/>
    </w:rPr>
  </w:style>
  <w:style w:type="paragraph" w:customStyle="1" w:styleId="PL">
    <w:name w:val="PL"/>
    <w:rsid w:val="00C047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C047EA"/>
    <w:pPr>
      <w:jc w:val="right"/>
    </w:pPr>
  </w:style>
  <w:style w:type="paragraph" w:customStyle="1" w:styleId="H6">
    <w:name w:val="H6"/>
    <w:basedOn w:val="Heading5"/>
    <w:next w:val="Normal"/>
    <w:rsid w:val="00C047EA"/>
    <w:pPr>
      <w:ind w:left="1985" w:hanging="1985"/>
      <w:outlineLvl w:val="9"/>
    </w:pPr>
    <w:rPr>
      <w:sz w:val="20"/>
    </w:rPr>
  </w:style>
  <w:style w:type="paragraph" w:customStyle="1" w:styleId="TAN">
    <w:name w:val="TAN"/>
    <w:basedOn w:val="TAL"/>
    <w:rsid w:val="00C047EA"/>
    <w:pPr>
      <w:ind w:left="851" w:hanging="851"/>
    </w:pPr>
  </w:style>
  <w:style w:type="paragraph" w:customStyle="1" w:styleId="TAL">
    <w:name w:val="TAL"/>
    <w:basedOn w:val="Normal"/>
    <w:rsid w:val="00C047EA"/>
    <w:pPr>
      <w:keepNext/>
      <w:keepLines/>
      <w:spacing w:after="0"/>
    </w:pPr>
    <w:rPr>
      <w:rFonts w:ascii="Arial" w:hAnsi="Arial"/>
      <w:sz w:val="18"/>
    </w:rPr>
  </w:style>
  <w:style w:type="paragraph" w:customStyle="1" w:styleId="ZA">
    <w:name w:val="ZA"/>
    <w:rsid w:val="00C047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C047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C047EA"/>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C047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C047EA"/>
    <w:pPr>
      <w:framePr w:wrap="notBeside" w:y="16161"/>
    </w:pPr>
  </w:style>
  <w:style w:type="character" w:customStyle="1" w:styleId="ZGSM">
    <w:name w:val="ZGSM"/>
    <w:rsid w:val="00C047EA"/>
  </w:style>
  <w:style w:type="paragraph" w:styleId="List2">
    <w:name w:val="List 2"/>
    <w:basedOn w:val="List"/>
    <w:rsid w:val="00C047EA"/>
    <w:pPr>
      <w:ind w:left="851"/>
    </w:pPr>
  </w:style>
  <w:style w:type="paragraph" w:customStyle="1" w:styleId="ZG">
    <w:name w:val="ZG"/>
    <w:rsid w:val="00C047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rsid w:val="00C047EA"/>
    <w:pPr>
      <w:ind w:left="1135"/>
    </w:pPr>
  </w:style>
  <w:style w:type="paragraph" w:styleId="List4">
    <w:name w:val="List 4"/>
    <w:basedOn w:val="List3"/>
    <w:rsid w:val="00C047EA"/>
    <w:pPr>
      <w:ind w:left="1418"/>
    </w:pPr>
  </w:style>
  <w:style w:type="paragraph" w:styleId="List5">
    <w:name w:val="List 5"/>
    <w:basedOn w:val="List4"/>
    <w:rsid w:val="00C047EA"/>
    <w:pPr>
      <w:ind w:left="1702"/>
    </w:pPr>
  </w:style>
  <w:style w:type="paragraph" w:customStyle="1" w:styleId="EditorsNote">
    <w:name w:val="Editor's Note"/>
    <w:basedOn w:val="NO"/>
    <w:rsid w:val="00C047EA"/>
    <w:rPr>
      <w:color w:val="FF0000"/>
    </w:rPr>
  </w:style>
  <w:style w:type="paragraph" w:styleId="List">
    <w:name w:val="List"/>
    <w:basedOn w:val="Normal"/>
    <w:rsid w:val="00C047EA"/>
    <w:pPr>
      <w:ind w:left="568" w:hanging="284"/>
    </w:pPr>
  </w:style>
  <w:style w:type="paragraph" w:styleId="ListBullet">
    <w:name w:val="List Bullet"/>
    <w:basedOn w:val="List"/>
    <w:rsid w:val="00C047EA"/>
  </w:style>
  <w:style w:type="paragraph" w:styleId="ListBullet4">
    <w:name w:val="List Bullet 4"/>
    <w:basedOn w:val="ListBullet3"/>
    <w:rsid w:val="00C047EA"/>
    <w:pPr>
      <w:ind w:left="1418"/>
    </w:pPr>
  </w:style>
  <w:style w:type="paragraph" w:styleId="ListBullet5">
    <w:name w:val="List Bullet 5"/>
    <w:basedOn w:val="ListBullet4"/>
    <w:rsid w:val="00C047EA"/>
    <w:pPr>
      <w:ind w:left="1702"/>
    </w:pPr>
  </w:style>
  <w:style w:type="paragraph" w:customStyle="1" w:styleId="B2">
    <w:name w:val="B2"/>
    <w:basedOn w:val="List2"/>
    <w:rsid w:val="00C047EA"/>
  </w:style>
  <w:style w:type="paragraph" w:customStyle="1" w:styleId="B3">
    <w:name w:val="B3"/>
    <w:basedOn w:val="List3"/>
    <w:rsid w:val="00C047EA"/>
  </w:style>
  <w:style w:type="paragraph" w:customStyle="1" w:styleId="B4">
    <w:name w:val="B4"/>
    <w:basedOn w:val="List4"/>
    <w:rsid w:val="00C047EA"/>
  </w:style>
  <w:style w:type="paragraph" w:customStyle="1" w:styleId="B5">
    <w:name w:val="B5"/>
    <w:basedOn w:val="List5"/>
    <w:rsid w:val="00C047EA"/>
  </w:style>
  <w:style w:type="paragraph" w:customStyle="1" w:styleId="ZTD">
    <w:name w:val="ZTD"/>
    <w:basedOn w:val="ZB"/>
    <w:rsid w:val="00C047EA"/>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0F14E7"/>
    <w:pPr>
      <w:spacing w:after="120"/>
    </w:pPr>
    <w:rPr>
      <w:rFonts w:ascii="Arial" w:eastAsia="SimSun" w:hAnsi="Arial"/>
      <w:lang w:eastAsia="en-US"/>
    </w:rPr>
  </w:style>
  <w:style w:type="character" w:customStyle="1" w:styleId="B1Char">
    <w:name w:val="B1 Char"/>
    <w:link w:val="B1"/>
    <w:locked/>
    <w:rsid w:val="0056149F"/>
    <w:rPr>
      <w:color w:val="000000"/>
      <w:lang w:eastAsia="ja-JP"/>
    </w:rPr>
  </w:style>
  <w:style w:type="character" w:customStyle="1" w:styleId="THChar">
    <w:name w:val="TH Char"/>
    <w:link w:val="TH"/>
    <w:rsid w:val="00C047EA"/>
    <w:rPr>
      <w:rFonts w:ascii="Arial" w:hAnsi="Arial"/>
      <w:b/>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2</Pages>
  <Words>685</Words>
  <Characters>3703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4380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23.503_CR0568R1_(Rel-17)_MPS2</cp:lastModifiedBy>
  <cp:revision>4</cp:revision>
  <cp:lastPrinted>2002-04-23T07:10:00Z</cp:lastPrinted>
  <dcterms:created xsi:type="dcterms:W3CDTF">2021-03-03T06:12:00Z</dcterms:created>
  <dcterms:modified xsi:type="dcterms:W3CDTF">2021-04-23T15:24:00Z</dcterms:modified>
</cp:coreProperties>
</file>