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041978BB"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6C3FC4">
        <w:rPr>
          <w:rFonts w:cs="Arial"/>
          <w:b/>
          <w:noProof/>
          <w:sz w:val="24"/>
        </w:rPr>
        <w:t>5737</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2CFF09A6" w14:textId="1DA4DD4B" w:rsidR="00844B0A" w:rsidRDefault="002C0F06" w:rsidP="00AC48F7">
      <w:r>
        <w:t>In a</w:t>
      </w:r>
      <w:r w:rsidR="00F07298">
        <w:t xml:space="preserve"> typical </w:t>
      </w:r>
      <w:r>
        <w:t>5GS TSC</w:t>
      </w:r>
      <w:r w:rsidR="005048BA">
        <w:t xml:space="preserve"> scenario</w:t>
      </w:r>
      <w:r>
        <w:t>,</w:t>
      </w:r>
      <w:r w:rsidR="00844B0A">
        <w:t xml:space="preserve"> </w:t>
      </w:r>
      <w:r w:rsidR="009A25AD">
        <w:t>devices</w:t>
      </w:r>
      <w:r w:rsidR="00844B0A">
        <w:t xml:space="preserve"> requiring TSC </w:t>
      </w:r>
      <w:r>
        <w:t>QoS</w:t>
      </w:r>
      <w:r w:rsidR="00844B0A">
        <w:t xml:space="preserve"> supply their </w:t>
      </w:r>
      <w:r w:rsidR="009A25AD">
        <w:t xml:space="preserve">stream </w:t>
      </w:r>
      <w:r w:rsidR="00844B0A">
        <w:t xml:space="preserve">requirements to the AF via an Ethernet PDU session and non-TSN bridges, as depicted in </w:t>
      </w:r>
      <w:r>
        <w:t>F</w:t>
      </w:r>
      <w:r w:rsidR="00844B0A">
        <w:t>igure</w:t>
      </w:r>
      <w:r>
        <w:t xml:space="preserve"> 1</w:t>
      </w:r>
      <w:r w:rsidR="00844B0A">
        <w:t xml:space="preserve"> below. For example, the AF may receive </w:t>
      </w:r>
      <w:r w:rsidR="009A25AD">
        <w:t xml:space="preserve">device stream </w:t>
      </w:r>
      <w:r w:rsidR="00844B0A">
        <w:t>requirements via a</w:t>
      </w:r>
      <w:r w:rsidR="001117E1">
        <w:t xml:space="preserve"> </w:t>
      </w:r>
      <w:r w:rsidR="00844B0A">
        <w:t xml:space="preserve">UNI interface as defined in 802.1Q. </w:t>
      </w:r>
      <w:r w:rsidR="00A579B2">
        <w:t xml:space="preserve">Since devices sending requirements </w:t>
      </w:r>
      <w:r w:rsidR="00C22238">
        <w:t xml:space="preserve">usually </w:t>
      </w:r>
      <w:r w:rsidR="00A579B2">
        <w:t xml:space="preserve">have no knowledge of the network topology, requests may come from devices that are </w:t>
      </w:r>
      <w:proofErr w:type="spellStart"/>
      <w:r w:rsidR="00A579B2">
        <w:t>conneted</w:t>
      </w:r>
      <w:proofErr w:type="spellEnd"/>
      <w:r w:rsidR="00A579B2">
        <w:t xml:space="preserve"> via the 5GS (through a UE) and/or from devices that are connected via the DN</w:t>
      </w:r>
      <w:r w:rsidR="00873321">
        <w:t xml:space="preserve">, and </w:t>
      </w:r>
      <w:r w:rsidR="001E52EF">
        <w:t xml:space="preserve">as a result, </w:t>
      </w:r>
      <w:r w:rsidR="00873321">
        <w:t xml:space="preserve">the AF will not be informed which devices are connected via the 5GS. </w:t>
      </w:r>
      <w:r w:rsidR="00844B0A">
        <w:t xml:space="preserve">Note this </w:t>
      </w:r>
      <w:r w:rsidR="00103A5E">
        <w:t>scenario</w:t>
      </w:r>
      <w:r w:rsidR="00844B0A">
        <w:t xml:space="preserve"> is for a </w:t>
      </w:r>
      <w:r w:rsidR="00FE1FEA">
        <w:t>n</w:t>
      </w:r>
      <w:r w:rsidR="00844B0A">
        <w:t>on-TSN DN</w:t>
      </w:r>
      <w:r w:rsidR="004C492F">
        <w:t xml:space="preserve"> - </w:t>
      </w:r>
      <w:r w:rsidR="00844B0A">
        <w:t xml:space="preserve">there </w:t>
      </w:r>
      <w:r w:rsidR="00FE1FEA">
        <w:t>is no CNC and</w:t>
      </w:r>
      <w:r w:rsidR="00844B0A">
        <w:t xml:space="preserve"> no TSN Bridges</w:t>
      </w:r>
      <w:r w:rsidR="00FE1FEA">
        <w:t>,</w:t>
      </w:r>
      <w:r w:rsidR="004C492F">
        <w:t xml:space="preserve"> </w:t>
      </w:r>
      <w:r w:rsidR="00C22238">
        <w:t>and</w:t>
      </w:r>
      <w:r w:rsidR="004C492F">
        <w:t xml:space="preserve"> </w:t>
      </w:r>
      <w:r w:rsidR="00C22238">
        <w:t xml:space="preserve">the </w:t>
      </w:r>
      <w:r w:rsidR="004C492F">
        <w:t>non-TSN bridges have sufficiently low delay</w:t>
      </w:r>
      <w:r w:rsidR="00844B0A">
        <w:t>, but optimization of the 5GS to support TSC is needed</w:t>
      </w:r>
      <w:r w:rsidR="001117E1">
        <w:t>. Also note t</w:t>
      </w:r>
      <w:r w:rsidR="009A25AD">
        <w:t xml:space="preserve">hat the steps shown in </w:t>
      </w:r>
      <w:r w:rsidR="00C22238">
        <w:t>F</w:t>
      </w:r>
      <w:r w:rsidR="009A25AD">
        <w:t>igure</w:t>
      </w:r>
      <w:r w:rsidR="00C22238">
        <w:t xml:space="preserve"> 1</w:t>
      </w:r>
      <w:r w:rsidR="009A25AD">
        <w:t xml:space="preserve"> are all currently supported without </w:t>
      </w:r>
      <w:r w:rsidR="001117E1">
        <w:t xml:space="preserve">IEEE or 3GPP </w:t>
      </w:r>
      <w:r w:rsidR="009A25AD">
        <w:t>standards changes.</w:t>
      </w:r>
      <w:r w:rsidR="00A625FC">
        <w:t xml:space="preserve"> As per TS 23.501 clause 5.8.2.5.3, the UPF applies MAC learning to Ethernet packets, and Source MAC address</w:t>
      </w:r>
      <w:r w:rsidR="008B1141">
        <w:t>es</w:t>
      </w:r>
      <w:r w:rsidR="00A625FC">
        <w:t xml:space="preserve"> of identified devices behind the UE may be sent to the SMF. </w:t>
      </w:r>
    </w:p>
    <w:p w14:paraId="73FDEE9D" w14:textId="3FBF5C6F" w:rsidR="00F07298" w:rsidRDefault="00844B0A" w:rsidP="00AC48F7">
      <w:r>
        <w:t xml:space="preserve"> </w:t>
      </w:r>
      <w:r w:rsidR="00202376">
        <w:rPr>
          <w:noProof/>
        </w:rPr>
        <w:drawing>
          <wp:inline distT="0" distB="0" distL="0" distR="0" wp14:anchorId="41B23178" wp14:editId="73D1BB55">
            <wp:extent cx="6018530" cy="241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5572" cy="2442274"/>
                    </a:xfrm>
                    <a:prstGeom prst="rect">
                      <a:avLst/>
                    </a:prstGeom>
                    <a:noFill/>
                  </pic:spPr>
                </pic:pic>
              </a:graphicData>
            </a:graphic>
          </wp:inline>
        </w:drawing>
      </w:r>
    </w:p>
    <w:p w14:paraId="29E8E52F" w14:textId="0A183DE6" w:rsidR="002C0F06" w:rsidRDefault="002C0F06" w:rsidP="002C0F06">
      <w:pPr>
        <w:jc w:val="center"/>
      </w:pPr>
      <w:r>
        <w:t xml:space="preserve">Figure 1: AF receives Stream Requirements </w:t>
      </w:r>
      <w:r w:rsidR="00103A5E">
        <w:t xml:space="preserve">via the User Plane </w:t>
      </w:r>
      <w:r>
        <w:t>from a UE connected device</w:t>
      </w:r>
    </w:p>
    <w:p w14:paraId="4D5DC29D" w14:textId="437CE2F6" w:rsidR="004501E9" w:rsidRDefault="00FF468F" w:rsidP="004501E9">
      <w:r>
        <w:lastRenderedPageBreak/>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 xml:space="preserve">upported” and “Support for UE and UPF Hold and Forward Buffers”, the AF must be able to specify in the </w:t>
      </w:r>
      <w:proofErr w:type="spellStart"/>
      <w:r w:rsidR="004501E9">
        <w:t>Capabiltiy</w:t>
      </w:r>
      <w:proofErr w:type="spellEnd"/>
      <w:r w:rsidR="004501E9">
        <w:t xml:space="preserve"> Request sufficient information to </w:t>
      </w:r>
      <w:proofErr w:type="spellStart"/>
      <w:r w:rsidR="004501E9">
        <w:t>identifiy</w:t>
      </w:r>
      <w:proofErr w:type="spellEnd"/>
      <w:r w:rsidR="004501E9">
        <w:t xml:space="preserve">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3808C73F" w:rsidR="000337C1" w:rsidRDefault="007D366A" w:rsidP="000337C1">
      <w:pPr>
        <w:pStyle w:val="ListParagraph"/>
        <w:numPr>
          <w:ilvl w:val="0"/>
          <w:numId w:val="19"/>
        </w:numPr>
      </w:pPr>
      <w:bookmarkStart w:id="3" w:name="_Hlk46423489"/>
      <w:r>
        <w:t>The AF may specify in the</w:t>
      </w:r>
      <w:r w:rsidR="000337C1">
        <w:t xml:space="preserve"> </w:t>
      </w:r>
      <w:proofErr w:type="spellStart"/>
      <w:r w:rsidR="000337C1">
        <w:t>Nnef_TSC_Capability_Request</w:t>
      </w:r>
      <w:proofErr w:type="spellEnd"/>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proofErr w:type="gramStart"/>
      <w:r w:rsidR="00E8704E">
        <w:t>example</w:t>
      </w:r>
      <w:proofErr w:type="gramEnd"/>
      <w:r w:rsidR="00E8704E">
        <w:t xml:space="preserv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r>
        <w:t>.</w:t>
      </w:r>
      <w:r w:rsidRPr="007D366A">
        <w:t xml:space="preserve"> </w:t>
      </w:r>
      <w:r>
        <w:t xml:space="preserve">In the example shown in </w:t>
      </w:r>
      <w:r w:rsidR="00FF468F">
        <w:t>F</w:t>
      </w:r>
      <w:r>
        <w:t>igure</w:t>
      </w:r>
      <w:r w:rsidR="00FF468F">
        <w:t xml:space="preserve"> 1</w:t>
      </w:r>
      <w:r>
        <w:t>, the AF request could include MAC-A</w:t>
      </w:r>
      <w:r w:rsidR="000E797E">
        <w:t xml:space="preserve"> and other MAC addresses from devices in the DN with which the device communicates.</w:t>
      </w:r>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 xml:space="preserve">in the </w:t>
      </w:r>
      <w:proofErr w:type="spellStart"/>
      <w:r w:rsidR="000D6546">
        <w:t>Nnef_TSC_Capability_Response</w:t>
      </w:r>
      <w:proofErr w:type="spellEnd"/>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w:t>
      </w:r>
      <w:proofErr w:type="gramStart"/>
      <w:r>
        <w:t>taking into account</w:t>
      </w:r>
      <w:proofErr w:type="gramEnd"/>
      <w:r>
        <w:t xml:space="preserve"> UE Residence time and the delay associated with a TSC </w:t>
      </w:r>
      <w:r w:rsidR="000C7FF7">
        <w:t xml:space="preserve">5QI. </w:t>
      </w:r>
    </w:p>
    <w:p w14:paraId="67C440E3" w14:textId="7846EFEA" w:rsidR="000C7FF7" w:rsidRDefault="00FA295B" w:rsidP="007D366A">
      <w:pPr>
        <w:pStyle w:val="ListParagraph"/>
        <w:numPr>
          <w:ilvl w:val="1"/>
          <w:numId w:val="19"/>
        </w:numPr>
      </w:pPr>
      <w:r>
        <w:t>A</w:t>
      </w:r>
      <w:r w:rsidR="00EC4D2B">
        <w:t>n</w:t>
      </w:r>
      <w:r>
        <w:t xml:space="preserve"> indication whether the UE and UPF associated with the PDU session </w:t>
      </w:r>
      <w:r w:rsidR="00483267">
        <w:t xml:space="preserve">can </w:t>
      </w:r>
      <w:r>
        <w:t>support hold-and-forward buffers.</w:t>
      </w:r>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w:t>
      </w:r>
      <w:proofErr w:type="spellStart"/>
      <w:r>
        <w:t>Nnef_TSC_Capability_Response</w:t>
      </w:r>
      <w:proofErr w:type="spellEnd"/>
      <w:r>
        <w:t xml:space="preserv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246097EF" w14:textId="5DE07D54" w:rsidR="00906A04" w:rsidRDefault="007E3A9B" w:rsidP="00483267">
      <w:pPr>
        <w:pStyle w:val="ListParagraph"/>
        <w:numPr>
          <w:ilvl w:val="0"/>
          <w:numId w:val="20"/>
        </w:numPr>
      </w:pPr>
      <w:r>
        <w:t>D</w:t>
      </w:r>
      <w:r w:rsidR="00906A04">
        <w:t>ivide an e2e delay budget between two UEs or between a UE and a DN</w:t>
      </w:r>
      <w:r w:rsidR="005155DC">
        <w:t xml:space="preserve"> </w:t>
      </w:r>
      <w:proofErr w:type="gramStart"/>
      <w:r w:rsidR="005155DC">
        <w:t>endpoint</w:t>
      </w:r>
      <w:r w:rsidR="00906A04">
        <w:t>, and</w:t>
      </w:r>
      <w:proofErr w:type="gramEnd"/>
      <w:r w:rsidR="00906A04">
        <w:t xml:space="preserve"> request the</w:t>
      </w:r>
      <w:r w:rsidR="0011100D">
        <w:t xml:space="preserve"> </w:t>
      </w:r>
      <w:proofErr w:type="spellStart"/>
      <w:r w:rsidR="0011100D">
        <w:t>resutant</w:t>
      </w:r>
      <w:proofErr w:type="spellEnd"/>
      <w:r w:rsidR="00906A04">
        <w:t xml:space="preserve"> delay for PDU session</w:t>
      </w:r>
      <w:r w:rsidR="005155DC">
        <w:t>s.</w:t>
      </w:r>
      <w:r w:rsidR="00906A04">
        <w:t xml:space="preserve"> </w:t>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xml:space="preserve">. Note for Ethernet PDU </w:t>
      </w:r>
      <w:proofErr w:type="gramStart"/>
      <w:r w:rsidR="001E30E6">
        <w:t>sessions,  “</w:t>
      </w:r>
      <w:proofErr w:type="gramEnd"/>
      <w:r w:rsidR="001E30E6" w:rsidRPr="00140E21">
        <w:t>UE</w:t>
      </w:r>
      <w:r w:rsidR="001E30E6">
        <w:t xml:space="preserve"> MAC address” is a required input parameter for the  </w:t>
      </w:r>
      <w:proofErr w:type="spellStart"/>
      <w:r w:rsidR="001E30E6" w:rsidRPr="001E30E6">
        <w:t>Nnef_AFsessionWithQoS_Create</w:t>
      </w:r>
      <w:proofErr w:type="spellEnd"/>
      <w:r w:rsidR="001E30E6" w:rsidRPr="001E30E6">
        <w:t xml:space="preserve"> service operation</w:t>
      </w:r>
      <w:r w:rsidR="001E30E6">
        <w:t xml:space="preserve"> – see TS23.502, clause </w:t>
      </w:r>
      <w:r w:rsidR="001E30E6" w:rsidRPr="00140E21">
        <w:t>5.2.6.9.2</w:t>
      </w:r>
      <w:r w:rsidR="001E30E6">
        <w:t>.</w:t>
      </w:r>
      <w:bookmarkEnd w:id="3"/>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5" w:name="_Toc44311915"/>
      <w:bookmarkStart w:id="6" w:name="_Toc44312028"/>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bookmarkEnd w:id="6"/>
    </w:p>
    <w:p w14:paraId="4B5625EF" w14:textId="77777777" w:rsidR="00841324" w:rsidRPr="00654378" w:rsidRDefault="00841324" w:rsidP="00841324">
      <w:pPr>
        <w:pStyle w:val="Heading3"/>
        <w:rPr>
          <w:lang w:eastAsia="ko-KR"/>
        </w:rPr>
      </w:pPr>
      <w:bookmarkStart w:id="7" w:name="_Toc30694651"/>
      <w:bookmarkStart w:id="8" w:name="_Toc43906674"/>
      <w:bookmarkStart w:id="9" w:name="_Toc43906790"/>
      <w:bookmarkStart w:id="10" w:name="_Toc44311916"/>
      <w:bookmarkStart w:id="11" w:name="_Toc44312029"/>
      <w:r w:rsidRPr="00654378">
        <w:rPr>
          <w:lang w:eastAsia="ko-KR"/>
        </w:rPr>
        <w:t>6.</w:t>
      </w:r>
      <w:r>
        <w:rPr>
          <w:lang w:eastAsia="ko-KR"/>
        </w:rPr>
        <w:t>5</w:t>
      </w:r>
      <w:r w:rsidRPr="00654378">
        <w:rPr>
          <w:lang w:eastAsia="ko-KR"/>
        </w:rPr>
        <w:t>.1</w:t>
      </w:r>
      <w:r w:rsidRPr="00654378">
        <w:rPr>
          <w:lang w:eastAsia="ko-KR"/>
        </w:rPr>
        <w:tab/>
        <w:t>Introduction</w:t>
      </w:r>
      <w:bookmarkEnd w:id="7"/>
      <w:bookmarkEnd w:id="8"/>
      <w:bookmarkEnd w:id="9"/>
      <w:bookmarkEnd w:id="10"/>
      <w:bookmarkEnd w:id="11"/>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12" w:name="_Toc30694652"/>
      <w:bookmarkStart w:id="13" w:name="_Toc43906675"/>
      <w:bookmarkStart w:id="14" w:name="_Toc43906791"/>
      <w:bookmarkStart w:id="15" w:name="_Toc44311917"/>
      <w:bookmarkStart w:id="1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2"/>
      <w:bookmarkEnd w:id="13"/>
      <w:bookmarkEnd w:id="14"/>
      <w:bookmarkEnd w:id="15"/>
      <w:bookmarkEnd w:id="16"/>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 xml:space="preserve">The AF requests TSC QoS and provides traffic pattern as assistance parameters via External Parameter Provisioning, supplying the NEF. with requirements for one or more of a 5GS delay, Guaranteed Flow Bit Rate, </w:t>
      </w:r>
      <w:r>
        <w:lastRenderedPageBreak/>
        <w:t>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17"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18"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19"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lastRenderedPageBreak/>
        <w:t>Editor's note:</w:t>
      </w:r>
      <w:r>
        <w:tab/>
        <w:t>The list of monitoring events applicable for the suitable NF needs to be defined, as it is FFS.</w:t>
      </w:r>
    </w:p>
    <w:p w14:paraId="67A63056" w14:textId="77777777" w:rsidR="00841324" w:rsidRDefault="00841324" w:rsidP="00841324">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20" w:name="_Toc30694653"/>
      <w:bookmarkStart w:id="21" w:name="_Toc43906676"/>
      <w:bookmarkStart w:id="22" w:name="_Toc43906792"/>
      <w:bookmarkStart w:id="23" w:name="_Toc44311918"/>
      <w:bookmarkStart w:id="24"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0"/>
      <w:bookmarkEnd w:id="21"/>
      <w:bookmarkEnd w:id="22"/>
      <w:bookmarkEnd w:id="23"/>
      <w:bookmarkEnd w:id="24"/>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660113160" r:id="rId16"/>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lastRenderedPageBreak/>
        <w:t>AF requested TSC QoS:</w:t>
      </w:r>
    </w:p>
    <w:p w14:paraId="6F7E804F" w14:textId="77777777" w:rsidR="00841324" w:rsidRDefault="00841324" w:rsidP="00841324">
      <w:pPr>
        <w:rPr>
          <w:lang w:eastAsia="ko-KR"/>
        </w:rPr>
      </w:pPr>
      <w:r>
        <w:rPr>
          <w:lang w:eastAsia="ko-KR"/>
        </w:rPr>
        <w:t>The following procedure is used to expose 5GS information to aid the AF in formulating a request for TSC QoS (step 3 of Figure 6.6.3-1).</w:t>
      </w:r>
    </w:p>
    <w:p w14:paraId="630D546D" w14:textId="30A2B9E9" w:rsidR="00841324" w:rsidRDefault="00841324" w:rsidP="00841324">
      <w:pPr>
        <w:pStyle w:val="TH"/>
        <w:rPr>
          <w:ins w:id="25" w:author="Nokia" w:date="2020-08-08T10:37:00Z"/>
        </w:rPr>
      </w:pPr>
      <w:r>
        <w:object w:dxaOrig="8851" w:dyaOrig="4771" w14:anchorId="4A05E0BA">
          <v:shape id="_x0000_i1026" type="#_x0000_t75" style="width:262pt;height:140.5pt" o:ole="">
            <v:imagedata r:id="rId17" o:title=""/>
          </v:shape>
          <o:OLEObject Type="Embed" ProgID="Visio.Drawing.15" ShapeID="_x0000_i1026" DrawAspect="Content" ObjectID="_1660113161" r:id="rId18"/>
        </w:object>
      </w:r>
    </w:p>
    <w:p w14:paraId="5AAF442E" w14:textId="6845EF66" w:rsidR="003E26E9" w:rsidRDefault="003E26E9" w:rsidP="00841324">
      <w:pPr>
        <w:pStyle w:val="TH"/>
      </w:pPr>
    </w:p>
    <w:p w14:paraId="116CD203" w14:textId="152B2EF4" w:rsidR="00841324" w:rsidRDefault="00841324" w:rsidP="00841324">
      <w:pPr>
        <w:pStyle w:val="TF"/>
        <w:rPr>
          <w:lang w:eastAsia="ko-KR"/>
        </w:rPr>
      </w:pPr>
      <w:r>
        <w:t xml:space="preserve">Figure 6.5.3-1: 5GS Capability exposure </w:t>
      </w:r>
      <w:del w:id="26" w:author="Nokia-Rev" w:date="2020-08-28T09:37:00Z">
        <w:r w:rsidDel="00D6299B">
          <w:delText xml:space="preserve">and </w:delText>
        </w:r>
      </w:del>
      <w:ins w:id="27" w:author="Nokia-Rev" w:date="2020-08-28T09:37:00Z">
        <w:r w:rsidR="00D6299B">
          <w:rPr>
            <w:lang w:val="en-US"/>
          </w:rPr>
          <w:t>towards</w:t>
        </w:r>
        <w:r w:rsidR="00D6299B">
          <w:t xml:space="preserve"> </w:t>
        </w:r>
      </w:ins>
      <w:r>
        <w:t>AF</w:t>
      </w:r>
      <w:del w:id="28" w:author="Nokia-Rev" w:date="2020-08-28T09:37:00Z">
        <w:r w:rsidDel="00D6299B">
          <w:delText xml:space="preserve"> request</w:delText>
        </w:r>
      </w:del>
    </w:p>
    <w:p w14:paraId="16C16C99" w14:textId="05491713" w:rsidR="00841324" w:rsidRDefault="00841324" w:rsidP="00841324">
      <w:pPr>
        <w:rPr>
          <w:ins w:id="29" w:author="Nokia" w:date="2020-08-08T10:36:00Z"/>
        </w:rPr>
      </w:pPr>
      <w:r>
        <w:t>The NEF obtains 5GS capability information using services provided by other NFs.</w:t>
      </w:r>
    </w:p>
    <w:p w14:paraId="28499753" w14:textId="3978BB4F" w:rsidR="00D6299B" w:rsidRDefault="00D6299B" w:rsidP="003E26E9">
      <w:pPr>
        <w:rPr>
          <w:ins w:id="30" w:author="Nokia-Rev" w:date="2020-08-28T09:36:00Z"/>
        </w:rPr>
      </w:pPr>
      <w:ins w:id="31" w:author="Nokia-Rev" w:date="2020-08-28T09:36:00Z">
        <w:r>
          <w:t>Method 2</w:t>
        </w:r>
      </w:ins>
      <w:bookmarkStart w:id="32" w:name="_Hlk49499899"/>
      <w:ins w:id="33" w:author="Nokia-Rev" w:date="2020-08-28T09:37:00Z">
        <w:r>
          <w:t xml:space="preserve"> for 5GS Capability exposure towards AF</w:t>
        </w:r>
      </w:ins>
      <w:bookmarkEnd w:id="32"/>
      <w:ins w:id="34" w:author="Nokia-Rev" w:date="2020-08-28T09:36:00Z">
        <w:r>
          <w:t>:</w:t>
        </w:r>
      </w:ins>
    </w:p>
    <w:p w14:paraId="636A9979" w14:textId="77E1B0D3" w:rsidR="003E26E9" w:rsidRPr="003E26E9" w:rsidRDefault="003E26E9" w:rsidP="003E26E9">
      <w:pPr>
        <w:rPr>
          <w:ins w:id="35" w:author="Nokia" w:date="2020-08-08T10:36:00Z"/>
        </w:rPr>
      </w:pPr>
      <w:ins w:id="36" w:author="Nokia" w:date="2020-08-08T10:36:00Z">
        <w:r w:rsidRPr="003E26E9">
          <w:t xml:space="preserve">Since </w:t>
        </w:r>
        <w:del w:id="37" w:author="Nokia-Rev" w:date="2020-08-27T16:13:00Z">
          <w:r w:rsidRPr="003E26E9" w:rsidDel="00585B91">
            <w:delText xml:space="preserve">“Support for UE Hold and Forward Buffers” and </w:delText>
          </w:r>
        </w:del>
        <w:r w:rsidRPr="003E26E9">
          <w:t>the “Minimum 5GS Delay supported”</w:t>
        </w:r>
      </w:ins>
      <w:ins w:id="38" w:author="Nokia-Rev" w:date="2020-08-27T16:24:00Z">
        <w:r w:rsidR="00585B91">
          <w:t xml:space="preserve"> and “Maximum 5GS Delay supported”</w:t>
        </w:r>
      </w:ins>
      <w:ins w:id="39" w:author="Nokia" w:date="2020-08-08T10:36:00Z">
        <w:r w:rsidRPr="003E26E9">
          <w:t xml:space="preserve"> are dependent on UE capabilities and residence time, the following is supported to report this information:</w:t>
        </w:r>
      </w:ins>
    </w:p>
    <w:p w14:paraId="0B8E9B70" w14:textId="13E73FE5" w:rsidR="003E26E9" w:rsidRDefault="003E26E9" w:rsidP="003E26E9">
      <w:pPr>
        <w:pStyle w:val="ListParagraph"/>
        <w:numPr>
          <w:ilvl w:val="0"/>
          <w:numId w:val="21"/>
        </w:numPr>
        <w:rPr>
          <w:ins w:id="40" w:author="Nokia" w:date="2020-08-08T10:36:00Z"/>
        </w:rPr>
      </w:pPr>
      <w:ins w:id="41" w:author="Nokia" w:date="2020-08-08T10:36:00Z">
        <w:r>
          <w:t xml:space="preserve">The AF may specify in the </w:t>
        </w:r>
        <w:proofErr w:type="spellStart"/>
        <w:r>
          <w:t>Nnef_TSC_Capability_Request</w:t>
        </w:r>
      </w:ins>
      <w:proofErr w:type="spellEnd"/>
      <w:ins w:id="42" w:author="Nokia-Rev" w:date="2020-08-27T16:51:00Z">
        <w:r w:rsidR="00AD0197">
          <w:t xml:space="preserve"> for deterministic QoS</w:t>
        </w:r>
      </w:ins>
      <w:ins w:id="43" w:author="Nokia" w:date="2020-08-08T10:36:00Z">
        <w:r>
          <w:t xml:space="preserve">, one or more MAC addresses of devices, GPSIs or IP addresses. Note some of these MAC addresses may belong to devices connected via a UE, and some to devices connected via the DN as the </w:t>
        </w:r>
        <w:bookmarkStart w:id="44" w:name="_Hlk49437690"/>
        <w:r>
          <w:t>AF may be unaware of network topology</w:t>
        </w:r>
        <w:bookmarkEnd w:id="44"/>
        <w:r>
          <w:t>.</w:t>
        </w:r>
      </w:ins>
    </w:p>
    <w:p w14:paraId="78EDE16A" w14:textId="77777777" w:rsidR="003E26E9" w:rsidRDefault="003E26E9" w:rsidP="003E26E9">
      <w:pPr>
        <w:pStyle w:val="ListParagraph"/>
        <w:rPr>
          <w:ins w:id="45" w:author="Nokia" w:date="2020-08-08T10:36:00Z"/>
        </w:rPr>
      </w:pPr>
    </w:p>
    <w:p w14:paraId="58ED9585" w14:textId="77777777" w:rsidR="003E26E9" w:rsidRDefault="003E26E9" w:rsidP="003E26E9">
      <w:pPr>
        <w:pStyle w:val="ListParagraph"/>
        <w:numPr>
          <w:ilvl w:val="0"/>
          <w:numId w:val="21"/>
        </w:numPr>
        <w:rPr>
          <w:ins w:id="46" w:author="Nokia" w:date="2020-08-08T10:36:00Z"/>
        </w:rPr>
      </w:pPr>
      <w:ins w:id="47" w:author="Nokia" w:date="2020-08-08T10:36:00Z">
        <w:r>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ins>
    </w:p>
    <w:p w14:paraId="2D8DEC74" w14:textId="77777777" w:rsidR="003E26E9" w:rsidRDefault="003E26E9" w:rsidP="003E26E9">
      <w:pPr>
        <w:pStyle w:val="ListParagraph"/>
        <w:numPr>
          <w:ilvl w:val="1"/>
          <w:numId w:val="21"/>
        </w:numPr>
        <w:rPr>
          <w:ins w:id="48" w:author="Nokia" w:date="2020-08-08T10:36:00Z"/>
        </w:rPr>
      </w:pPr>
      <w:ins w:id="49" w:author="Nokia" w:date="2020-08-08T10:36:00Z">
        <w:r>
          <w:t xml:space="preserve">Whether TSC can be supported with this UE. </w:t>
        </w:r>
      </w:ins>
    </w:p>
    <w:p w14:paraId="38B4EF83" w14:textId="29FE8C81" w:rsidR="003E26E9" w:rsidRDefault="003E26E9" w:rsidP="003E26E9">
      <w:pPr>
        <w:pStyle w:val="ListParagraph"/>
        <w:numPr>
          <w:ilvl w:val="1"/>
          <w:numId w:val="21"/>
        </w:numPr>
        <w:rPr>
          <w:ins w:id="50" w:author="Nokia" w:date="2020-08-08T10:36:00Z"/>
        </w:rPr>
      </w:pPr>
      <w:ins w:id="51" w:author="Nokia" w:date="2020-08-08T10:36:00Z">
        <w:r>
          <w:t>The “minimum 5GS delay supported”</w:t>
        </w:r>
      </w:ins>
      <w:ins w:id="52" w:author="Nokia-Rev" w:date="2020-08-27T16:24:00Z">
        <w:r w:rsidR="00F00F7C">
          <w:t xml:space="preserve"> and “maximum 5GS delay supported”</w:t>
        </w:r>
      </w:ins>
      <w:ins w:id="53" w:author="Nokia" w:date="2020-08-08T10:36:00Z">
        <w:r>
          <w:t xml:space="preserve">, </w:t>
        </w:r>
        <w:proofErr w:type="gramStart"/>
        <w:r>
          <w:t>taking into account</w:t>
        </w:r>
        <w:proofErr w:type="gramEnd"/>
        <w:r>
          <w:t xml:space="preserve"> UE Residence time and the delay associated with a TSC 5QI. </w:t>
        </w:r>
      </w:ins>
    </w:p>
    <w:p w14:paraId="10555879" w14:textId="77777777" w:rsidR="003E26E9" w:rsidRDefault="003E26E9" w:rsidP="003E26E9">
      <w:pPr>
        <w:pStyle w:val="ListParagraph"/>
        <w:numPr>
          <w:ilvl w:val="1"/>
          <w:numId w:val="21"/>
        </w:numPr>
        <w:rPr>
          <w:ins w:id="54" w:author="Nokia" w:date="2020-08-08T10:36:00Z"/>
        </w:rPr>
      </w:pPr>
      <w:ins w:id="55" w:author="Nokia" w:date="2020-08-08T10:36:00Z">
        <w:r>
          <w:t>An indication whether the UE and UPF associated with the PDU session identified by the MAC address can support hold-and-forward buffers.</w:t>
        </w:r>
      </w:ins>
    </w:p>
    <w:p w14:paraId="352FD24E" w14:textId="77777777" w:rsidR="003E26E9" w:rsidRDefault="003E26E9" w:rsidP="003E26E9">
      <w:pPr>
        <w:pStyle w:val="ListParagraph"/>
        <w:numPr>
          <w:ilvl w:val="0"/>
          <w:numId w:val="21"/>
        </w:numPr>
        <w:rPr>
          <w:ins w:id="56" w:author="Nokia" w:date="2020-08-08T10:36:00Z"/>
        </w:rPr>
      </w:pPr>
      <w:ins w:id="57" w:author="Nokia" w:date="2020-08-08T10:36:00Z">
        <w:r>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ins>
    </w:p>
    <w:p w14:paraId="06A3C498" w14:textId="54FF9883" w:rsidR="003E26E9" w:rsidRDefault="003E26E9" w:rsidP="003E26E9">
      <w:pPr>
        <w:ind w:left="567"/>
        <w:rPr>
          <w:ins w:id="58" w:author="Nokia" w:date="2020-08-08T10:36:00Z"/>
        </w:rPr>
      </w:pPr>
      <w:ins w:id="59" w:author="Nokia" w:date="2020-08-08T10:36:00Z">
        <w:r>
          <w:t>The information provided in the Capability Re</w:t>
        </w:r>
      </w:ins>
      <w:ins w:id="60" w:author="Nokia" w:date="2020-08-08T10:38:00Z">
        <w:r>
          <w:t>sp</w:t>
        </w:r>
      </w:ins>
      <w:ins w:id="61" w:author="Nokia" w:date="2020-08-08T10:39:00Z">
        <w:r>
          <w:t>onse</w:t>
        </w:r>
      </w:ins>
      <w:ins w:id="62" w:author="Nokia" w:date="2020-08-08T10:36:00Z">
        <w:r>
          <w:t xml:space="preserve"> can aid the AF in formulating a request for TSC QoS by allowing the AF to: </w:t>
        </w:r>
      </w:ins>
    </w:p>
    <w:p w14:paraId="53B9AEEB" w14:textId="2560EC35" w:rsidR="003E26E9" w:rsidRDefault="003E26E9" w:rsidP="003E26E9">
      <w:pPr>
        <w:pStyle w:val="ListParagraph"/>
        <w:numPr>
          <w:ilvl w:val="0"/>
          <w:numId w:val="22"/>
        </w:numPr>
        <w:ind w:left="1134" w:hanging="425"/>
        <w:rPr>
          <w:ins w:id="63" w:author="Nokia" w:date="2020-08-08T10:36:00Z"/>
        </w:rPr>
      </w:pPr>
      <w:ins w:id="64" w:author="Nokia" w:date="2020-08-08T10:36:00Z">
        <w:r>
          <w:t>Know whether it can request TSC</w:t>
        </w:r>
        <w:del w:id="65" w:author="Nokia-Rev" w:date="2020-08-27T16:25:00Z">
          <w:r w:rsidDel="00F00F7C">
            <w:delText>, hold-and-forward buffering</w:delText>
          </w:r>
        </w:del>
        <w:r>
          <w:t xml:space="preserve"> and supply</w:t>
        </w:r>
      </w:ins>
      <w:ins w:id="66" w:author="Nokia" w:date="2020-08-08T10:40:00Z">
        <w:r w:rsidR="00216B08">
          <w:t xml:space="preserve"> input parameters for</w:t>
        </w:r>
      </w:ins>
      <w:ins w:id="67" w:author="Nokia" w:date="2020-08-08T10:36:00Z">
        <w:r>
          <w:t xml:space="preserve"> TSC</w:t>
        </w:r>
      </w:ins>
      <w:ins w:id="68" w:author="Nokia" w:date="2020-08-08T10:40:00Z">
        <w:r w:rsidR="00216B08">
          <w:t xml:space="preserve"> assistance container</w:t>
        </w:r>
      </w:ins>
      <w:ins w:id="69" w:author="Nokia" w:date="2020-08-08T10:36:00Z">
        <w:r>
          <w:t>.</w:t>
        </w:r>
      </w:ins>
    </w:p>
    <w:p w14:paraId="157853F3" w14:textId="0F4B1DF3" w:rsidR="003E26E9" w:rsidRDefault="00216B08" w:rsidP="003E26E9">
      <w:pPr>
        <w:pStyle w:val="ListParagraph"/>
        <w:numPr>
          <w:ilvl w:val="0"/>
          <w:numId w:val="22"/>
        </w:numPr>
        <w:ind w:left="1134" w:hanging="425"/>
        <w:rPr>
          <w:ins w:id="70" w:author="Nokia" w:date="2020-08-08T10:36:00Z"/>
        </w:rPr>
      </w:pPr>
      <w:ins w:id="71" w:author="Nokia" w:date="2020-08-08T10:40:00Z">
        <w:r>
          <w:t>Requesting delay based on 5GS reported</w:t>
        </w:r>
      </w:ins>
      <w:ins w:id="72" w:author="Nokia-Rev" w:date="2020-08-27T16:25:00Z">
        <w:r w:rsidR="00F00F7C">
          <w:t xml:space="preserve"> minimum and maximum</w:t>
        </w:r>
      </w:ins>
      <w:ins w:id="73" w:author="Nokia" w:date="2020-08-08T10:40:00Z">
        <w:r>
          <w:t xml:space="preserve"> delay</w:t>
        </w:r>
      </w:ins>
      <w:ins w:id="74" w:author="Nokia" w:date="2020-08-08T10:41:00Z">
        <w:r>
          <w:t xml:space="preserve"> (between two UE(s) or UE and DN) for PDU Sessions</w:t>
        </w:r>
      </w:ins>
      <w:ins w:id="75" w:author="Nokia" w:date="2020-08-08T10:40:00Z">
        <w:r>
          <w:t xml:space="preserve">. </w:t>
        </w:r>
      </w:ins>
      <w:bookmarkStart w:id="76" w:name="_GoBack"/>
      <w:bookmarkEnd w:id="76"/>
    </w:p>
    <w:p w14:paraId="6006DBEA" w14:textId="52925870" w:rsidR="003E26E9" w:rsidRPr="007E4F7D" w:rsidRDefault="003E26E9" w:rsidP="00BC429D">
      <w:pPr>
        <w:pStyle w:val="ListParagraph"/>
        <w:numPr>
          <w:ilvl w:val="0"/>
          <w:numId w:val="22"/>
        </w:numPr>
        <w:ind w:left="1134" w:hanging="425"/>
        <w:rPr>
          <w:lang w:eastAsia="ko-KR"/>
        </w:rPr>
      </w:pPr>
      <w:ins w:id="77" w:author="Nokia" w:date="2020-08-08T10:36:00Z">
        <w:r>
          <w:t>Specify in the request for TSC QoS, the relevant MAC address, GPSI or IP address. Note for Ethernet PDU sessions, “</w:t>
        </w:r>
        <w:r w:rsidRPr="00140E21">
          <w:t>UE</w:t>
        </w:r>
        <w:r>
          <w:t xml:space="preserve"> MAC address” is a required input parameter for the </w:t>
        </w:r>
        <w:proofErr w:type="spellStart"/>
        <w:r w:rsidRPr="001E30E6">
          <w:t>Nnef_AFsessionWithQoS_Create</w:t>
        </w:r>
        <w:proofErr w:type="spellEnd"/>
        <w:r w:rsidRPr="001E30E6">
          <w:t xml:space="preserve"> service operation</w:t>
        </w:r>
        <w:r>
          <w:t xml:space="preserve"> – see TS23.502, clause </w:t>
        </w:r>
        <w:r w:rsidRPr="00140E21">
          <w:t>5.2.6.9.2</w:t>
        </w:r>
        <w:r>
          <w:t>.</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5pt;height:211.5pt" o:ole="">
            <v:imagedata r:id="rId19" o:title=""/>
          </v:shape>
          <o:OLEObject Type="Embed" ProgID="Visio.Drawing.15" ShapeID="_x0000_i1027" DrawAspect="Content" ObjectID="_1660113162" r:id="rId20"/>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78" w:name="_Toc30694654"/>
      <w:bookmarkStart w:id="79" w:name="_Toc43906677"/>
      <w:bookmarkStart w:id="80" w:name="_Toc43906793"/>
      <w:bookmarkStart w:id="81" w:name="_Toc44311919"/>
      <w:bookmarkStart w:id="82" w:name="_Toc44312032"/>
      <w:r w:rsidRPr="00654378">
        <w:t>6.</w:t>
      </w:r>
      <w:r>
        <w:t>5</w:t>
      </w:r>
      <w:r w:rsidRPr="00654378">
        <w:t>.4</w:t>
      </w:r>
      <w:r w:rsidRPr="00654378">
        <w:tab/>
        <w:t xml:space="preserve">Impacts on </w:t>
      </w:r>
      <w:r>
        <w:t>services, entities</w:t>
      </w:r>
      <w:r w:rsidRPr="00654378">
        <w:t xml:space="preserve"> and interfaces</w:t>
      </w:r>
      <w:bookmarkEnd w:id="78"/>
      <w:bookmarkEnd w:id="79"/>
      <w:bookmarkEnd w:id="80"/>
      <w:bookmarkEnd w:id="81"/>
      <w:bookmarkEnd w:id="82"/>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 xml:space="preserve">An additional </w:t>
      </w:r>
      <w:proofErr w:type="spellStart"/>
      <w:r>
        <w:t>Nnef</w:t>
      </w:r>
      <w:proofErr w:type="spellEnd"/>
      <w:r>
        <w:t xml:space="preserve">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p>
    <w:p w14:paraId="76817D0A" w14:textId="77777777" w:rsidR="00084331" w:rsidRDefault="00084331" w:rsidP="00084331">
      <w:pPr>
        <w:pStyle w:val="B1"/>
        <w:rPr>
          <w:lang w:eastAsia="ko-KR"/>
        </w:rPr>
      </w:pPr>
      <w:r>
        <w:rPr>
          <w:lang w:eastAsia="ko-KR"/>
        </w:rPr>
        <w:lastRenderedPageBreak/>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8BC9" w14:textId="77777777" w:rsidR="005D3136" w:rsidRDefault="005D3136">
      <w:r>
        <w:separator/>
      </w:r>
    </w:p>
  </w:endnote>
  <w:endnote w:type="continuationSeparator" w:id="0">
    <w:p w14:paraId="3D83EEC1" w14:textId="77777777" w:rsidR="005D3136" w:rsidRDefault="005D3136">
      <w:r>
        <w:continuationSeparator/>
      </w:r>
    </w:p>
  </w:endnote>
  <w:endnote w:type="continuationNotice" w:id="1">
    <w:p w14:paraId="71F350CB" w14:textId="77777777" w:rsidR="005D3136" w:rsidRDefault="005D3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F54C" w14:textId="77777777" w:rsidR="005D3136" w:rsidRDefault="005D3136">
      <w:r>
        <w:separator/>
      </w:r>
    </w:p>
  </w:footnote>
  <w:footnote w:type="continuationSeparator" w:id="0">
    <w:p w14:paraId="1D653D5A" w14:textId="77777777" w:rsidR="005D3136" w:rsidRDefault="005D3136">
      <w:r>
        <w:continuationSeparator/>
      </w:r>
    </w:p>
  </w:footnote>
  <w:footnote w:type="continuationNotice" w:id="1">
    <w:p w14:paraId="30CBCA27" w14:textId="77777777" w:rsidR="005D3136" w:rsidRDefault="005D3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45"/>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B9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19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99B"/>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7C"/>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5AIRPNAIUNRU-2028481721-3231</_dlc_DocId>
    <HideFromDelve xmlns="71c5aaf6-e6ce-465b-b873-5148d2a4c105">false</HideFromDelve>
    <_dlc_DocIdUrl xmlns="71c5aaf6-e6ce-465b-b873-5148d2a4c105">
      <Url>https://nokia.sharepoint.com/sites/c5g/e2earch/_layouts/15/DocIdRedir.aspx?ID=5AIRPNAIUNRU-2028481721-3231</Url>
      <Description>5AIRPNAIUNRU-2028481721-3231</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D402B493-16E6-4A76-A7F3-2429F0C20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488A44-724B-4D64-B6D1-A695BA729A86}">
  <ds:schemaRefs>
    <ds:schemaRef ds:uri="http://schemas.microsoft.com/sharepoint/events"/>
  </ds:schemaRefs>
</ds:datastoreItem>
</file>

<file path=customXml/itemProps7.xml><?xml version="1.0" encoding="utf-8"?>
<ds:datastoreItem xmlns:ds="http://schemas.openxmlformats.org/officeDocument/2006/customXml" ds:itemID="{32F7D3E8-4222-4CC0-B98B-47B4593A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2</cp:revision>
  <cp:lastPrinted>2019-01-14T16:23:00Z</cp:lastPrinted>
  <dcterms:created xsi:type="dcterms:W3CDTF">2020-08-28T14:41:00Z</dcterms:created>
  <dcterms:modified xsi:type="dcterms:W3CDTF">2020-08-28T14:41:00Z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