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1B133C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EA5F12">
        <w:rPr>
          <w:rFonts w:ascii="Arial" w:hAnsi="Arial" w:cs="Arial"/>
          <w:b/>
          <w:noProof/>
          <w:sz w:val="24"/>
          <w:szCs w:val="24"/>
        </w:rPr>
        <w:t>4912</w:t>
      </w:r>
    </w:p>
    <w:p w14:paraId="6DAFEB97" w14:textId="1794C23D" w:rsidR="008F6D80" w:rsidRPr="00471B80" w:rsidRDefault="008F6D80"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1F3A2F1A" w:rsidR="001E41F3" w:rsidRPr="00410371" w:rsidRDefault="00910E07"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07E5732" w:rsidR="001E41F3" w:rsidRPr="00410371" w:rsidRDefault="00EA5F12" w:rsidP="00547111">
            <w:pPr>
              <w:pStyle w:val="CRCoverPage"/>
              <w:spacing w:after="0"/>
              <w:rPr>
                <w:noProof/>
              </w:rPr>
            </w:pPr>
            <w:r w:rsidRPr="00EA5F12">
              <w:rPr>
                <w:b/>
                <w:noProof/>
                <w:sz w:val="28"/>
              </w:rPr>
              <w:t>2398</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2F35C5EF" w:rsidR="001E41F3" w:rsidRPr="00410371" w:rsidRDefault="00485B14"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13517347" w:rsidR="001E41F3" w:rsidRPr="00410371" w:rsidRDefault="00910E07">
            <w:pPr>
              <w:pStyle w:val="CRCoverPage"/>
              <w:spacing w:after="0"/>
              <w:jc w:val="center"/>
              <w:rPr>
                <w:noProof/>
                <w:sz w:val="28"/>
              </w:rPr>
            </w:pPr>
            <w:r>
              <w:rPr>
                <w:b/>
                <w:noProof/>
                <w:sz w:val="28"/>
              </w:rPr>
              <w:t>16.</w:t>
            </w:r>
            <w:r w:rsidR="00B8763D">
              <w:rPr>
                <w:b/>
                <w:noProof/>
                <w:sz w:val="28"/>
              </w:rPr>
              <w:t>5</w:t>
            </w:r>
            <w:r>
              <w:rPr>
                <w:b/>
                <w:noProof/>
                <w:sz w:val="28"/>
              </w:rPr>
              <w:t>.</w:t>
            </w:r>
            <w:r w:rsidR="006803E7">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348620C" w:rsidR="00F25D98" w:rsidRDefault="00C16552"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7CA397F9" w:rsidR="001E41F3" w:rsidRDefault="004E2903">
            <w:pPr>
              <w:pStyle w:val="CRCoverPage"/>
              <w:spacing w:after="0"/>
              <w:ind w:left="100"/>
              <w:rPr>
                <w:noProof/>
              </w:rPr>
            </w:pPr>
            <w:r>
              <w:t xml:space="preserve">Mapping GBR </w:t>
            </w:r>
            <w:r w:rsidR="00932B41">
              <w:t>and</w:t>
            </w:r>
            <w:r w:rsidR="00910E07">
              <w:t xml:space="preserve"> Averaging Window</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65CBD8E1" w:rsidR="001E41F3" w:rsidRDefault="00910E07">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14EEE74" w:rsidR="001E41F3" w:rsidRDefault="00910E07"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2055FB6B" w:rsidR="001E41F3" w:rsidRDefault="00910E0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18C0BD3" w:rsidR="001E41F3" w:rsidRDefault="00C16552">
            <w:pPr>
              <w:pStyle w:val="CRCoverPage"/>
              <w:spacing w:after="0"/>
              <w:ind w:left="100"/>
              <w:rPr>
                <w:noProof/>
              </w:rPr>
            </w:pPr>
            <w:r>
              <w:rPr>
                <w:noProof/>
              </w:rPr>
              <w:t>2020-</w:t>
            </w:r>
            <w:r w:rsidR="00A34AD5">
              <w:rPr>
                <w:noProof/>
              </w:rPr>
              <w:t>08-06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E77C0C3" w:rsidR="001E41F3" w:rsidRDefault="00910E0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FCD112E" w:rsidR="001E41F3" w:rsidRDefault="00D24991">
            <w:pPr>
              <w:pStyle w:val="CRCoverPage"/>
              <w:spacing w:after="0"/>
              <w:ind w:left="100"/>
              <w:rPr>
                <w:noProof/>
              </w:rPr>
            </w:pPr>
            <w:r>
              <w:rPr>
                <w:noProof/>
              </w:rPr>
              <w:t>Rel</w:t>
            </w:r>
            <w:r w:rsidR="00410F70">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564A" w14:textId="6F985D7A" w:rsidR="0080504A" w:rsidRPr="00741BB2" w:rsidRDefault="0080504A" w:rsidP="0080504A">
            <w:pPr>
              <w:pStyle w:val="CRCoverPage"/>
              <w:spacing w:after="0"/>
              <w:ind w:left="100"/>
              <w:rPr>
                <w:noProof/>
              </w:rPr>
            </w:pPr>
            <w:r w:rsidRPr="00741BB2">
              <w:rPr>
                <w:noProof/>
              </w:rPr>
              <w:t xml:space="preserve">This CR proposes to set the value of MBR equal to GBR. These values are later used by the SMF to set the GFBR and MFBR. </w:t>
            </w:r>
          </w:p>
          <w:p w14:paraId="5CB6AC07" w14:textId="0953DA09" w:rsidR="0080504A" w:rsidRPr="00741BB2" w:rsidRDefault="0080504A" w:rsidP="0080504A">
            <w:pPr>
              <w:pStyle w:val="CRCoverPage"/>
              <w:spacing w:after="0"/>
              <w:ind w:left="100"/>
              <w:rPr>
                <w:noProof/>
              </w:rPr>
            </w:pPr>
            <w:r w:rsidRPr="00741BB2">
              <w:rPr>
                <w:noProof/>
              </w:rPr>
              <w:t>Note that, the Maximum Flow Bitrate calculated by the TSN AF as per Annex I.1 may be used by PCF to derive GBR, and not GFBR as previously specified</w:t>
            </w:r>
            <w:r w:rsidR="008627ED" w:rsidRPr="00741BB2">
              <w:rPr>
                <w:noProof/>
              </w:rPr>
              <w:t xml:space="preserve"> in Annex I.1</w:t>
            </w:r>
            <w:r w:rsidRPr="00741BB2">
              <w:rPr>
                <w:noProof/>
              </w:rPr>
              <w:t>. TS 23.503 clause 6.1.3.23 expresses it correctly: “The PCF derives the GBR using the Maximum Bit Rate provided by the TSN AF”.</w:t>
            </w:r>
          </w:p>
          <w:p w14:paraId="7EC2F818" w14:textId="77777777" w:rsidR="0080504A" w:rsidRPr="00741BB2" w:rsidRDefault="0080504A" w:rsidP="0080504A">
            <w:pPr>
              <w:pStyle w:val="CRCoverPage"/>
              <w:spacing w:after="0"/>
              <w:ind w:left="100"/>
              <w:rPr>
                <w:noProof/>
              </w:rPr>
            </w:pPr>
          </w:p>
          <w:p w14:paraId="3B69F290" w14:textId="5B0D1F0A" w:rsidR="007230BD" w:rsidRPr="00741BB2" w:rsidRDefault="00984852" w:rsidP="0080504A">
            <w:pPr>
              <w:pStyle w:val="CRCoverPage"/>
              <w:spacing w:after="0"/>
              <w:ind w:left="100"/>
              <w:rPr>
                <w:noProof/>
              </w:rPr>
            </w:pPr>
            <w:r w:rsidRPr="00741BB2">
              <w:rPr>
                <w:noProof/>
              </w:rPr>
              <w:t>G</w:t>
            </w:r>
            <w:r w:rsidR="00B437CA" w:rsidRPr="00741BB2">
              <w:rPr>
                <w:noProof/>
              </w:rPr>
              <w:t>F</w:t>
            </w:r>
            <w:r w:rsidR="00B65828" w:rsidRPr="00741BB2">
              <w:rPr>
                <w:noProof/>
              </w:rPr>
              <w:t>BR</w:t>
            </w:r>
            <w:r w:rsidR="00573065" w:rsidRPr="00741BB2">
              <w:rPr>
                <w:noProof/>
              </w:rPr>
              <w:t xml:space="preserve"> </w:t>
            </w:r>
            <w:r w:rsidR="007230BD" w:rsidRPr="00741BB2">
              <w:rPr>
                <w:noProof/>
              </w:rPr>
              <w:t xml:space="preserve">measurements in the UPF and </w:t>
            </w:r>
            <w:r w:rsidR="0080504A" w:rsidRPr="00741BB2">
              <w:rPr>
                <w:noProof/>
              </w:rPr>
              <w:t>NG-R</w:t>
            </w:r>
            <w:r w:rsidR="007230BD" w:rsidRPr="00741BB2">
              <w:rPr>
                <w:noProof/>
              </w:rPr>
              <w:t xml:space="preserve">AN </w:t>
            </w:r>
            <w:r w:rsidR="008627ED" w:rsidRPr="00741BB2">
              <w:rPr>
                <w:noProof/>
              </w:rPr>
              <w:t>are</w:t>
            </w:r>
            <w:r w:rsidR="00573065" w:rsidRPr="00741BB2">
              <w:rPr>
                <w:noProof/>
              </w:rPr>
              <w:t xml:space="preserve"> currently based on </w:t>
            </w:r>
            <w:r w:rsidR="007230BD" w:rsidRPr="00741BB2">
              <w:rPr>
                <w:noProof/>
              </w:rPr>
              <w:t>an</w:t>
            </w:r>
            <w:r w:rsidR="001767D4" w:rsidRPr="00741BB2">
              <w:rPr>
                <w:noProof/>
              </w:rPr>
              <w:t xml:space="preserve"> Averaging Window</w:t>
            </w:r>
            <w:r w:rsidR="007230BD" w:rsidRPr="00741BB2">
              <w:rPr>
                <w:noProof/>
              </w:rPr>
              <w:t xml:space="preserve"> value that is preconfigured in the</w:t>
            </w:r>
            <w:r w:rsidR="00121F77" w:rsidRPr="00741BB2">
              <w:rPr>
                <w:noProof/>
              </w:rPr>
              <w:t xml:space="preserve"> UE, the</w:t>
            </w:r>
            <w:r w:rsidR="007230BD" w:rsidRPr="00741BB2">
              <w:rPr>
                <w:noProof/>
              </w:rPr>
              <w:t xml:space="preserve"> UPF and</w:t>
            </w:r>
            <w:r w:rsidR="00121F77" w:rsidRPr="00741BB2">
              <w:rPr>
                <w:noProof/>
              </w:rPr>
              <w:t xml:space="preserve"> the</w:t>
            </w:r>
            <w:r w:rsidR="007230BD" w:rsidRPr="00741BB2">
              <w:rPr>
                <w:noProof/>
              </w:rPr>
              <w:t xml:space="preserve"> </w:t>
            </w:r>
            <w:r w:rsidR="008627ED" w:rsidRPr="00741BB2">
              <w:rPr>
                <w:noProof/>
              </w:rPr>
              <w:t>(</w:t>
            </w:r>
            <w:r w:rsidR="0080504A" w:rsidRPr="00741BB2">
              <w:rPr>
                <w:noProof/>
              </w:rPr>
              <w:t>R</w:t>
            </w:r>
            <w:r w:rsidR="008627ED" w:rsidRPr="00741BB2">
              <w:rPr>
                <w:noProof/>
              </w:rPr>
              <w:t>)</w:t>
            </w:r>
            <w:r w:rsidR="007230BD" w:rsidRPr="00741BB2">
              <w:rPr>
                <w:noProof/>
              </w:rPr>
              <w:t>AN</w:t>
            </w:r>
            <w:r w:rsidR="00121F77" w:rsidRPr="00741BB2">
              <w:rPr>
                <w:noProof/>
              </w:rPr>
              <w:t xml:space="preserve"> or can be expl</w:t>
            </w:r>
            <w:r w:rsidR="003E5E2C" w:rsidRPr="00741BB2">
              <w:rPr>
                <w:noProof/>
              </w:rPr>
              <w:t>i</w:t>
            </w:r>
            <w:r w:rsidR="00121F77" w:rsidRPr="00741BB2">
              <w:rPr>
                <w:noProof/>
              </w:rPr>
              <w:t>citly signalled as defined in clause 5.7.3.6. For TSN streams how the Averag</w:t>
            </w:r>
            <w:r w:rsidR="0080504A" w:rsidRPr="00741BB2">
              <w:rPr>
                <w:noProof/>
              </w:rPr>
              <w:t>ing</w:t>
            </w:r>
            <w:r w:rsidR="00121F77" w:rsidRPr="00741BB2">
              <w:rPr>
                <w:noProof/>
              </w:rPr>
              <w:t xml:space="preserve"> Window is determined is not defined yet. </w:t>
            </w:r>
          </w:p>
          <w:p w14:paraId="00C4B9CE" w14:textId="77777777" w:rsidR="004811D3" w:rsidRPr="00741BB2" w:rsidRDefault="004811D3">
            <w:pPr>
              <w:pStyle w:val="CRCoverPage"/>
              <w:spacing w:after="0"/>
              <w:ind w:left="100"/>
              <w:rPr>
                <w:noProof/>
              </w:rPr>
            </w:pPr>
          </w:p>
          <w:p w14:paraId="4C394D66" w14:textId="6362239E" w:rsidR="00B437CA" w:rsidRPr="00741BB2" w:rsidRDefault="00B437CA" w:rsidP="00741BB2">
            <w:pPr>
              <w:pStyle w:val="CRCoverPage"/>
              <w:spacing w:after="0"/>
              <w:ind w:left="10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Pr="00741BB2"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1505C" w14:textId="77777777" w:rsidR="001E41F3" w:rsidRPr="00741BB2" w:rsidRDefault="00224127">
            <w:pPr>
              <w:pStyle w:val="CRCoverPage"/>
              <w:spacing w:after="0"/>
              <w:ind w:left="100"/>
              <w:rPr>
                <w:noProof/>
              </w:rPr>
            </w:pPr>
            <w:r w:rsidRPr="00741BB2">
              <w:rPr>
                <w:noProof/>
              </w:rPr>
              <w:t xml:space="preserve">Add text to </w:t>
            </w:r>
            <w:r w:rsidR="00B05C19" w:rsidRPr="00741BB2">
              <w:rPr>
                <w:noProof/>
              </w:rPr>
              <w:t xml:space="preserve">set the </w:t>
            </w:r>
            <w:r w:rsidRPr="00741BB2">
              <w:rPr>
                <w:noProof/>
              </w:rPr>
              <w:t>value of Averaging Window</w:t>
            </w:r>
            <w:r w:rsidR="00B05C19" w:rsidRPr="00741BB2">
              <w:rPr>
                <w:noProof/>
              </w:rPr>
              <w:t xml:space="preserve"> equal to the</w:t>
            </w:r>
            <w:r w:rsidRPr="00741BB2">
              <w:rPr>
                <w:noProof/>
              </w:rPr>
              <w:t xml:space="preserve"> </w:t>
            </w:r>
            <w:r w:rsidR="008627ED" w:rsidRPr="00741BB2">
              <w:rPr>
                <w:noProof/>
              </w:rPr>
              <w:t xml:space="preserve">TSCAI </w:t>
            </w:r>
            <w:r w:rsidRPr="00741BB2">
              <w:rPr>
                <w:noProof/>
              </w:rPr>
              <w:t>periodicity</w:t>
            </w:r>
            <w:r w:rsidR="00B05C19" w:rsidRPr="00741BB2">
              <w:rPr>
                <w:noProof/>
              </w:rPr>
              <w:t xml:space="preserve"> value</w:t>
            </w:r>
            <w:r w:rsidR="006803E7" w:rsidRPr="00741BB2">
              <w:rPr>
                <w:noProof/>
              </w:rPr>
              <w:t xml:space="preserve"> by SMF</w:t>
            </w:r>
            <w:r w:rsidRPr="00741BB2">
              <w:rPr>
                <w:noProof/>
              </w:rPr>
              <w:t>.</w:t>
            </w:r>
            <w:r w:rsidR="00B05C19" w:rsidRPr="00741BB2">
              <w:rPr>
                <w:noProof/>
              </w:rPr>
              <w:t xml:space="preserve"> </w:t>
            </w:r>
            <w:r w:rsidR="006803E7" w:rsidRPr="00741BB2">
              <w:rPr>
                <w:noProof/>
              </w:rPr>
              <w:t>T</w:t>
            </w:r>
            <w:r w:rsidR="00034350" w:rsidRPr="00741BB2">
              <w:rPr>
                <w:noProof/>
              </w:rPr>
              <w:t>he new Averagin</w:t>
            </w:r>
            <w:r w:rsidR="007F634C" w:rsidRPr="00741BB2">
              <w:rPr>
                <w:noProof/>
              </w:rPr>
              <w:t>g</w:t>
            </w:r>
            <w:r w:rsidR="00034350" w:rsidRPr="00741BB2">
              <w:rPr>
                <w:noProof/>
              </w:rPr>
              <w:t xml:space="preserve"> Window value is signalled</w:t>
            </w:r>
            <w:r w:rsidR="00840D1C" w:rsidRPr="00741BB2">
              <w:rPr>
                <w:noProof/>
              </w:rPr>
              <w:t xml:space="preserve"> together with pre-configured 5QI</w:t>
            </w:r>
            <w:r w:rsidR="00034350" w:rsidRPr="00741BB2">
              <w:rPr>
                <w:noProof/>
              </w:rPr>
              <w:t xml:space="preserve"> to the </w:t>
            </w:r>
            <w:r w:rsidR="006803E7" w:rsidRPr="00741BB2">
              <w:rPr>
                <w:noProof/>
              </w:rPr>
              <w:t>NG-R</w:t>
            </w:r>
            <w:r w:rsidR="00034350" w:rsidRPr="00741BB2">
              <w:rPr>
                <w:noProof/>
              </w:rPr>
              <w:t>AN and UPF.</w:t>
            </w:r>
            <w:r w:rsidR="008A37BC" w:rsidRPr="00741BB2">
              <w:rPr>
                <w:noProof/>
              </w:rPr>
              <w:t xml:space="preserve"> Setting the value of MBR equal to GBR.</w:t>
            </w:r>
            <w:r w:rsidR="00F87B71" w:rsidRPr="00741BB2">
              <w:rPr>
                <w:noProof/>
              </w:rPr>
              <w:t xml:space="preserve"> Changing Annex I.1 to </w:t>
            </w:r>
            <w:r w:rsidR="002E1345" w:rsidRPr="00741BB2">
              <w:rPr>
                <w:noProof/>
              </w:rPr>
              <w:t>set</w:t>
            </w:r>
            <w:r w:rsidR="00F87B71" w:rsidRPr="00741BB2">
              <w:rPr>
                <w:noProof/>
              </w:rPr>
              <w:t xml:space="preserve"> the mapping of Maximum Flow Bitrate to GBR instead of GFBR.</w:t>
            </w:r>
          </w:p>
          <w:p w14:paraId="4A682DC4" w14:textId="77777777" w:rsidR="00741BB2" w:rsidRDefault="00741BB2">
            <w:pPr>
              <w:pStyle w:val="CRCoverPage"/>
              <w:spacing w:after="0"/>
              <w:ind w:left="100"/>
              <w:rPr>
                <w:noProof/>
              </w:rPr>
            </w:pPr>
          </w:p>
          <w:p w14:paraId="0352E1FE" w14:textId="12CC8071" w:rsidR="00741BB2" w:rsidRPr="00741BB2" w:rsidRDefault="00741BB2">
            <w:pPr>
              <w:pStyle w:val="CRCoverPage"/>
              <w:spacing w:after="0"/>
              <w:ind w:left="100"/>
              <w:rPr>
                <w:noProof/>
              </w:rPr>
            </w:pPr>
            <w:r w:rsidRPr="00741BB2">
              <w:rPr>
                <w:noProof/>
              </w:rPr>
              <w:t>PCF may map the Averaging Window to the periodicity value, and send to SMF with PCC rules.</w:t>
            </w:r>
            <w:bookmarkStart w:id="2" w:name="_GoBack"/>
            <w:bookmarkEnd w:id="2"/>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62F3DD14" w:rsidR="001E41F3" w:rsidRDefault="00034350">
            <w:pPr>
              <w:pStyle w:val="CRCoverPage"/>
              <w:spacing w:after="0"/>
              <w:ind w:left="100"/>
              <w:rPr>
                <w:noProof/>
              </w:rPr>
            </w:pPr>
            <w:r>
              <w:rPr>
                <w:noProof/>
              </w:rPr>
              <w:t>Averaging Window used is not</w:t>
            </w:r>
            <w:r w:rsidR="00FD28ED">
              <w:rPr>
                <w:noProof/>
              </w:rPr>
              <w:t xml:space="preserve"> correct in case the TSN QoS.</w:t>
            </w:r>
            <w:r w:rsidR="007B07CF">
              <w:rPr>
                <w:noProof/>
              </w:rPr>
              <w:t xml:space="preserve"> Missing mapping for MBR.</w:t>
            </w:r>
            <w:r w:rsidR="00F87B71">
              <w:rPr>
                <w:noProof/>
              </w:rPr>
              <w:t xml:space="preserve"> </w:t>
            </w:r>
            <w:r w:rsidR="00F87B71" w:rsidRPr="006803E7">
              <w:rPr>
                <w:noProof/>
              </w:rPr>
              <w:t>Incorrect mapping of Maximum Flow Bitrate.</w:t>
            </w:r>
            <w:r w:rsidR="006803E7" w:rsidRPr="006803E7">
              <w:rPr>
                <w:noProof/>
              </w:rPr>
              <w:t xml:space="preserve"> </w:t>
            </w:r>
            <w:r w:rsidR="005D6247" w:rsidRPr="006803E7">
              <w:rPr>
                <w:noProof/>
              </w:rPr>
              <w:t>Mistmatch with specification in TS 23.503.</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4B9918CA" w:rsidR="001E41F3" w:rsidRDefault="00C13D4F">
            <w:pPr>
              <w:pStyle w:val="CRCoverPage"/>
              <w:spacing w:after="0"/>
              <w:ind w:left="100"/>
              <w:rPr>
                <w:noProof/>
              </w:rPr>
            </w:pPr>
            <w:r>
              <w:rPr>
                <w:noProof/>
              </w:rPr>
              <w:t>5.27.</w:t>
            </w:r>
            <w:r>
              <w:rPr>
                <w:noProof/>
              </w:rPr>
              <w:t>2,</w:t>
            </w:r>
            <w:r>
              <w:rPr>
                <w:noProof/>
              </w:rPr>
              <w:t>5.27.3</w:t>
            </w:r>
            <w:r w:rsidR="004A427D">
              <w:rPr>
                <w:noProof/>
              </w:rPr>
              <w:t>, 5.28.4</w:t>
            </w:r>
            <w:r w:rsidR="001349D2">
              <w:rPr>
                <w:noProof/>
              </w:rPr>
              <w:t>, I.1</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5E0550" w14:textId="575344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3069D3C0" w:rsidR="001E41F3" w:rsidRDefault="00D21890">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C5E9CC3" w:rsidR="001E41F3" w:rsidRDefault="00D21890">
            <w:pPr>
              <w:pStyle w:val="CRCoverPage"/>
              <w:spacing w:after="0"/>
              <w:ind w:left="99"/>
              <w:rPr>
                <w:noProof/>
              </w:rPr>
            </w:pPr>
            <w:r>
              <w:rPr>
                <w:noProof/>
              </w:rPr>
              <w:t>TS/TR ... CR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1D562348" w:rsidR="001E41F3" w:rsidRDefault="00410F70">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0C94553B" w:rsidR="001E41F3" w:rsidRDefault="00410F70">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B6F8F9" w14:textId="12A83376" w:rsidR="00C13D4F" w:rsidRDefault="00C13D4F" w:rsidP="00C13D4F">
      <w:pPr>
        <w:jc w:val="center"/>
        <w:rPr>
          <w:b/>
          <w:noProof/>
          <w:color w:val="FF0000"/>
          <w:sz w:val="36"/>
        </w:rPr>
      </w:pPr>
      <w:bookmarkStart w:id="3" w:name="_Toc47342743"/>
      <w:bookmarkStart w:id="4" w:name="_Toc45183901"/>
      <w:bookmarkStart w:id="5" w:name="_Toc20150067"/>
      <w:bookmarkStart w:id="6" w:name="_Toc27846866"/>
      <w:bookmarkStart w:id="7" w:name="_Toc36187997"/>
      <w:bookmarkStart w:id="8" w:name="_Toc20150066"/>
      <w:bookmarkStart w:id="9" w:name="_Toc27846865"/>
      <w:bookmarkStart w:id="10" w:name="_Toc36187996"/>
      <w:bookmarkStart w:id="11" w:name="_Toc45183900"/>
      <w:bookmarkStart w:id="12" w:name="_Toc47342742"/>
      <w:r w:rsidRPr="006B616D">
        <w:rPr>
          <w:b/>
          <w:noProof/>
          <w:color w:val="FF0000"/>
          <w:sz w:val="36"/>
        </w:rPr>
        <w:lastRenderedPageBreak/>
        <w:t>***</w:t>
      </w:r>
      <w:r>
        <w:rPr>
          <w:b/>
          <w:noProof/>
          <w:color w:val="FF0000"/>
          <w:sz w:val="36"/>
        </w:rPr>
        <w:t xml:space="preserve">NEXT </w:t>
      </w:r>
      <w:r w:rsidRPr="006B616D">
        <w:rPr>
          <w:b/>
          <w:noProof/>
          <w:color w:val="FF0000"/>
          <w:sz w:val="36"/>
        </w:rPr>
        <w:t>CHANGE***</w:t>
      </w:r>
    </w:p>
    <w:p w14:paraId="444C0999" w14:textId="77777777" w:rsidR="00C13D4F" w:rsidRDefault="00C13D4F" w:rsidP="00C13D4F">
      <w:pPr>
        <w:pStyle w:val="Heading3"/>
      </w:pPr>
      <w:r>
        <w:t>5.27.2</w:t>
      </w:r>
      <w:r>
        <w:tab/>
        <w:t>TSC Assistance Information (TSCAI)</w:t>
      </w:r>
      <w:bookmarkEnd w:id="11"/>
      <w:bookmarkEnd w:id="12"/>
    </w:p>
    <w:p w14:paraId="34191184" w14:textId="77777777" w:rsidR="00C13D4F" w:rsidRDefault="00C13D4F" w:rsidP="00C13D4F">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0C1D41D" w14:textId="77777777" w:rsidR="00C13D4F" w:rsidRDefault="00C13D4F" w:rsidP="00C13D4F">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66F32A3C" w14:textId="77777777" w:rsidR="00C13D4F" w:rsidRDefault="00C13D4F" w:rsidP="00C13D4F">
      <w:r>
        <w:t>Annex I describe how the traffic pattern information is determined.</w:t>
      </w:r>
    </w:p>
    <w:p w14:paraId="19A82780" w14:textId="77777777" w:rsidR="00C13D4F" w:rsidRDefault="00C13D4F" w:rsidP="00C13D4F">
      <w:pPr>
        <w:pStyle w:val="NO"/>
      </w:pPr>
      <w:r>
        <w:t>NOTE 1:</w:t>
      </w:r>
      <w:r>
        <w:tab/>
        <w:t>Further details of aggregation of TSN streams (including determination of burst arrival times that are compatible so that TSN streams can be aggregated) are left for implementation.</w:t>
      </w:r>
    </w:p>
    <w:p w14:paraId="63001BF6" w14:textId="77777777" w:rsidR="00C13D4F" w:rsidRDefault="00C13D4F" w:rsidP="00C13D4F">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63D8AA1" w14:textId="77777777" w:rsidR="00C13D4F" w:rsidRDefault="00C13D4F" w:rsidP="00C13D4F">
      <w:r>
        <w:t>The TSCAI parameter determination in SMF is done as follows:</w:t>
      </w:r>
    </w:p>
    <w:p w14:paraId="51FC094B" w14:textId="77777777" w:rsidR="00C13D4F" w:rsidRDefault="00C13D4F" w:rsidP="00C13D4F">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4CFD7509" w14:textId="77777777" w:rsidR="00C13D4F" w:rsidRDefault="00C13D4F" w:rsidP="00C13D4F">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327FBE9A" w14:textId="77777777" w:rsidR="00C13D4F" w:rsidRDefault="00C13D4F" w:rsidP="00C13D4F">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9BFD5BC" w14:textId="77777777" w:rsidR="00C13D4F" w:rsidRDefault="00C13D4F" w:rsidP="00C13D4F">
      <w:pPr>
        <w:pStyle w:val="B1"/>
      </w:pPr>
      <w:r>
        <w:t>-</w:t>
      </w:r>
      <w:r>
        <w:tab/>
        <w:t>The SMF sets the TSCAI Flow Direction as the Flow Direction in the TSN Assistance Container.</w:t>
      </w:r>
    </w:p>
    <w:p w14:paraId="7F778B8C" w14:textId="77777777" w:rsidR="00C13D4F" w:rsidRDefault="00C13D4F" w:rsidP="00C13D4F">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28317C89" w14:textId="1902C8C1" w:rsidR="00C13D4F" w:rsidRDefault="00C13D4F" w:rsidP="00C13D4F">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ins w:id="13" w:author="Ericsson User" w:date="2020-08-21T11:22:00Z">
        <w:r>
          <w:t xml:space="preserve"> The SMF reports the</w:t>
        </w:r>
      </w:ins>
      <w:ins w:id="14" w:author="Ericsson User" w:date="2020-08-21T11:28:00Z">
        <w:r>
          <w:t xml:space="preserve"> time offset and</w:t>
        </w:r>
      </w:ins>
      <w:ins w:id="15" w:author="Ericsson User" w:date="2020-08-21T11:22:00Z">
        <w:r>
          <w:t xml:space="preserve"> </w:t>
        </w:r>
      </w:ins>
      <w:ins w:id="16" w:author="Ericsson User" w:date="2020-08-21T11:28:00Z">
        <w:r>
          <w:t>cumulative</w:t>
        </w:r>
        <w:r>
          <w:t xml:space="preserve"> </w:t>
        </w:r>
      </w:ins>
      <w:proofErr w:type="spellStart"/>
      <w:ins w:id="17" w:author="Ericsson User" w:date="2020-08-21T11:22:00Z">
        <w:r>
          <w:t>rateRatio</w:t>
        </w:r>
        <w:proofErr w:type="spellEnd"/>
        <w:r>
          <w:t xml:space="preserve"> to PCF using SM Policy Modification procedure.</w:t>
        </w:r>
      </w:ins>
    </w:p>
    <w:p w14:paraId="0D836538" w14:textId="77777777" w:rsidR="00C13D4F" w:rsidRDefault="00C13D4F" w:rsidP="00C13D4F">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4CED9D5" w14:textId="77777777" w:rsidR="00C13D4F" w:rsidRDefault="00C13D4F" w:rsidP="00C13D4F">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C13D4F" w14:paraId="44DC55BB" w14:textId="77777777" w:rsidTr="00DB1A52">
        <w:tc>
          <w:tcPr>
            <w:tcW w:w="3227" w:type="dxa"/>
            <w:shd w:val="clear" w:color="auto" w:fill="auto"/>
          </w:tcPr>
          <w:p w14:paraId="0E87749B" w14:textId="77777777" w:rsidR="00C13D4F" w:rsidRDefault="00C13D4F" w:rsidP="00DB1A52">
            <w:pPr>
              <w:pStyle w:val="TAH"/>
            </w:pPr>
            <w:r>
              <w:t>Assistance Information</w:t>
            </w:r>
          </w:p>
        </w:tc>
        <w:tc>
          <w:tcPr>
            <w:tcW w:w="6630" w:type="dxa"/>
            <w:shd w:val="clear" w:color="auto" w:fill="auto"/>
          </w:tcPr>
          <w:p w14:paraId="7D9128EF" w14:textId="77777777" w:rsidR="00C13D4F" w:rsidRDefault="00C13D4F" w:rsidP="00DB1A52">
            <w:pPr>
              <w:pStyle w:val="TAH"/>
            </w:pPr>
            <w:r>
              <w:t>Description</w:t>
            </w:r>
          </w:p>
        </w:tc>
      </w:tr>
      <w:tr w:rsidR="00C13D4F" w14:paraId="65F611B4" w14:textId="77777777" w:rsidTr="00DB1A52">
        <w:tc>
          <w:tcPr>
            <w:tcW w:w="3227" w:type="dxa"/>
            <w:shd w:val="clear" w:color="auto" w:fill="auto"/>
          </w:tcPr>
          <w:p w14:paraId="53D1B8FB" w14:textId="77777777" w:rsidR="00C13D4F" w:rsidRDefault="00C13D4F" w:rsidP="00DB1A52">
            <w:pPr>
              <w:pStyle w:val="TAL"/>
            </w:pPr>
            <w:r>
              <w:t>Flow Direction</w:t>
            </w:r>
          </w:p>
        </w:tc>
        <w:tc>
          <w:tcPr>
            <w:tcW w:w="6630" w:type="dxa"/>
            <w:shd w:val="clear" w:color="auto" w:fill="auto"/>
          </w:tcPr>
          <w:p w14:paraId="2FB24B0E" w14:textId="77777777" w:rsidR="00C13D4F" w:rsidRPr="00B56148" w:rsidRDefault="00C13D4F" w:rsidP="00DB1A52">
            <w:pPr>
              <w:pStyle w:val="TAL"/>
            </w:pPr>
            <w:r>
              <w:t>The direction of the TSC flow (uplink or downlink)</w:t>
            </w:r>
            <w:r w:rsidRPr="000727DE">
              <w:t>.</w:t>
            </w:r>
          </w:p>
        </w:tc>
      </w:tr>
      <w:tr w:rsidR="00C13D4F" w14:paraId="6325A60A" w14:textId="77777777" w:rsidTr="00DB1A52">
        <w:tc>
          <w:tcPr>
            <w:tcW w:w="3227" w:type="dxa"/>
            <w:shd w:val="clear" w:color="auto" w:fill="auto"/>
          </w:tcPr>
          <w:p w14:paraId="2C121A62" w14:textId="77777777" w:rsidR="00C13D4F" w:rsidRDefault="00C13D4F" w:rsidP="00DB1A52">
            <w:pPr>
              <w:pStyle w:val="TAL"/>
            </w:pPr>
            <w:r>
              <w:t>Periodicity</w:t>
            </w:r>
          </w:p>
        </w:tc>
        <w:tc>
          <w:tcPr>
            <w:tcW w:w="6630" w:type="dxa"/>
            <w:shd w:val="clear" w:color="auto" w:fill="auto"/>
          </w:tcPr>
          <w:p w14:paraId="4D8ADBF8" w14:textId="77777777" w:rsidR="00C13D4F" w:rsidRDefault="00C13D4F" w:rsidP="00DB1A52">
            <w:pPr>
              <w:pStyle w:val="TAL"/>
            </w:pPr>
            <w:r>
              <w:t>It refers to the time period between start of two bursts.</w:t>
            </w:r>
          </w:p>
        </w:tc>
      </w:tr>
      <w:tr w:rsidR="00C13D4F" w14:paraId="38B4B5F9" w14:textId="77777777" w:rsidTr="00DB1A52">
        <w:tc>
          <w:tcPr>
            <w:tcW w:w="3227" w:type="dxa"/>
            <w:shd w:val="clear" w:color="auto" w:fill="auto"/>
          </w:tcPr>
          <w:p w14:paraId="365FAB85" w14:textId="77777777" w:rsidR="00C13D4F" w:rsidRDefault="00C13D4F" w:rsidP="00DB1A52">
            <w:pPr>
              <w:pStyle w:val="TAL"/>
            </w:pPr>
            <w:r>
              <w:t>Burst Arrival time</w:t>
            </w:r>
          </w:p>
        </w:tc>
        <w:tc>
          <w:tcPr>
            <w:tcW w:w="6630" w:type="dxa"/>
            <w:shd w:val="clear" w:color="auto" w:fill="auto"/>
          </w:tcPr>
          <w:p w14:paraId="0F43D7A6" w14:textId="77777777" w:rsidR="00C13D4F" w:rsidRDefault="00C13D4F" w:rsidP="00DB1A52">
            <w:pPr>
              <w:pStyle w:val="TAL"/>
            </w:pPr>
            <w:r>
              <w:t>The arrival time of the data burst at either the ingress of the RAN (downlink flow direction) or egress interface of the UE (uplink flow direction).</w:t>
            </w:r>
          </w:p>
        </w:tc>
      </w:tr>
    </w:tbl>
    <w:p w14:paraId="07B5F3EB" w14:textId="77777777" w:rsidR="00C13D4F" w:rsidRDefault="00C13D4F" w:rsidP="00C13D4F"/>
    <w:p w14:paraId="3A3256AD" w14:textId="77777777" w:rsidR="00345379" w:rsidRDefault="00345379" w:rsidP="00345379">
      <w:pPr>
        <w:pStyle w:val="Heading3"/>
      </w:pPr>
      <w:r>
        <w:t>5.27.3</w:t>
      </w:r>
      <w:r>
        <w:tab/>
        <w:t>Support for TSC QoS Flows</w:t>
      </w:r>
      <w:bookmarkEnd w:id="3"/>
    </w:p>
    <w:p w14:paraId="3833ED29" w14:textId="77777777" w:rsidR="00345379" w:rsidRDefault="00345379" w:rsidP="00345379">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B1E0E38" w14:textId="77777777" w:rsidR="00345379" w:rsidRDefault="00345379" w:rsidP="00345379">
      <w:r>
        <w:t>The following is applicable for the QoS profile defined for TSC QoS Flows:</w:t>
      </w:r>
    </w:p>
    <w:p w14:paraId="0B144966" w14:textId="77777777" w:rsidR="00345379" w:rsidRPr="00B56148" w:rsidRDefault="00345379" w:rsidP="00345379">
      <w:pPr>
        <w:pStyle w:val="B1"/>
      </w:pPr>
      <w:r>
        <w:t>1.</w:t>
      </w:r>
      <w:r>
        <w:tab/>
        <w:t>The TSC Burst Size may be used to set the MDBV as follows:</w:t>
      </w:r>
    </w:p>
    <w:p w14:paraId="2450735F" w14:textId="77777777" w:rsidR="00345379" w:rsidRDefault="00345379" w:rsidP="00345379">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D66C885" w14:textId="77777777" w:rsidR="00345379" w:rsidRPr="00F06FF4" w:rsidRDefault="00345379" w:rsidP="00345379">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B277B52" w14:textId="3F34AE6F" w:rsidR="00345379" w:rsidRDefault="00345379" w:rsidP="00345379">
      <w:pPr>
        <w:pStyle w:val="B1"/>
      </w:pPr>
      <w:r>
        <w:t>3.</w:t>
      </w:r>
      <w:r>
        <w:tab/>
        <w:t>The Maximum Flow Bitrate calculated by the TSN AF as per Annex I.1 may be used to set G</w:t>
      </w:r>
      <w:del w:id="18" w:author="Ericsson" w:date="2020-08-06T18:59:00Z">
        <w:r w:rsidDel="00345379">
          <w:delText>F</w:delText>
        </w:r>
      </w:del>
      <w:r>
        <w:t>BR.</w:t>
      </w:r>
      <w:ins w:id="19" w:author="Ericsson" w:date="2020-08-06T18:59:00Z">
        <w:r>
          <w:t xml:space="preserve"> </w:t>
        </w:r>
        <w:r w:rsidRPr="001349D2">
          <w:t>In such case, then MBR is set equal to GBR.</w:t>
        </w:r>
      </w:ins>
    </w:p>
    <w:p w14:paraId="24B2CCEF" w14:textId="62EF8154" w:rsidR="00345379" w:rsidRDefault="00345379" w:rsidP="00345379">
      <w:pPr>
        <w:pStyle w:val="B1"/>
        <w:rPr>
          <w:ins w:id="20" w:author="Ericsson User" w:date="2020-08-21T10:23:00Z"/>
        </w:rPr>
      </w:pPr>
      <w:r>
        <w:t>4.</w:t>
      </w:r>
      <w:r>
        <w:tab/>
        <w:t>ARP is set to a pre-configured value.</w:t>
      </w:r>
    </w:p>
    <w:p w14:paraId="09ABE9B5" w14:textId="16371B4D" w:rsidR="001349D2" w:rsidRDefault="00971FA6" w:rsidP="001349D2">
      <w:pPr>
        <w:pStyle w:val="B1"/>
        <w:rPr>
          <w:ins w:id="21" w:author="Ericsson User" w:date="2020-08-21T11:28:00Z"/>
        </w:rPr>
      </w:pPr>
      <w:ins w:id="22" w:author="Ericsson User" w:date="2020-08-21T10:23:00Z">
        <w:r>
          <w:t>5.</w:t>
        </w:r>
        <w:r>
          <w:tab/>
        </w:r>
      </w:ins>
      <w:ins w:id="23" w:author="Ericsson User" w:date="2020-08-21T11:30:00Z">
        <w:r w:rsidR="00223BA2">
          <w:t>The PCF is responsible for mapping the periodicity from a TSN GM clock to the 5G</w:t>
        </w:r>
      </w:ins>
      <w:ins w:id="24" w:author="Ericsson User" w:date="2020-08-21T11:31:00Z">
        <w:r w:rsidR="00223BA2">
          <w:t>S</w:t>
        </w:r>
      </w:ins>
      <w:ins w:id="25" w:author="Ericsson User" w:date="2020-08-21T11:30:00Z">
        <w:r w:rsidR="00223BA2">
          <w:t xml:space="preserve"> clock based on the time offset and cumulative </w:t>
        </w:r>
        <w:proofErr w:type="spellStart"/>
        <w:r w:rsidR="00223BA2">
          <w:t>rateRatio</w:t>
        </w:r>
        <w:proofErr w:type="spellEnd"/>
        <w:r w:rsidR="00223BA2">
          <w:t xml:space="preserve"> reported by the SMF</w:t>
        </w:r>
      </w:ins>
      <w:bookmarkEnd w:id="4"/>
      <w:ins w:id="26" w:author="Ericsson User" w:date="2020-08-21T11:31:00Z">
        <w:r w:rsidR="00223BA2">
          <w:t>, then the PCF maps the periodicity to the</w:t>
        </w:r>
      </w:ins>
      <w:ins w:id="27" w:author="Ericsson User" w:date="2020-08-21T11:24:00Z">
        <w:r w:rsidR="00C13D4F" w:rsidRPr="001349D2">
          <w:t xml:space="preserve"> Averaging Window</w:t>
        </w:r>
      </w:ins>
      <w:ins w:id="28" w:author="Ericsson User" w:date="2020-08-21T11:23:00Z">
        <w:r w:rsidR="00C13D4F">
          <w:t xml:space="preserve"> </w:t>
        </w:r>
      </w:ins>
      <w:ins w:id="29" w:author="Ericsson User" w:date="2020-08-21T11:31:00Z">
        <w:r w:rsidR="00223BA2">
          <w:t>then provides it to SMF as part of the PCC Rules</w:t>
        </w:r>
      </w:ins>
      <w:ins w:id="30" w:author="Ericsson User" w:date="2020-08-21T11:32:00Z">
        <w:r w:rsidR="00223BA2">
          <w:t>.</w:t>
        </w:r>
      </w:ins>
    </w:p>
    <w:p w14:paraId="6CA3C6F7" w14:textId="20DE9642" w:rsidR="00C13D4F" w:rsidRPr="00F06FF4" w:rsidDel="00223BA2" w:rsidRDefault="00C13D4F" w:rsidP="001349D2">
      <w:pPr>
        <w:pStyle w:val="B1"/>
        <w:rPr>
          <w:del w:id="31" w:author="Ericsson User" w:date="2020-08-21T11:31:00Z"/>
        </w:rPr>
      </w:pPr>
    </w:p>
    <w:bookmarkEnd w:id="5"/>
    <w:bookmarkEnd w:id="6"/>
    <w:bookmarkEnd w:id="7"/>
    <w:bookmarkEnd w:id="8"/>
    <w:bookmarkEnd w:id="9"/>
    <w:bookmarkEnd w:id="10"/>
    <w:p w14:paraId="232E091A" w14:textId="77777777" w:rsidR="003F035B" w:rsidRPr="004F1731" w:rsidRDefault="003F035B" w:rsidP="003F035B">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A18750D" w14:textId="77777777" w:rsidR="00345379" w:rsidRDefault="00345379" w:rsidP="00345379">
      <w:pPr>
        <w:pStyle w:val="Heading3"/>
      </w:pPr>
      <w:bookmarkStart w:id="32" w:name="_Toc47342753"/>
      <w:bookmarkStart w:id="33" w:name="_Toc45183911"/>
      <w:bookmarkStart w:id="34" w:name="_Toc20150076"/>
      <w:bookmarkStart w:id="35" w:name="_Toc27846875"/>
      <w:bookmarkStart w:id="36" w:name="_Toc36188006"/>
      <w:r>
        <w:t>5.28.4</w:t>
      </w:r>
      <w:r>
        <w:tab/>
        <w:t>QoS mapping tables</w:t>
      </w:r>
      <w:bookmarkEnd w:id="32"/>
    </w:p>
    <w:p w14:paraId="474F56DA" w14:textId="77777777" w:rsidR="00345379" w:rsidRDefault="00345379" w:rsidP="00345379">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9C3CEF3" w14:textId="77777777" w:rsidR="00345379" w:rsidRPr="00A30201" w:rsidRDefault="00345379" w:rsidP="00345379">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7E70D60" w14:textId="77777777" w:rsidR="00345379" w:rsidRDefault="00345379" w:rsidP="00345379">
      <w:pPr>
        <w:pStyle w:val="B1"/>
      </w:pPr>
      <w:r>
        <w:t>(2)</w:t>
      </w:r>
      <w:r>
        <w:tab/>
        <w:t>CNC distributes the TSN QoS requirements and TSN scheduling parameters to 5GS Bridge via TSN AF.</w:t>
      </w:r>
    </w:p>
    <w:p w14:paraId="75F9188D" w14:textId="77777777" w:rsidR="00345379" w:rsidRDefault="00345379" w:rsidP="00345379">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02FE303" w14:textId="77777777" w:rsidR="00345379" w:rsidRDefault="00345379" w:rsidP="00345379">
      <w:r>
        <w:t>Figure 5.28.4-1 illustrates the functional distribution of the mapping tables.</w:t>
      </w:r>
    </w:p>
    <w:p w14:paraId="7824EBCA" w14:textId="77777777" w:rsidR="00345379" w:rsidRDefault="00345379" w:rsidP="00345379">
      <w:pPr>
        <w:pStyle w:val="TH"/>
      </w:pPr>
      <w:r>
        <w:object w:dxaOrig="7867" w:dyaOrig="3380" w14:anchorId="75918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6pt" o:ole="">
            <v:imagedata r:id="rId12" o:title=""/>
          </v:shape>
          <o:OLEObject Type="Embed" ProgID="Word.Picture.8" ShapeID="_x0000_i1025" DrawAspect="Content" ObjectID="_1659515259" r:id="rId13"/>
        </w:object>
      </w:r>
    </w:p>
    <w:p w14:paraId="3B768E68" w14:textId="77777777" w:rsidR="00345379" w:rsidRDefault="00345379" w:rsidP="00345379">
      <w:pPr>
        <w:pStyle w:val="TF"/>
      </w:pPr>
      <w:r>
        <w:t>Figure 5.28.4-1: QoS Mapping Function distribution between PCF and TSN AF</w:t>
      </w:r>
    </w:p>
    <w:p w14:paraId="4E420685" w14:textId="77777777" w:rsidR="00345379" w:rsidRDefault="00345379" w:rsidP="00345379">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5600F4E1" w14:textId="77777777" w:rsidR="00345379" w:rsidRDefault="00345379" w:rsidP="00345379">
      <w:r>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7DBF5066" w14:textId="77777777" w:rsidR="00345379" w:rsidRDefault="00345379" w:rsidP="00345379">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CC80D94" w14:textId="65F7C79A" w:rsidR="00345379" w:rsidDel="00223BA2" w:rsidRDefault="00345379" w:rsidP="00345379">
      <w:pPr>
        <w:rPr>
          <w:ins w:id="37" w:author="Ericsson" w:date="2020-08-06T19:03:00Z"/>
          <w:del w:id="38" w:author="Ericsson User" w:date="2020-08-21T11:32:00Z"/>
        </w:rPr>
      </w:pPr>
      <w:r>
        <w:t>Maximum Flow Bit Rate is calculated over PSFPAdminCycleTime as described in Annex I and provided by the TSN AF to the PCF</w:t>
      </w:r>
      <w:ins w:id="39" w:author="Ericsson" w:date="2020-08-06T19:02:00Z">
        <w:r>
          <w:t>.</w:t>
        </w:r>
      </w:ins>
      <w:del w:id="40" w:author="Ericsson" w:date="2020-08-06T19:01:00Z">
        <w:r w:rsidDel="00345379">
          <w:delText>, while GBR is calculated over an Averaging Window for the 5QI by the PCF</w:delText>
        </w:r>
      </w:del>
      <w:ins w:id="41" w:author="Ericsson" w:date="2020-08-06T19:02:00Z">
        <w:r>
          <w:t xml:space="preserve"> </w:t>
        </w:r>
        <w:r w:rsidRPr="001349D2">
          <w:t xml:space="preserve">The PCF sets the GBR and MBR values to the Maximum Flow </w:t>
        </w:r>
      </w:ins>
      <w:ins w:id="42" w:author="Ericsson02" w:date="2020-08-07T16:39:00Z">
        <w:r w:rsidR="0049729D" w:rsidRPr="001349D2">
          <w:t>Bit</w:t>
        </w:r>
        <w:r w:rsidR="0049729D">
          <w:t>r</w:t>
        </w:r>
        <w:r w:rsidR="0049729D" w:rsidRPr="001349D2">
          <w:t>ate</w:t>
        </w:r>
        <w:r w:rsidR="0049729D">
          <w:t xml:space="preserve"> </w:t>
        </w:r>
      </w:ins>
      <w:ins w:id="43" w:author="Ericsson" w:date="2020-08-06T19:02:00Z">
        <w:r>
          <w:t>value</w:t>
        </w:r>
      </w:ins>
      <w:ins w:id="44" w:author="Ericsson User" w:date="2020-08-21T10:28:00Z">
        <w:r w:rsidR="00A24267">
          <w:t xml:space="preserve"> provided by the TSN AF</w:t>
        </w:r>
      </w:ins>
      <w:ins w:id="45" w:author="Ericsson" w:date="2020-08-06T19:02:00Z">
        <w:r w:rsidRPr="001349D2">
          <w:t xml:space="preserve">. </w:t>
        </w:r>
      </w:ins>
      <w:ins w:id="46" w:author="Ericsson User" w:date="2020-08-21T10:28:00Z">
        <w:r w:rsidR="00156471" w:rsidRPr="001349D2">
          <w:t xml:space="preserve">The PCF sets the GBR and MBR values to the Maximum Flow Bit Rate. </w:t>
        </w:r>
      </w:ins>
      <w:ins w:id="47" w:author="Ericsson User" w:date="2020-08-21T11:19:00Z">
        <w:r w:rsidR="00C13D4F">
          <w:t xml:space="preserve">The </w:t>
        </w:r>
      </w:ins>
      <w:ins w:id="48" w:author="Ericsson User" w:date="2020-08-21T10:28:00Z">
        <w:r w:rsidR="00156471" w:rsidRPr="001349D2">
          <w:t xml:space="preserve">PCF also maps </w:t>
        </w:r>
        <w:proofErr w:type="spellStart"/>
        <w:r w:rsidR="00156471" w:rsidRPr="001349D2">
          <w:t>PSFPAdminCycleTime</w:t>
        </w:r>
        <w:proofErr w:type="spellEnd"/>
        <w:r w:rsidR="00156471" w:rsidRPr="001349D2">
          <w:t xml:space="preserve"> (periodicity) to Averaging Window </w:t>
        </w:r>
      </w:ins>
      <w:ins w:id="49" w:author="Ericsson User" w:date="2020-08-21T11:32:00Z">
        <w:r w:rsidR="00223BA2">
          <w:t>as described in clause 5.27.3.</w:t>
        </w:r>
      </w:ins>
    </w:p>
    <w:p w14:paraId="2F7C5224" w14:textId="5DF7990D" w:rsidR="00345379" w:rsidRDefault="00345379" w:rsidP="00345379">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67F6EF" w14:textId="77777777" w:rsidR="00345379" w:rsidRDefault="00345379" w:rsidP="00345379">
      <w:r>
        <w:t>Once the 5QIs to be used for TSN streams are identified by the PCF as specified in TS 23.503 [45], then it is possible to enumerate as many bridge port traffic classes as the number of selected 5QIs.</w:t>
      </w:r>
    </w:p>
    <w:bookmarkEnd w:id="33"/>
    <w:p w14:paraId="1F3E7E76" w14:textId="70EDB88E" w:rsidR="001349D2" w:rsidRPr="001349D2" w:rsidRDefault="001349D2" w:rsidP="001349D2"/>
    <w:bookmarkEnd w:id="34"/>
    <w:bookmarkEnd w:id="35"/>
    <w:bookmarkEnd w:id="36"/>
    <w:p w14:paraId="71F327DC" w14:textId="77777777" w:rsidR="001349D2" w:rsidRPr="004F1731" w:rsidRDefault="001349D2" w:rsidP="001349D2">
      <w:pPr>
        <w:jc w:val="center"/>
        <w:rPr>
          <w:b/>
          <w:noProof/>
          <w:color w:val="FF0000"/>
          <w:sz w:val="36"/>
        </w:rPr>
      </w:pPr>
      <w:r w:rsidRPr="006B616D">
        <w:rPr>
          <w:b/>
          <w:noProof/>
          <w:color w:val="FF0000"/>
          <w:sz w:val="36"/>
        </w:rPr>
        <w:lastRenderedPageBreak/>
        <w:t>***</w:t>
      </w:r>
      <w:r>
        <w:rPr>
          <w:b/>
          <w:noProof/>
          <w:color w:val="FF0000"/>
          <w:sz w:val="36"/>
        </w:rPr>
        <w:t>NEXT</w:t>
      </w:r>
      <w:r w:rsidRPr="006B616D">
        <w:rPr>
          <w:b/>
          <w:noProof/>
          <w:color w:val="FF0000"/>
          <w:sz w:val="36"/>
        </w:rPr>
        <w:t xml:space="preserve"> CHANGE***</w:t>
      </w:r>
    </w:p>
    <w:p w14:paraId="7179D531" w14:textId="77777777" w:rsidR="001349D2" w:rsidRDefault="001349D2" w:rsidP="001349D2">
      <w:pPr>
        <w:pStyle w:val="Heading1"/>
      </w:pPr>
      <w:bookmarkStart w:id="50" w:name="_Toc27847130"/>
      <w:bookmarkStart w:id="51" w:name="_Toc36188263"/>
      <w:bookmarkStart w:id="52" w:name="_Toc45184177"/>
      <w:r>
        <w:t>I.1</w:t>
      </w:r>
      <w:r>
        <w:tab/>
        <w:t>Determination of traffic pattern information</w:t>
      </w:r>
      <w:bookmarkEnd w:id="50"/>
      <w:bookmarkEnd w:id="51"/>
      <w:bookmarkEnd w:id="52"/>
    </w:p>
    <w:p w14:paraId="69F4A91E" w14:textId="77777777" w:rsidR="001349D2" w:rsidRDefault="001349D2" w:rsidP="001349D2">
      <w:r>
        <w:t>As described in clause 5.27.2, the calculation of the TSCAI relies upon mapping of information for the TSN stream(s) based upon certain IEEE standard information.</w:t>
      </w:r>
    </w:p>
    <w:p w14:paraId="6A08C886" w14:textId="77777777" w:rsidR="001349D2" w:rsidRDefault="001349D2" w:rsidP="001349D2">
      <w:r>
        <w:t>Additional traffic pattern parameters such as maximum burst size and maximum flow bitrate can be mapped to MDBV and GFBR.</w:t>
      </w:r>
    </w:p>
    <w:p w14:paraId="6E01BAB5" w14:textId="77777777" w:rsidR="001349D2" w:rsidRDefault="001349D2" w:rsidP="001349D2">
      <w:r>
        <w:t>The traffic pattern parameter determination based on PSFP (IEEE P802.1Q [98]) is as follows:</w:t>
      </w:r>
    </w:p>
    <w:p w14:paraId="53649F86" w14:textId="77777777" w:rsidR="001349D2" w:rsidRDefault="001349D2" w:rsidP="001349D2">
      <w:pPr>
        <w:pStyle w:val="B1"/>
      </w:pPr>
      <w:r>
        <w:t>-</w:t>
      </w:r>
      <w:r>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14:paraId="5648B590" w14:textId="77777777" w:rsidR="001349D2" w:rsidRDefault="001349D2" w:rsidP="001349D2">
      <w:pPr>
        <w:pStyle w:val="NO"/>
      </w:pPr>
      <w:r>
        <w:t>NOTE:</w:t>
      </w:r>
      <w:r>
        <w:tab/>
        <w:t>Given that only TSN streams that have the same periodicity and compatible Burst Arrival Time can be aggregated, the PSFPAdminCycleTime for those TSN streams is assumed to be the same.</w:t>
      </w:r>
    </w:p>
    <w:p w14:paraId="3E6A4601" w14:textId="77777777" w:rsidR="001349D2" w:rsidRDefault="001349D2" w:rsidP="001349D2">
      <w:pPr>
        <w:pStyle w:val="B1"/>
      </w:pPr>
      <w:r>
        <w:t>-</w:t>
      </w:r>
      <w:r>
        <w:tab/>
        <w:t>Burst Arrival time of a TSN stream at the ingress port is determined based on the following conditions:</w:t>
      </w:r>
    </w:p>
    <w:p w14:paraId="0E0C7566" w14:textId="77777777" w:rsidR="001349D2" w:rsidRDefault="001349D2" w:rsidP="001349D2">
      <w:pPr>
        <w:pStyle w:val="B2"/>
      </w:pPr>
      <w:r>
        <w:t>-</w:t>
      </w:r>
      <w:r>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F008627" w14:textId="77777777" w:rsidR="001349D2" w:rsidRDefault="001349D2" w:rsidP="001349D2">
      <w:pPr>
        <w:pStyle w:val="B1"/>
      </w:pPr>
      <w:r>
        <w:t>-</w:t>
      </w:r>
      <w:r>
        <w:tab/>
        <w:t>Flow direction of a TSN stream is determined based on the following conditions:</w:t>
      </w:r>
    </w:p>
    <w:p w14:paraId="22272D35" w14:textId="77777777" w:rsidR="001349D2" w:rsidRDefault="001349D2" w:rsidP="001349D2">
      <w:pPr>
        <w:pStyle w:val="B2"/>
      </w:pPr>
      <w:r>
        <w:t>-</w:t>
      </w:r>
      <w:r>
        <w:tab/>
        <w:t>If the ingress port PSFP information is targeted for a DS-TT port, the Flow direction is UL. If the ingress port PSFP information is targeted for a NW-TT port, the Flow direction is DL.</w:t>
      </w:r>
    </w:p>
    <w:p w14:paraId="53FE1615" w14:textId="77777777" w:rsidR="001349D2" w:rsidRDefault="001349D2" w:rsidP="001349D2">
      <w:pPr>
        <w:pStyle w:val="B1"/>
      </w:pPr>
      <w:r>
        <w:t>-</w:t>
      </w:r>
      <w:r>
        <w:tab/>
        <w:t>Burst Size of a TSN stream at the ingress port (which is useful to map to MDBV) is determined based on the following conditions:</w:t>
      </w:r>
    </w:p>
    <w:p w14:paraId="55A1F693" w14:textId="77777777" w:rsidR="001349D2" w:rsidRDefault="001349D2" w:rsidP="001349D2">
      <w:pPr>
        <w:pStyle w:val="B2"/>
      </w:pPr>
      <w:r>
        <w:t>-</w:t>
      </w:r>
      <w:r>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417D422A" w14:textId="77777777" w:rsidR="001349D2" w:rsidRDefault="001349D2" w:rsidP="001349D2">
      <w:pPr>
        <w:pStyle w:val="B2"/>
      </w:pPr>
      <w:r>
        <w:t>-</w:t>
      </w:r>
      <w:r>
        <w:tab/>
        <w:t>When multiple compatible TSN Streams are aggregated, the Burst Size is set to the sum of the Burst Sizes for each TSN stream as determined above.</w:t>
      </w:r>
    </w:p>
    <w:p w14:paraId="7D601A26" w14:textId="7FC21FB7" w:rsidR="001349D2" w:rsidRDefault="001349D2" w:rsidP="001349D2">
      <w:pPr>
        <w:pStyle w:val="B1"/>
      </w:pPr>
      <w:r>
        <w:t>-</w:t>
      </w:r>
      <w:r>
        <w:tab/>
        <w:t>Maximum Flow Bitrate of a TSN stream (which is useful to map to G</w:t>
      </w:r>
      <w:del w:id="53" w:author="Ericsson" w:date="2020-07-10T19:32:00Z">
        <w:r w:rsidDel="001349D2">
          <w:delText>F</w:delText>
        </w:r>
      </w:del>
      <w:r>
        <w:t>BR) is determined as follows:</w:t>
      </w:r>
    </w:p>
    <w:p w14:paraId="613560C9" w14:textId="3D6B6E22" w:rsidR="001349D2" w:rsidRPr="001349D2" w:rsidRDefault="001349D2" w:rsidP="001349D2">
      <w:pPr>
        <w:pStyle w:val="B2"/>
      </w:pPr>
      <w:r>
        <w:t>-</w:t>
      </w:r>
      <w:r>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7E1D834F" w14:textId="08FC17D6" w:rsidR="003F035B" w:rsidRPr="004F1731" w:rsidRDefault="003F035B" w:rsidP="003F035B">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64CA43A3" w14:textId="77777777" w:rsidR="00625F0D" w:rsidRDefault="00625F0D" w:rsidP="003F035B">
      <w:pPr>
        <w:rPr>
          <w:noProof/>
        </w:rPr>
      </w:pPr>
    </w:p>
    <w:sectPr w:rsidR="00625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6F559" w14:textId="77777777" w:rsidR="00CB2E57" w:rsidRDefault="00CB2E57">
      <w:r>
        <w:separator/>
      </w:r>
    </w:p>
  </w:endnote>
  <w:endnote w:type="continuationSeparator" w:id="0">
    <w:p w14:paraId="4F8AA03E" w14:textId="77777777" w:rsidR="00CB2E57" w:rsidRDefault="00CB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FDF1" w14:textId="77777777" w:rsidR="00CB2E57" w:rsidRDefault="00CB2E57">
      <w:r>
        <w:separator/>
      </w:r>
    </w:p>
  </w:footnote>
  <w:footnote w:type="continuationSeparator" w:id="0">
    <w:p w14:paraId="4A4E27FB" w14:textId="77777777" w:rsidR="00CB2E57" w:rsidRDefault="00CB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B0"/>
    <w:rsid w:val="00022E4A"/>
    <w:rsid w:val="00034350"/>
    <w:rsid w:val="00035F3C"/>
    <w:rsid w:val="00054159"/>
    <w:rsid w:val="00070A57"/>
    <w:rsid w:val="00072D08"/>
    <w:rsid w:val="000A6394"/>
    <w:rsid w:val="000B7FED"/>
    <w:rsid w:val="000C038A"/>
    <w:rsid w:val="000C6598"/>
    <w:rsid w:val="000E19C2"/>
    <w:rsid w:val="000E3840"/>
    <w:rsid w:val="000F27A3"/>
    <w:rsid w:val="00121F77"/>
    <w:rsid w:val="001349D2"/>
    <w:rsid w:val="00145D43"/>
    <w:rsid w:val="00156471"/>
    <w:rsid w:val="001767D4"/>
    <w:rsid w:val="00192C46"/>
    <w:rsid w:val="001A08B3"/>
    <w:rsid w:val="001A5C91"/>
    <w:rsid w:val="001A7B60"/>
    <w:rsid w:val="001B3B2A"/>
    <w:rsid w:val="001B52F0"/>
    <w:rsid w:val="001B7A65"/>
    <w:rsid w:val="001E3DA1"/>
    <w:rsid w:val="001E41F3"/>
    <w:rsid w:val="002175E6"/>
    <w:rsid w:val="00223BA2"/>
    <w:rsid w:val="00224127"/>
    <w:rsid w:val="002401F1"/>
    <w:rsid w:val="00245FEB"/>
    <w:rsid w:val="0026004D"/>
    <w:rsid w:val="002640DD"/>
    <w:rsid w:val="00275D12"/>
    <w:rsid w:val="00284FEB"/>
    <w:rsid w:val="002860C4"/>
    <w:rsid w:val="00291BBA"/>
    <w:rsid w:val="002A5FF0"/>
    <w:rsid w:val="002B5741"/>
    <w:rsid w:val="002E1345"/>
    <w:rsid w:val="00305409"/>
    <w:rsid w:val="00310DA2"/>
    <w:rsid w:val="003260EF"/>
    <w:rsid w:val="00345379"/>
    <w:rsid w:val="003609EF"/>
    <w:rsid w:val="0036231A"/>
    <w:rsid w:val="00374DD4"/>
    <w:rsid w:val="003A6F78"/>
    <w:rsid w:val="003B0F13"/>
    <w:rsid w:val="003E1A36"/>
    <w:rsid w:val="003E5E2C"/>
    <w:rsid w:val="003F035B"/>
    <w:rsid w:val="00410371"/>
    <w:rsid w:val="00410F70"/>
    <w:rsid w:val="0042059A"/>
    <w:rsid w:val="004242F1"/>
    <w:rsid w:val="004257EB"/>
    <w:rsid w:val="00446984"/>
    <w:rsid w:val="004811D3"/>
    <w:rsid w:val="00485B14"/>
    <w:rsid w:val="004874B8"/>
    <w:rsid w:val="0049729D"/>
    <w:rsid w:val="004A427D"/>
    <w:rsid w:val="004B75B7"/>
    <w:rsid w:val="004E2903"/>
    <w:rsid w:val="004E304A"/>
    <w:rsid w:val="0051580D"/>
    <w:rsid w:val="00526CB7"/>
    <w:rsid w:val="00547111"/>
    <w:rsid w:val="00551E54"/>
    <w:rsid w:val="00573065"/>
    <w:rsid w:val="00592D74"/>
    <w:rsid w:val="005A0B14"/>
    <w:rsid w:val="005D4FF8"/>
    <w:rsid w:val="005D6247"/>
    <w:rsid w:val="005E2C44"/>
    <w:rsid w:val="005F4F6D"/>
    <w:rsid w:val="005F59FE"/>
    <w:rsid w:val="006062E0"/>
    <w:rsid w:val="00614923"/>
    <w:rsid w:val="00621188"/>
    <w:rsid w:val="006257ED"/>
    <w:rsid w:val="00625F0D"/>
    <w:rsid w:val="00642FE1"/>
    <w:rsid w:val="006720AD"/>
    <w:rsid w:val="00674BE8"/>
    <w:rsid w:val="006803E7"/>
    <w:rsid w:val="00685AC0"/>
    <w:rsid w:val="00695808"/>
    <w:rsid w:val="006B46FB"/>
    <w:rsid w:val="006C18F1"/>
    <w:rsid w:val="006D1A9A"/>
    <w:rsid w:val="006D293B"/>
    <w:rsid w:val="006E21FB"/>
    <w:rsid w:val="007230BD"/>
    <w:rsid w:val="00735F17"/>
    <w:rsid w:val="00741BB2"/>
    <w:rsid w:val="00792342"/>
    <w:rsid w:val="007977A8"/>
    <w:rsid w:val="007B07CF"/>
    <w:rsid w:val="007B512A"/>
    <w:rsid w:val="007C2097"/>
    <w:rsid w:val="007D6A07"/>
    <w:rsid w:val="007F634C"/>
    <w:rsid w:val="007F7259"/>
    <w:rsid w:val="008040A8"/>
    <w:rsid w:val="0080504A"/>
    <w:rsid w:val="008279FA"/>
    <w:rsid w:val="00840D1C"/>
    <w:rsid w:val="008626E7"/>
    <w:rsid w:val="008627ED"/>
    <w:rsid w:val="00870EE7"/>
    <w:rsid w:val="00871DAB"/>
    <w:rsid w:val="00884095"/>
    <w:rsid w:val="008863B9"/>
    <w:rsid w:val="008A37BC"/>
    <w:rsid w:val="008A45A6"/>
    <w:rsid w:val="008F686C"/>
    <w:rsid w:val="008F6D80"/>
    <w:rsid w:val="00904D37"/>
    <w:rsid w:val="00910E07"/>
    <w:rsid w:val="009148DE"/>
    <w:rsid w:val="00932B41"/>
    <w:rsid w:val="009374C3"/>
    <w:rsid w:val="00941E30"/>
    <w:rsid w:val="00971FA6"/>
    <w:rsid w:val="009777D9"/>
    <w:rsid w:val="00984852"/>
    <w:rsid w:val="00991B88"/>
    <w:rsid w:val="009A5753"/>
    <w:rsid w:val="009A579D"/>
    <w:rsid w:val="009B4A59"/>
    <w:rsid w:val="009D0A02"/>
    <w:rsid w:val="009E3297"/>
    <w:rsid w:val="009F734F"/>
    <w:rsid w:val="00A24267"/>
    <w:rsid w:val="00A246B6"/>
    <w:rsid w:val="00A34AD5"/>
    <w:rsid w:val="00A47E70"/>
    <w:rsid w:val="00A50CF0"/>
    <w:rsid w:val="00A7671C"/>
    <w:rsid w:val="00AA2CBC"/>
    <w:rsid w:val="00AA603E"/>
    <w:rsid w:val="00AA7E9C"/>
    <w:rsid w:val="00AC46F7"/>
    <w:rsid w:val="00AC5820"/>
    <w:rsid w:val="00AD0DAA"/>
    <w:rsid w:val="00AD1CD8"/>
    <w:rsid w:val="00AE1FBC"/>
    <w:rsid w:val="00B027DB"/>
    <w:rsid w:val="00B05C19"/>
    <w:rsid w:val="00B258BB"/>
    <w:rsid w:val="00B437CA"/>
    <w:rsid w:val="00B65828"/>
    <w:rsid w:val="00B67B97"/>
    <w:rsid w:val="00B8763D"/>
    <w:rsid w:val="00B95C88"/>
    <w:rsid w:val="00B968C8"/>
    <w:rsid w:val="00BA3EC5"/>
    <w:rsid w:val="00BA51D9"/>
    <w:rsid w:val="00BB5DFC"/>
    <w:rsid w:val="00BD279D"/>
    <w:rsid w:val="00BD6BB8"/>
    <w:rsid w:val="00BF6B5A"/>
    <w:rsid w:val="00C010E8"/>
    <w:rsid w:val="00C13D4F"/>
    <w:rsid w:val="00C16552"/>
    <w:rsid w:val="00C16BB3"/>
    <w:rsid w:val="00C17AAA"/>
    <w:rsid w:val="00C215F9"/>
    <w:rsid w:val="00C25251"/>
    <w:rsid w:val="00C32AB7"/>
    <w:rsid w:val="00C66BA2"/>
    <w:rsid w:val="00C75AAC"/>
    <w:rsid w:val="00C95985"/>
    <w:rsid w:val="00CB2E57"/>
    <w:rsid w:val="00CC5026"/>
    <w:rsid w:val="00CC68D0"/>
    <w:rsid w:val="00CC7A60"/>
    <w:rsid w:val="00CD623E"/>
    <w:rsid w:val="00D03F9A"/>
    <w:rsid w:val="00D06D51"/>
    <w:rsid w:val="00D21890"/>
    <w:rsid w:val="00D22F02"/>
    <w:rsid w:val="00D24991"/>
    <w:rsid w:val="00D50255"/>
    <w:rsid w:val="00D66520"/>
    <w:rsid w:val="00DB36B4"/>
    <w:rsid w:val="00DB74CA"/>
    <w:rsid w:val="00DE34CF"/>
    <w:rsid w:val="00E1095F"/>
    <w:rsid w:val="00E13F3D"/>
    <w:rsid w:val="00E34898"/>
    <w:rsid w:val="00EA5F12"/>
    <w:rsid w:val="00EB08DA"/>
    <w:rsid w:val="00EB09B7"/>
    <w:rsid w:val="00ED406E"/>
    <w:rsid w:val="00EE0997"/>
    <w:rsid w:val="00EE7D7C"/>
    <w:rsid w:val="00F229D2"/>
    <w:rsid w:val="00F25D98"/>
    <w:rsid w:val="00F300FB"/>
    <w:rsid w:val="00F361E9"/>
    <w:rsid w:val="00F87B71"/>
    <w:rsid w:val="00FA5342"/>
    <w:rsid w:val="00FB227E"/>
    <w:rsid w:val="00FB36E0"/>
    <w:rsid w:val="00FB6386"/>
    <w:rsid w:val="00FD112F"/>
    <w:rsid w:val="00FD2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035B"/>
    <w:rPr>
      <w:rFonts w:ascii="Times New Roman" w:hAnsi="Times New Roman"/>
      <w:lang w:val="en-GB" w:eastAsia="en-US"/>
    </w:rPr>
  </w:style>
  <w:style w:type="character" w:customStyle="1" w:styleId="THChar">
    <w:name w:val="TH Char"/>
    <w:link w:val="TH"/>
    <w:rsid w:val="003F035B"/>
    <w:rPr>
      <w:rFonts w:ascii="Arial" w:hAnsi="Arial"/>
      <w:b/>
      <w:lang w:val="en-GB" w:eastAsia="en-US"/>
    </w:rPr>
  </w:style>
  <w:style w:type="character" w:customStyle="1" w:styleId="TFChar">
    <w:name w:val="TF Char"/>
    <w:link w:val="TF"/>
    <w:rsid w:val="003F035B"/>
    <w:rPr>
      <w:rFonts w:ascii="Arial" w:hAnsi="Arial"/>
      <w:b/>
      <w:lang w:val="en-GB" w:eastAsia="en-US"/>
    </w:rPr>
  </w:style>
  <w:style w:type="character" w:customStyle="1" w:styleId="B2Char">
    <w:name w:val="B2 Char"/>
    <w:link w:val="B2"/>
    <w:rsid w:val="003F035B"/>
    <w:rPr>
      <w:rFonts w:ascii="Times New Roman" w:hAnsi="Times New Roman"/>
      <w:lang w:val="en-GB" w:eastAsia="en-US"/>
    </w:rPr>
  </w:style>
  <w:style w:type="character" w:customStyle="1" w:styleId="NOZchn">
    <w:name w:val="NO Zchn"/>
    <w:link w:val="NO"/>
    <w:rsid w:val="001349D2"/>
    <w:rPr>
      <w:rFonts w:ascii="Times New Roman" w:hAnsi="Times New Roman"/>
      <w:lang w:val="en-GB" w:eastAsia="en-US"/>
    </w:rPr>
  </w:style>
  <w:style w:type="character" w:customStyle="1" w:styleId="TALChar">
    <w:name w:val="TAL Char"/>
    <w:link w:val="TAL"/>
    <w:rsid w:val="00C13D4F"/>
    <w:rPr>
      <w:rFonts w:ascii="Arial" w:hAnsi="Arial"/>
      <w:sz w:val="18"/>
      <w:lang w:val="en-GB" w:eastAsia="en-US"/>
    </w:rPr>
  </w:style>
  <w:style w:type="character" w:customStyle="1" w:styleId="TAHCar">
    <w:name w:val="TAH Car"/>
    <w:link w:val="TAH"/>
    <w:rsid w:val="00C13D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FF494-AD49-4C64-9B1C-E5AE1A1E50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EA88F-6670-42B9-A49D-CE9845F29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4F450-E7DA-4142-8795-6976CF414986}">
  <ds:schemaRefs>
    <ds:schemaRef ds:uri="http://schemas.microsoft.com/sharepoint/v3/contenttype/forms"/>
  </ds:schemaRefs>
</ds:datastoreItem>
</file>

<file path=customXml/itemProps4.xml><?xml version="1.0" encoding="utf-8"?>
<ds:datastoreItem xmlns:ds="http://schemas.openxmlformats.org/officeDocument/2006/customXml" ds:itemID="{A8A2FF28-81A8-4EC9-BFC1-FBC5EEDA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3045</Words>
  <Characters>15341</Characters>
  <Application>Microsoft Office Word</Application>
  <DocSecurity>4</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2020-08-21T09:34:00Z</dcterms:created>
  <dcterms:modified xsi:type="dcterms:W3CDTF">2020-08-21T09:34:00Z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(2)qXVWqQBmqIF28NvKRH+W3Jy15/FKFeIIvGXU8PhpOMOILgsEzzjDozWfehszzE+BxkewZWsQ
80M8jjv3T2wYlmqDPp1yz3KSApPpmnqLIk42XaRu2arTaBFKkqp+UsfhslS/P+OLRDEJm7zP
iG4gontEai+1WNZbdFfJctLc9MJwJ58U5WiET+IeaoOKNukotN8qHx7BQ5yxaD45nQ9/1PL6
jn/eHDHk0sGMwuMp5f</vt:lpwstr>
  </property>
  <property fmtid="{D5CDD505-2E9C-101B-9397-08002B2CF9AE}" pid="23" name="_2015_ms_pID_7253431">
    <vt:lpwstr>x1VamogFqV/ty+9ExKIkFqVllVxNUHGgNxkCtZm9Zxu/o4SFAQlGIp
jHBF5XwtB/SR64CyM8W+JxFtpdfxwW0sIDqSNY35BycctzakUvvlToh8BE4Oo0tSKIjTWVXN
lCqLsYYprY7OBoG9aPpbF1ntiezsiZ4VnGh88O0CAdMAx4fL92FhCuXwoUvWn769qXs=</vt:lpwstr>
  </property>
</Properties>
</file>