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5A5DC43F"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ins w:id="1" w:author="Hietalahti, Hannu (Nokia - FI/Oulu)" w:date="2020-06-02T12:59:00Z">
        <w:r w:rsidR="009575C3">
          <w:rPr>
            <w:b/>
            <w:i/>
            <w:noProof/>
            <w:sz w:val="28"/>
          </w:rPr>
          <w:t>r0</w:t>
        </w:r>
        <w:del w:id="2" w:author="Steven Wenham" w:date="2020-06-02T18:11:00Z">
          <w:r w:rsidR="009575C3" w:rsidDel="00090CE1">
            <w:rPr>
              <w:b/>
              <w:i/>
              <w:noProof/>
              <w:sz w:val="28"/>
            </w:rPr>
            <w:delText>2</w:delText>
          </w:r>
        </w:del>
      </w:ins>
      <w:ins w:id="3" w:author="Steven Wenham" w:date="2020-06-02T18:11:00Z">
        <w:r w:rsidR="00090CE1">
          <w:rPr>
            <w:b/>
            <w:i/>
            <w:noProof/>
            <w:sz w:val="28"/>
          </w:rPr>
          <w:t>3</w:t>
        </w:r>
      </w:ins>
      <w:bookmarkStart w:id="4" w:name="_GoBack"/>
      <w:bookmarkEnd w:id="4"/>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3126C0" w:rsidRDefault="009575C3" w:rsidP="00EB1976">
            <w:pPr>
              <w:pStyle w:val="CRCoverPage"/>
              <w:spacing w:after="0"/>
              <w:jc w:val="center"/>
              <w:rPr>
                <w:b/>
                <w:caps/>
                <w:noProof/>
              </w:rPr>
            </w:pPr>
            <w:ins w:id="5" w:author="Hietalahti, Hannu (Nokia - FI/Oulu)" w:date="2020-06-02T13:07:00Z">
              <w:r w:rsidRPr="009575C3">
                <w:rPr>
                  <w:b/>
                  <w:caps/>
                  <w:noProof/>
                  <w:highlight w:val="cyan"/>
                  <w:rPrChange w:id="6" w:author="Hietalahti, Hannu (Nokia - FI/Oulu)" w:date="2020-06-02T13:07: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7">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61BFC08" w:rsidR="00D61AD5" w:rsidRPr="003126C0" w:rsidRDefault="00230617" w:rsidP="00D61AD5">
            <w:pPr>
              <w:pStyle w:val="CRCoverPage"/>
              <w:spacing w:after="0"/>
              <w:ind w:left="100"/>
              <w:rPr>
                <w:noProof/>
              </w:rPr>
            </w:pPr>
            <w:r>
              <w:rPr>
                <w:noProof/>
              </w:rPr>
              <w:t>Qualcomm</w:t>
            </w:r>
            <w:r w:rsidR="009E7FDB">
              <w:rPr>
                <w:noProof/>
              </w:rPr>
              <w:t xml:space="preserve"> Incorporated</w:t>
            </w:r>
            <w:ins w:id="8" w:author="Ericsson_UserCQ" w:date="2020-06-01T14:36:00Z">
              <w:r w:rsidR="008C4091">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(similar to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r>
              <w:rPr>
                <w:b/>
                <w:bCs/>
                <w:i/>
                <w:iCs/>
                <w:lang w:val="fr-FR" w:eastAsia="en-GB"/>
              </w:rPr>
              <w:t>ue-SpecificDRX-Allowed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w:t>
            </w:r>
            <w:proofErr w:type="spellStart"/>
            <w:r>
              <w:rPr>
                <w:lang w:val="fr-FR"/>
              </w:rPr>
              <w:t>IoT</w:t>
            </w:r>
            <w:proofErr w:type="spellEnd"/>
            <w:r>
              <w:rPr>
                <w:lang w:val="fr-FR"/>
              </w:rPr>
              <w:t xml:space="preserve">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9" w:author="Hietalahti, Hannu (Nokia - FI/Oulu)" w:date="2020-06-02T13:05:00Z">
              <w:r w:rsidR="009575C3">
                <w:rPr>
                  <w:noProof/>
                </w:rPr>
                <w:t xml:space="preserve"> </w:t>
              </w:r>
              <w:r w:rsidR="009575C3" w:rsidRPr="009575C3">
                <w:rPr>
                  <w:noProof/>
                  <w:highlight w:val="cyan"/>
                  <w:rPrChange w:id="10" w:author="Hietalahti, Hannu (Nokia - FI/Oulu)" w:date="2020-06-02T13:07:00Z">
                    <w:rPr>
                      <w:noProof/>
                    </w:rPr>
                  </w:rPrChange>
                </w:rPr>
                <w:t>and the UE rules for using</w:t>
              </w:r>
            </w:ins>
            <w:ins w:id="11" w:author="Hietalahti, Hannu (Nokia - FI/Oulu)" w:date="2020-06-02T13:06:00Z">
              <w:r w:rsidR="009575C3" w:rsidRPr="009575C3">
                <w:rPr>
                  <w:noProof/>
                  <w:highlight w:val="cyan"/>
                  <w:rPrChange w:id="12" w:author="Hietalahti, Hannu (Nokia - FI/Oulu)" w:date="2020-06-02T13:07:00Z">
                    <w:rPr>
                      <w:noProof/>
                    </w:rPr>
                  </w:rPrChange>
                </w:rPr>
                <w:t xml:space="preserve"> the broadcast DRX cycle and the Accepted DRX parameters</w:t>
              </w:r>
            </w:ins>
            <w:r w:rsidR="00274D8B" w:rsidRPr="009575C3">
              <w:rPr>
                <w:noProof/>
                <w:highlight w:val="cyan"/>
                <w:rPrChange w:id="13" w:author="Hietalahti, Hannu (Nokia - FI/Oulu)" w:date="2020-06-02T13:07: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9575C3">
        <w:tblPrEx>
          <w:tblW w:w="9640" w:type="dxa"/>
          <w:tblInd w:w="42" w:type="dxa"/>
          <w:tblLayout w:type="fixed"/>
          <w:tblCellMar>
            <w:left w:w="42" w:type="dxa"/>
            <w:right w:w="42" w:type="dxa"/>
          </w:tblCellMar>
          <w:tblLook w:val="0000" w:firstRow="0" w:lastRow="0" w:firstColumn="0" w:lastColumn="0" w:noHBand="0" w:noVBand="0"/>
          <w:tblPrExChange w:id="14" w:author="Hietalahti, Hannu (Nokia - FI/Oulu)" w:date="2020-06-02T13:0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19"/>
        </w:trPr>
        <w:tc>
          <w:tcPr>
            <w:tcW w:w="2694" w:type="dxa"/>
            <w:gridSpan w:val="2"/>
            <w:tcBorders>
              <w:top w:val="single" w:sz="4" w:space="0" w:color="auto"/>
              <w:left w:val="single" w:sz="4" w:space="0" w:color="auto"/>
              <w:bottom w:val="single" w:sz="4" w:space="0" w:color="auto"/>
            </w:tcBorders>
            <w:tcPrChange w:id="15" w:author="Hietalahti, Hannu (Nokia - FI/Oulu)" w:date="2020-06-02T13:03:00Z">
              <w:tcPr>
                <w:tcW w:w="2694" w:type="dxa"/>
                <w:gridSpan w:val="2"/>
                <w:tcBorders>
                  <w:top w:val="single" w:sz="4" w:space="0" w:color="auto"/>
                  <w:left w:val="single" w:sz="4" w:space="0" w:color="auto"/>
                  <w:bottom w:val="single" w:sz="4" w:space="0" w:color="auto"/>
                </w:tcBorders>
              </w:tcPr>
            </w:tcPrChange>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16" w:author="Hietalahti, Hannu (Nokia - FI/Oulu)" w:date="2020-06-02T13:03:00Z">
              <w:tcPr>
                <w:tcW w:w="6946" w:type="dxa"/>
                <w:gridSpan w:val="9"/>
                <w:tcBorders>
                  <w:top w:val="single" w:sz="4" w:space="0" w:color="auto"/>
                  <w:bottom w:val="single" w:sz="4" w:space="0" w:color="auto"/>
                  <w:right w:val="single" w:sz="4" w:space="0" w:color="auto"/>
                </w:tcBorders>
                <w:shd w:val="pct30" w:color="FFFF00" w:fill="auto"/>
              </w:tcPr>
            </w:tcPrChange>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7"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7"/>
    </w:p>
    <w:p w14:paraId="5F5BE3A3" w14:textId="77777777" w:rsidR="00172E8E" w:rsidRPr="00990165" w:rsidRDefault="00172E8E" w:rsidP="00172E8E">
      <w:pPr>
        <w:pStyle w:val="Heading2"/>
      </w:pPr>
      <w:bookmarkStart w:id="18" w:name="_Toc19172086"/>
      <w:bookmarkStart w:id="19" w:name="_Toc27844379"/>
      <w:bookmarkStart w:id="20" w:name="_Toc36134537"/>
      <w:bookmarkStart w:id="21" w:name="_Toc5029221"/>
      <w:r w:rsidRPr="00990165">
        <w:t>5.13</w:t>
      </w:r>
      <w:r w:rsidRPr="00990165">
        <w:tab/>
        <w:t>Discontinuous Reception and UE Specific DRX Parameter handling</w:t>
      </w:r>
      <w:bookmarkEnd w:id="18"/>
      <w:bookmarkEnd w:id="19"/>
      <w:bookmarkEnd w:id="20"/>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1B5B20E3"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22" w:author="Qualcomm" w:date="2020-05-21T15:20:00Z">
        <w:r w:rsidR="00F20EB6">
          <w:t xml:space="preserve">For NB-IoT, the cell broadcasts </w:t>
        </w:r>
      </w:ins>
      <w:ins w:id="23" w:author="Ericsson_UserCQ" w:date="2020-06-01T13:57:00Z">
        <w:del w:id="24" w:author="Steven Wenham" w:date="2020-06-02T17:55:00Z">
          <w:r w:rsidR="00933AC1" w:rsidRPr="00190528" w:rsidDel="00FB1964">
            <w:rPr>
              <w:highlight w:val="yellow"/>
              <w:rPrChange w:id="25" w:author="Steven Wenham" w:date="2020-06-02T17:58:00Z">
                <w:rPr/>
              </w:rPrChange>
            </w:rPr>
            <w:delText xml:space="preserve">the </w:delText>
          </w:r>
        </w:del>
      </w:ins>
      <w:ins w:id="26" w:author="Qualcomm" w:date="2020-05-21T15:20:00Z">
        <w:del w:id="27" w:author="Steven Wenham" w:date="2020-06-02T17:58:00Z">
          <w:r w:rsidR="00F20EB6" w:rsidRPr="00190528" w:rsidDel="00190528">
            <w:rPr>
              <w:highlight w:val="yellow"/>
              <w:rPrChange w:id="28" w:author="Steven Wenham" w:date="2020-06-02T17:58:00Z">
                <w:rPr/>
              </w:rPrChange>
            </w:rPr>
            <w:delText>support</w:delText>
          </w:r>
          <w:r w:rsidR="00F20EB6" w:rsidDel="00190528">
            <w:delText xml:space="preserve"> </w:delText>
          </w:r>
        </w:del>
      </w:ins>
      <w:ins w:id="29" w:author="Steven Wenham" w:date="2020-06-02T18:04:00Z">
        <w:r w:rsidR="00236881" w:rsidRPr="00236881">
          <w:rPr>
            <w:highlight w:val="yellow"/>
            <w:rPrChange w:id="30" w:author="Steven Wenham" w:date="2020-06-02T18:04:00Z">
              <w:rPr/>
            </w:rPrChange>
          </w:rPr>
          <w:t>an</w:t>
        </w:r>
        <w:r w:rsidR="00236881">
          <w:t xml:space="preserve"> </w:t>
        </w:r>
      </w:ins>
      <w:ins w:id="31" w:author="Ericsson_UserCQ" w:date="2020-06-01T13:57:00Z">
        <w:r w:rsidR="00933AC1">
          <w:t xml:space="preserve">indication </w:t>
        </w:r>
      </w:ins>
      <w:ins w:id="32" w:author="Qualcomm" w:date="2020-05-21T15:20:00Z">
        <w:r w:rsidR="00F20EB6" w:rsidRPr="00190528">
          <w:rPr>
            <w:highlight w:val="yellow"/>
            <w:rPrChange w:id="33" w:author="Steven Wenham" w:date="2020-06-02T17:59:00Z">
              <w:rPr/>
            </w:rPrChange>
          </w:rPr>
          <w:t xml:space="preserve">of </w:t>
        </w:r>
      </w:ins>
      <w:ins w:id="34" w:author="Steven Wenham" w:date="2020-06-02T17:58:00Z">
        <w:r w:rsidR="00190528" w:rsidRPr="00190528">
          <w:rPr>
            <w:highlight w:val="yellow"/>
            <w:rPrChange w:id="35" w:author="Steven Wenham" w:date="2020-06-02T17:59:00Z">
              <w:rPr/>
            </w:rPrChange>
          </w:rPr>
          <w:t>support of</w:t>
        </w:r>
        <w:r w:rsidR="00190528">
          <w:t xml:space="preserve"> </w:t>
        </w:r>
      </w:ins>
      <w:ins w:id="36" w:author="Qualcomm" w:date="2020-05-21T15:20:00Z">
        <w:r w:rsidR="00F20EB6">
          <w:t xml:space="preserve">UE </w:t>
        </w:r>
        <w:r w:rsidR="00F20EB6" w:rsidRPr="00090CE1">
          <w:t>s</w:t>
        </w:r>
        <w:r w:rsidR="00F20EB6">
          <w:t>pecific DRX for NB-</w:t>
        </w:r>
        <w:proofErr w:type="spellStart"/>
        <w:r w:rsidR="00F20EB6">
          <w:t>IoT</w:t>
        </w:r>
      </w:ins>
      <w:proofErr w:type="spellEnd"/>
      <w:ins w:id="37" w:author="Steven Wenham" w:date="2020-06-02T17:55:00Z">
        <w:r w:rsidR="00FB1964">
          <w:t xml:space="preserve"> </w:t>
        </w:r>
      </w:ins>
      <w:ins w:id="38" w:author="Steven Wenham" w:date="2020-06-02T17:59:00Z">
        <w:r w:rsidR="00190528" w:rsidRPr="00190528">
          <w:rPr>
            <w:highlight w:val="yellow"/>
            <w:rPrChange w:id="39" w:author="Steven Wenham" w:date="2020-06-02T17:59:00Z">
              <w:rPr/>
            </w:rPrChange>
          </w:rPr>
          <w:t xml:space="preserve">in </w:t>
        </w:r>
      </w:ins>
      <w:ins w:id="40" w:author="Steven Wenham" w:date="2020-06-02T18:00:00Z">
        <w:r w:rsidR="003F1ADE">
          <w:rPr>
            <w:highlight w:val="yellow"/>
          </w:rPr>
          <w:t>that</w:t>
        </w:r>
      </w:ins>
      <w:ins w:id="41" w:author="Steven Wenham" w:date="2020-06-02T17:59:00Z">
        <w:r w:rsidR="00190528" w:rsidRPr="00190528">
          <w:rPr>
            <w:highlight w:val="yellow"/>
            <w:rPrChange w:id="42" w:author="Steven Wenham" w:date="2020-06-02T17:59:00Z">
              <w:rPr/>
            </w:rPrChange>
          </w:rPr>
          <w:t xml:space="preserve"> cell</w:t>
        </w:r>
      </w:ins>
      <w:ins w:id="43" w:author="Steven Wenham" w:date="2020-06-02T18:10:00Z">
        <w:r w:rsidR="0075549A">
          <w:rPr>
            <w:highlight w:val="yellow"/>
          </w:rPr>
          <w:t xml:space="preserve">, </w:t>
        </w:r>
      </w:ins>
      <w:ins w:id="44" w:author="Qualcomm" w:date="2020-05-21T15:20:00Z">
        <w:del w:id="45" w:author="Steven Wenham" w:date="2020-06-02T17:55:00Z">
          <w:r w:rsidR="00F20EB6" w:rsidRPr="00FB1964" w:rsidDel="00FB1964">
            <w:rPr>
              <w:highlight w:val="yellow"/>
              <w:rPrChange w:id="46" w:author="Steven Wenham" w:date="2020-06-02T17:55:00Z">
                <w:rPr/>
              </w:rPrChange>
            </w:rPr>
            <w:delText xml:space="preserve">. </w:delText>
          </w:r>
        </w:del>
        <w:del w:id="47" w:author="Steven Wenham" w:date="2020-06-02T17:52:00Z">
          <w:r w:rsidR="00F20EB6" w:rsidRPr="00FB1964" w:rsidDel="00FB1964">
            <w:rPr>
              <w:highlight w:val="yellow"/>
              <w:rPrChange w:id="48" w:author="Steven Wenham" w:date="2020-06-02T17:55:00Z">
                <w:rPr/>
              </w:rPrChange>
            </w:rPr>
            <w:delText>T</w:delText>
          </w:r>
          <w:r w:rsidR="00F20EB6" w:rsidRPr="00FB1964" w:rsidDel="00FB1964">
            <w:rPr>
              <w:highlight w:val="yellow"/>
              <w:rPrChange w:id="49" w:author="Steven Wenham" w:date="2020-06-02T17:52:00Z">
                <w:rPr/>
              </w:rPrChange>
            </w:rPr>
            <w:delText xml:space="preserve">he UE ignores this indication </w:delText>
          </w:r>
        </w:del>
      </w:ins>
      <w:ins w:id="50" w:author="Ericsson_UserCQ" w:date="2020-06-01T13:58:00Z">
        <w:del w:id="51" w:author="Steven Wenham" w:date="2020-06-02T17:52:00Z">
          <w:r w:rsidR="00933AC1" w:rsidRPr="00FB1964" w:rsidDel="00FB1964">
            <w:rPr>
              <w:highlight w:val="yellow"/>
              <w:rPrChange w:id="52" w:author="Steven Wenham" w:date="2020-06-02T17:52:00Z">
                <w:rPr/>
              </w:rPrChange>
            </w:rPr>
            <w:delText>does not impact UE</w:delText>
          </w:r>
        </w:del>
      </w:ins>
      <w:ins w:id="53" w:author="Hietalahti, Hannu (Nokia - FI/Oulu)" w:date="2020-06-02T13:01:00Z">
        <w:del w:id="54" w:author="Steven Wenham" w:date="2020-06-02T17:52:00Z">
          <w:r w:rsidR="009575C3" w:rsidRPr="00FB1964" w:rsidDel="00FB1964">
            <w:rPr>
              <w:highlight w:val="yellow"/>
              <w:rPrChange w:id="55" w:author="Steven Wenham" w:date="2020-06-02T17:52:00Z">
                <w:rPr/>
              </w:rPrChange>
            </w:rPr>
            <w:delText>'s decision</w:delText>
          </w:r>
        </w:del>
      </w:ins>
      <w:ins w:id="56" w:author="Ericsson_UserCQ" w:date="2020-06-01T13:58:00Z">
        <w:del w:id="57" w:author="Steven Wenham" w:date="2020-06-02T17:52:00Z">
          <w:r w:rsidR="00933AC1" w:rsidRPr="00FB1964" w:rsidDel="00FB1964">
            <w:rPr>
              <w:highlight w:val="yellow"/>
              <w:rPrChange w:id="58" w:author="Steven Wenham" w:date="2020-06-02T17:52:00Z">
                <w:rPr/>
              </w:rPrChange>
            </w:rPr>
            <w:delText xml:space="preserve"> </w:delText>
          </w:r>
        </w:del>
      </w:ins>
      <w:ins w:id="59" w:author="Qualcomm" w:date="2020-05-21T15:20:00Z">
        <w:del w:id="60" w:author="Steven Wenham" w:date="2020-06-02T17:52:00Z">
          <w:r w:rsidR="00F20EB6" w:rsidRPr="00FB1964" w:rsidDel="00FB1964">
            <w:rPr>
              <w:highlight w:val="yellow"/>
              <w:rPrChange w:id="61" w:author="Steven Wenham" w:date="2020-06-02T17:52:00Z">
                <w:rPr/>
              </w:rPrChange>
            </w:rPr>
            <w:delText xml:space="preserve">when deciding to </w:delText>
          </w:r>
        </w:del>
      </w:ins>
      <w:ins w:id="62" w:author="Steven Wenham" w:date="2020-06-02T17:55:00Z">
        <w:r w:rsidR="00FB1964">
          <w:rPr>
            <w:highlight w:val="yellow"/>
          </w:rPr>
          <w:t>and t</w:t>
        </w:r>
      </w:ins>
      <w:ins w:id="63" w:author="Steven Wenham" w:date="2020-06-02T17:52:00Z">
        <w:r w:rsidR="00FB1964" w:rsidRPr="00FB1964">
          <w:rPr>
            <w:highlight w:val="yellow"/>
            <w:rPrChange w:id="64" w:author="Steven Wenham" w:date="2020-06-02T17:52:00Z">
              <w:rPr/>
            </w:rPrChange>
          </w:rPr>
          <w:t>he U</w:t>
        </w:r>
        <w:r w:rsidR="00FB1964" w:rsidRPr="00FB1964">
          <w:rPr>
            <w:highlight w:val="yellow"/>
            <w:rPrChange w:id="65" w:author="Steven Wenham" w:date="2020-06-02T17:54:00Z">
              <w:rPr/>
            </w:rPrChange>
          </w:rPr>
          <w:t xml:space="preserve">E </w:t>
        </w:r>
      </w:ins>
      <w:ins w:id="66" w:author="Steven Wenham" w:date="2020-06-02T17:54:00Z">
        <w:r w:rsidR="00FB1964" w:rsidRPr="00FB1964">
          <w:rPr>
            <w:highlight w:val="yellow"/>
            <w:rPrChange w:id="67" w:author="Steven Wenham" w:date="2020-06-02T17:54:00Z">
              <w:rPr/>
            </w:rPrChange>
          </w:rPr>
          <w:t>can</w:t>
        </w:r>
      </w:ins>
      <w:ins w:id="68" w:author="Steven Wenham" w:date="2020-06-02T17:52:00Z">
        <w:r w:rsidR="00FB1964">
          <w:t xml:space="preserve"> </w:t>
        </w:r>
      </w:ins>
      <w:ins w:id="69" w:author="Qualcomm" w:date="2020-05-21T15:20:00Z">
        <w:r w:rsidR="00F20EB6">
          <w:t xml:space="preserve">request UE </w:t>
        </w:r>
        <w:r w:rsidR="00F20EB6" w:rsidRPr="00090CE1">
          <w:t>s</w:t>
        </w:r>
        <w:r w:rsidR="00F20EB6">
          <w:t>pecific DRX for NB-</w:t>
        </w:r>
        <w:proofErr w:type="spellStart"/>
        <w:r w:rsidR="00F20EB6">
          <w:t>IoT</w:t>
        </w:r>
      </w:ins>
      <w:proofErr w:type="spellEnd"/>
      <w:ins w:id="70" w:author="Ericsson_UserCQ" w:date="2020-06-01T13:58:00Z">
        <w:r w:rsidR="00933AC1">
          <w:t xml:space="preserve"> </w:t>
        </w:r>
      </w:ins>
      <w:ins w:id="71" w:author="Ericsson_UserCQ" w:date="2020-06-01T13:59:00Z">
        <w:r w:rsidR="00933AC1">
          <w:t>during Attach and Tracking Area Update procedures</w:t>
        </w:r>
      </w:ins>
      <w:ins w:id="72" w:author="Steven Wenham" w:date="2020-06-02T17:53:00Z">
        <w:r w:rsidR="00FB1964">
          <w:t xml:space="preserve"> </w:t>
        </w:r>
      </w:ins>
      <w:ins w:id="73" w:author="Steven Wenham" w:date="2020-06-02T17:54:00Z">
        <w:r w:rsidR="00FB1964" w:rsidRPr="00FB1964">
          <w:rPr>
            <w:highlight w:val="yellow"/>
            <w:rPrChange w:id="74" w:author="Steven Wenham" w:date="2020-06-02T17:54:00Z">
              <w:rPr/>
            </w:rPrChange>
          </w:rPr>
          <w:t>irrespective</w:t>
        </w:r>
      </w:ins>
      <w:ins w:id="75" w:author="Steven Wenham" w:date="2020-06-02T17:53:00Z">
        <w:r w:rsidR="00FB1964" w:rsidRPr="00FB1964">
          <w:rPr>
            <w:highlight w:val="yellow"/>
            <w:rPrChange w:id="76" w:author="Steven Wenham" w:date="2020-06-02T17:54:00Z">
              <w:rPr/>
            </w:rPrChange>
          </w:rPr>
          <w:t xml:space="preserve"> of whether the cell broadcasts </w:t>
        </w:r>
      </w:ins>
      <w:ins w:id="77" w:author="Steven Wenham" w:date="2020-06-02T18:07:00Z">
        <w:r w:rsidR="00236881">
          <w:rPr>
            <w:highlight w:val="yellow"/>
          </w:rPr>
          <w:t>that</w:t>
        </w:r>
      </w:ins>
      <w:ins w:id="78" w:author="Steven Wenham" w:date="2020-06-02T18:00:00Z">
        <w:r w:rsidR="00190528">
          <w:rPr>
            <w:highlight w:val="yellow"/>
          </w:rPr>
          <w:t xml:space="preserve"> </w:t>
        </w:r>
      </w:ins>
      <w:ins w:id="79" w:author="Steven Wenham" w:date="2020-06-02T17:53:00Z">
        <w:r w:rsidR="00FB1964" w:rsidRPr="00190528">
          <w:rPr>
            <w:highlight w:val="yellow"/>
            <w:rPrChange w:id="80" w:author="Steven Wenham" w:date="2020-06-02T18:00:00Z">
              <w:rPr/>
            </w:rPrChange>
          </w:rPr>
          <w:t xml:space="preserve">support </w:t>
        </w:r>
      </w:ins>
      <w:ins w:id="81" w:author="Steven Wenham" w:date="2020-06-02T18:00:00Z">
        <w:r w:rsidR="00190528" w:rsidRPr="00190528">
          <w:rPr>
            <w:highlight w:val="yellow"/>
            <w:rPrChange w:id="82" w:author="Steven Wenham" w:date="2020-06-02T18:00:00Z">
              <w:rPr/>
            </w:rPrChange>
          </w:rPr>
          <w:t>indication</w:t>
        </w:r>
      </w:ins>
      <w:ins w:id="83" w:author="Qualcomm" w:date="2020-05-21T15:20:00Z">
        <w:r w:rsidR="00F20EB6" w:rsidRPr="00190528">
          <w:rPr>
            <w:highlight w:val="yellow"/>
            <w:rPrChange w:id="84" w:author="Steven Wenham" w:date="2020-06-02T18:00:00Z">
              <w:rPr/>
            </w:rPrChange>
          </w:rPr>
          <w:t>.</w:t>
        </w:r>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85" w:author="Qualcomm" w:date="2020-05-21T15:35:00Z">
        <w:del w:id="86" w:author="Ericsson_UserCQ" w:date="2020-06-01T13:13:00Z">
          <w:r w:rsidR="00531AA1" w:rsidDel="009F2C2B">
            <w:delText xml:space="preserve"> if at least one </w:delText>
          </w:r>
          <w:r w:rsidR="002E6B98" w:rsidDel="009F2C2B">
            <w:delText xml:space="preserve">E-UTRAN node supports </w:delText>
          </w:r>
        </w:del>
      </w:ins>
      <w:ins w:id="87" w:author="Qualcomm" w:date="2020-05-21T15:36:00Z">
        <w:del w:id="88"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lastRenderedPageBreak/>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Pr="00990165" w:rsidRDefault="00172E8E" w:rsidP="00172E8E">
      <w:r w:rsidRPr="00990165">
        <w:t xml:space="preserve">If the UE wishes to alter its </w:t>
      </w:r>
      <w:r>
        <w:t>WB-</w:t>
      </w:r>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196B9819" w14:textId="10452329" w:rsidR="0064707D" w:rsidRPr="009E0DE1" w:rsidDel="00E46472" w:rsidRDefault="0064707D" w:rsidP="0064707D">
      <w:pPr>
        <w:rPr>
          <w:ins w:id="89" w:author="Qualcomm" w:date="2020-05-21T15:39:00Z"/>
          <w:del w:id="90" w:author="Steven Wenham" w:date="2020-06-02T17:40:00Z"/>
          <w:lang w:eastAsia="ko-KR"/>
        </w:rPr>
      </w:pPr>
      <w:ins w:id="91" w:author="Qualcomm" w:date="2020-05-21T15:39:00Z">
        <w:del w:id="92" w:author="Steven Wenham" w:date="2020-06-02T17:40:00Z">
          <w:r w:rsidDel="00E46472">
            <w:rPr>
              <w:lang w:eastAsia="ko-KR"/>
            </w:rPr>
            <w:delText>If the UE is camping on NB-IoT</w:delText>
          </w:r>
        </w:del>
      </w:ins>
      <w:ins w:id="93" w:author="Hietalahti, Hannu (Nokia - FI/Oulu)" w:date="2020-06-02T13:04:00Z">
        <w:del w:id="94" w:author="Steven Wenham" w:date="2020-06-02T17:40:00Z">
          <w:r w:rsidR="009575C3" w:rsidDel="00E46472">
            <w:rPr>
              <w:lang w:eastAsia="ko-KR"/>
            </w:rPr>
            <w:delText xml:space="preserve"> </w:delText>
          </w:r>
          <w:r w:rsidR="009575C3" w:rsidRPr="009575C3" w:rsidDel="00E46472">
            <w:rPr>
              <w:highlight w:val="cyan"/>
              <w:lang w:eastAsia="ko-KR"/>
              <w:rPrChange w:id="95" w:author="Hietalahti, Hannu (Nokia - FI/Oulu)" w:date="2020-06-02T13:05:00Z">
                <w:rPr>
                  <w:lang w:eastAsia="ko-KR"/>
                </w:rPr>
              </w:rPrChange>
            </w:rPr>
            <w:delText>cell</w:delText>
          </w:r>
        </w:del>
      </w:ins>
      <w:ins w:id="96" w:author="Qualcomm" w:date="2020-05-21T15:39:00Z">
        <w:del w:id="97" w:author="Steven Wenham" w:date="2020-06-02T17:40:00Z">
          <w:r w:rsidDel="00E46472">
            <w:rPr>
              <w:lang w:eastAsia="ko-KR"/>
            </w:rPr>
            <w:delText>, and no indication of support of UE specific DRX for NB-IoT is broadcast</w:delText>
          </w:r>
          <w:r w:rsidRPr="009575C3" w:rsidDel="00E46472">
            <w:rPr>
              <w:highlight w:val="cyan"/>
              <w:lang w:eastAsia="ko-KR"/>
              <w:rPrChange w:id="98" w:author="Hietalahti, Hannu (Nokia - FI/Oulu)" w:date="2020-06-02T13:02:00Z">
                <w:rPr>
                  <w:lang w:eastAsia="ko-KR"/>
                </w:rPr>
              </w:rPrChange>
            </w:rPr>
            <w:delText>ed</w:delText>
          </w:r>
          <w:r w:rsidDel="00E46472">
            <w:rPr>
              <w:lang w:eastAsia="ko-KR"/>
            </w:rPr>
            <w:delText xml:space="preserve"> in the cell, the UE does not apply the Accepted DRX parameters, and shall apply the DRX cycle broadcast</w:delText>
          </w:r>
          <w:r w:rsidRPr="009575C3" w:rsidDel="00E46472">
            <w:rPr>
              <w:highlight w:val="cyan"/>
              <w:lang w:eastAsia="ko-KR"/>
              <w:rPrChange w:id="99" w:author="Hietalahti, Hannu (Nokia - FI/Oulu)" w:date="2020-06-02T13:02:00Z">
                <w:rPr>
                  <w:lang w:eastAsia="ko-KR"/>
                </w:rPr>
              </w:rPrChange>
            </w:rPr>
            <w:delText>ed</w:delText>
          </w:r>
          <w:r w:rsidDel="00E46472">
            <w:rPr>
              <w:lang w:eastAsia="ko-KR"/>
            </w:rPr>
            <w:delText xml:space="preserve"> in the cell. If the UE is camping on NB-IoT, and an indication of support of UE specific DRX for NB-IoT is broadcast</w:delText>
          </w:r>
          <w:r w:rsidRPr="009575C3" w:rsidDel="00E46472">
            <w:rPr>
              <w:highlight w:val="cyan"/>
              <w:lang w:eastAsia="ko-KR"/>
              <w:rPrChange w:id="100" w:author="Hietalahti, Hannu (Nokia - FI/Oulu)" w:date="2020-06-02T13:02:00Z">
                <w:rPr>
                  <w:lang w:eastAsia="ko-KR"/>
                </w:rPr>
              </w:rPrChange>
            </w:rPr>
            <w:delText>ed</w:delText>
          </w:r>
          <w:r w:rsidDel="00E46472">
            <w:rPr>
              <w:lang w:eastAsia="ko-KR"/>
            </w:rPr>
            <w:delText xml:space="preserve"> in the cell, the </w:delText>
          </w:r>
          <w:r w:rsidRPr="009E0DE1" w:rsidDel="00E46472">
            <w:rPr>
              <w:lang w:eastAsia="ko-KR"/>
            </w:rPr>
            <w:delText>UE shall apply the DRX cycle broadcast</w:delText>
          </w:r>
          <w:r w:rsidRPr="009575C3" w:rsidDel="00E46472">
            <w:rPr>
              <w:highlight w:val="cyan"/>
              <w:lang w:eastAsia="ko-KR"/>
              <w:rPrChange w:id="101" w:author="Hietalahti, Hannu (Nokia - FI/Oulu)" w:date="2020-06-02T13:03:00Z">
                <w:rPr>
                  <w:lang w:eastAsia="ko-KR"/>
                </w:rPr>
              </w:rPrChange>
            </w:rPr>
            <w:delText>ed</w:delText>
          </w:r>
          <w:r w:rsidRPr="009E0DE1" w:rsidDel="00E46472">
            <w:rPr>
              <w:lang w:eastAsia="ko-KR"/>
            </w:rPr>
            <w:delText xml:space="preserve"> in the cell unless it has received Accepted DRX parameters from the </w:delText>
          </w:r>
        </w:del>
      </w:ins>
      <w:ins w:id="102" w:author="Qualcomm" w:date="2020-05-21T15:40:00Z">
        <w:del w:id="103" w:author="Steven Wenham" w:date="2020-06-02T17:40:00Z">
          <w:r w:rsidR="00B306D6" w:rsidDel="00E46472">
            <w:rPr>
              <w:lang w:eastAsia="ko-KR"/>
            </w:rPr>
            <w:delText>MME</w:delText>
          </w:r>
        </w:del>
      </w:ins>
      <w:ins w:id="104" w:author="Qualcomm" w:date="2020-05-21T15:39:00Z">
        <w:del w:id="105" w:author="Steven Wenham" w:date="2020-06-02T17:40:00Z">
          <w:r w:rsidRPr="009E0DE1" w:rsidDel="00E46472">
            <w:rPr>
              <w:lang w:eastAsia="ko-KR"/>
            </w:rPr>
            <w:delText xml:space="preserve"> in which case the UE shall apply either the DRX cycle broadcast in the cell or the Accepted DRX parameters, as defined in TS</w:delText>
          </w:r>
          <w:r w:rsidDel="00E46472">
            <w:rPr>
              <w:lang w:eastAsia="ko-KR"/>
            </w:rPr>
            <w:delText> </w:delText>
          </w:r>
          <w:r w:rsidRPr="009E0DE1" w:rsidDel="00E46472">
            <w:rPr>
              <w:lang w:eastAsia="ko-KR"/>
            </w:rPr>
            <w:delText>36.304</w:delText>
          </w:r>
          <w:r w:rsidDel="00E46472">
            <w:rPr>
              <w:lang w:eastAsia="ko-KR"/>
            </w:rPr>
            <w:delText> </w:delText>
          </w:r>
          <w:r w:rsidRPr="009E0DE1" w:rsidDel="00E46472">
            <w:rPr>
              <w:lang w:eastAsia="ko-KR"/>
            </w:rPr>
            <w:delText>[52].</w:delText>
          </w:r>
        </w:del>
      </w:ins>
    </w:p>
    <w:p w14:paraId="72D37C87" w14:textId="77777777" w:rsidR="00A66E19" w:rsidRPr="003126C0" w:rsidRDefault="00A66E19" w:rsidP="008316B0"/>
    <w:bookmarkEnd w:id="21"/>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6A2AF" w14:textId="77777777" w:rsidR="0089289B" w:rsidRDefault="0089289B">
      <w:r>
        <w:separator/>
      </w:r>
    </w:p>
  </w:endnote>
  <w:endnote w:type="continuationSeparator" w:id="0">
    <w:p w14:paraId="07074887" w14:textId="77777777" w:rsidR="0089289B" w:rsidRDefault="0089289B">
      <w:r>
        <w:continuationSeparator/>
      </w:r>
    </w:p>
  </w:endnote>
  <w:endnote w:type="continuationNotice" w:id="1">
    <w:p w14:paraId="76FCF5F8" w14:textId="77777777" w:rsidR="0089289B" w:rsidRDefault="00892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CD25C" w14:textId="77777777" w:rsidR="00A04341" w:rsidRDefault="00A043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F5E5A" w14:textId="77777777" w:rsidR="00A04341" w:rsidRDefault="00A043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5E370" w14:textId="77777777" w:rsidR="0089289B" w:rsidRDefault="0089289B">
      <w:r>
        <w:separator/>
      </w:r>
    </w:p>
  </w:footnote>
  <w:footnote w:type="continuationSeparator" w:id="0">
    <w:p w14:paraId="26707E19" w14:textId="77777777" w:rsidR="0089289B" w:rsidRDefault="0089289B">
      <w:r>
        <w:continuationSeparator/>
      </w:r>
    </w:p>
  </w:footnote>
  <w:footnote w:type="continuationNotice" w:id="1">
    <w:p w14:paraId="21602098" w14:textId="77777777" w:rsidR="0089289B" w:rsidRDefault="008928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AE740" w14:textId="77777777" w:rsidR="00A04341" w:rsidRDefault="00A043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90CE1">
      <w:t>3</w:t>
    </w:r>
    <w:r>
      <w:fldChar w:fldCharType="end"/>
    </w:r>
  </w:p>
  <w:p w14:paraId="00CF3292" w14:textId="77777777" w:rsidR="00867FFE" w:rsidRDefault="008928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D5872" w14:textId="77777777" w:rsidR="00A04341" w:rsidRDefault="00A04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C25D3"/>
    <w:rsid w:val="008C4091"/>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472"/>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7C451-6F38-49D0-8F9A-C238E2C0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Steven Wenham</cp:lastModifiedBy>
  <cp:revision>5</cp:revision>
  <cp:lastPrinted>1900-12-31T23:00:00Z</cp:lastPrinted>
  <dcterms:created xsi:type="dcterms:W3CDTF">2020-06-02T16:57:00Z</dcterms:created>
  <dcterms:modified xsi:type="dcterms:W3CDTF">2020-06-02T17:11:00Z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