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BA6D0" w14:textId="18983D24" w:rsidR="00C94945" w:rsidRDefault="00C94945" w:rsidP="00C9494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</w:t>
      </w:r>
      <w:r w:rsidR="003D7A81">
        <w:rPr>
          <w:rFonts w:cs="Arial"/>
          <w:b/>
          <w:noProof/>
          <w:sz w:val="24"/>
        </w:rPr>
        <w:t>1909983</w:t>
      </w:r>
      <w:bookmarkStart w:id="0" w:name="_GoBack"/>
      <w:bookmarkEnd w:id="0"/>
    </w:p>
    <w:p w14:paraId="79B81824" w14:textId="77777777" w:rsidR="00C94945" w:rsidRDefault="00C94945" w:rsidP="00C9494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5DC6BCF7" w14:textId="0DAB2506" w:rsidR="00C94945" w:rsidRPr="00C94945" w:rsidRDefault="00C94945" w:rsidP="00C9494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2E1686" w14:textId="2C4C2DC4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977EBB">
        <w:rPr>
          <w:b/>
          <w:noProof/>
          <w:sz w:val="24"/>
        </w:rPr>
        <w:t>445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5E83BC6B" w:rsidR="001C2BD8" w:rsidRDefault="00741912">
      <w:pPr>
        <w:pStyle w:val="Title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1D756B">
        <w:rPr>
          <w:b w:val="0"/>
        </w:rPr>
        <w:t>Service on I-NEF Event Exposure</w:t>
      </w:r>
    </w:p>
    <w:p w14:paraId="0E7B3692" w14:textId="5BBAE4D0" w:rsidR="001C2BD8" w:rsidRDefault="00741912">
      <w:pPr>
        <w:pStyle w:val="Title"/>
      </w:pPr>
      <w:r>
        <w:t>Response to:</w:t>
      </w:r>
      <w:r>
        <w:tab/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25052EA6" w:rsidR="001C2BD8" w:rsidRDefault="00741912">
      <w:pPr>
        <w:pStyle w:val="Title"/>
      </w:pPr>
      <w:r>
        <w:t>Work Item:</w:t>
      </w:r>
      <w:r>
        <w:tab/>
      </w:r>
      <w:r w:rsidR="001D756B">
        <w:rPr>
          <w:b w:val="0"/>
        </w:rPr>
        <w:t>5G_CIoT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1825AD31" w:rsidR="001C2BD8" w:rsidRDefault="00741912">
      <w:pPr>
        <w:pStyle w:val="Source"/>
      </w:pPr>
      <w:r>
        <w:t>Cc:</w:t>
      </w:r>
      <w:r>
        <w:tab/>
      </w:r>
      <w:r w:rsidR="001D756B" w:rsidRPr="001D756B">
        <w:rPr>
          <w:b w:val="0"/>
          <w:bCs/>
          <w:kern w:val="28"/>
        </w:rPr>
        <w:t>CT4</w:t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434E7CB3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1D756B">
        <w:rPr>
          <w:bCs/>
        </w:rPr>
        <w:t>Yali Yan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4311ACF9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1D756B">
        <w:rPr>
          <w:bCs/>
          <w:color w:val="0000FF"/>
        </w:rPr>
        <w:t>yanyali</w:t>
      </w:r>
      <w:r w:rsidR="00001FF8">
        <w:rPr>
          <w:bCs/>
          <w:color w:val="0000FF"/>
        </w:rPr>
        <w:t>@huawei.com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2C8A12AA" w:rsidR="001C2BD8" w:rsidRDefault="00741912">
      <w:pPr>
        <w:pStyle w:val="Title"/>
      </w:pPr>
      <w:r>
        <w:t>Attachments:</w:t>
      </w:r>
      <w:r>
        <w:tab/>
      </w:r>
      <w:r w:rsidR="00503F43">
        <w:t>None.</w:t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4666DB" w14:textId="50CCCD01" w:rsidR="006941BC" w:rsidRDefault="00F34682">
      <w:pPr>
        <w:rPr>
          <w:rFonts w:ascii="Arial" w:hAnsi="Arial" w:cs="Arial"/>
          <w:bCs/>
          <w:kern w:val="28"/>
        </w:rPr>
      </w:pPr>
      <w:r w:rsidRPr="00F34682">
        <w:rPr>
          <w:rFonts w:ascii="Arial" w:hAnsi="Arial" w:cs="Arial" w:hint="eastAsia"/>
          <w:bCs/>
          <w:kern w:val="28"/>
        </w:rPr>
        <w:t>CT3</w:t>
      </w:r>
      <w:r w:rsidRPr="00F34682">
        <w:rPr>
          <w:rFonts w:ascii="Arial" w:hAnsi="Arial" w:cs="Arial"/>
          <w:bCs/>
          <w:kern w:val="28"/>
        </w:rPr>
        <w:t xml:space="preserve"> has</w:t>
      </w:r>
      <w:r>
        <w:rPr>
          <w:rFonts w:ascii="Arial" w:hAnsi="Arial" w:cs="Arial"/>
          <w:bCs/>
          <w:kern w:val="28"/>
        </w:rPr>
        <w:t xml:space="preserve"> </w:t>
      </w:r>
      <w:r w:rsidR="003456A4">
        <w:rPr>
          <w:rFonts w:ascii="Arial" w:hAnsi="Arial" w:cs="Arial"/>
          <w:bCs/>
          <w:kern w:val="28"/>
        </w:rPr>
        <w:t>started</w:t>
      </w:r>
      <w:r>
        <w:rPr>
          <w:rFonts w:ascii="Arial" w:hAnsi="Arial" w:cs="Arial"/>
          <w:bCs/>
          <w:kern w:val="28"/>
        </w:rPr>
        <w:t xml:space="preserve"> the work on </w:t>
      </w:r>
      <w:r w:rsidR="006941BC">
        <w:rPr>
          <w:rFonts w:ascii="Arial" w:hAnsi="Arial" w:cs="Arial"/>
          <w:bCs/>
          <w:kern w:val="28"/>
        </w:rPr>
        <w:t xml:space="preserve">5G_CIoT and is </w:t>
      </w:r>
      <w:r w:rsidR="008436ED">
        <w:rPr>
          <w:rFonts w:ascii="Arial" w:hAnsi="Arial" w:cs="Arial"/>
          <w:bCs/>
          <w:kern w:val="28"/>
        </w:rPr>
        <w:t>specifying</w:t>
      </w:r>
      <w:r w:rsidR="006941BC">
        <w:rPr>
          <w:rFonts w:ascii="Arial" w:hAnsi="Arial" w:cs="Arial"/>
          <w:bCs/>
          <w:kern w:val="28"/>
        </w:rPr>
        <w:t xml:space="preserve"> the I-NEF Event Exposure </w:t>
      </w:r>
      <w:r w:rsidR="00436753">
        <w:rPr>
          <w:rFonts w:ascii="Arial" w:hAnsi="Arial" w:cs="Arial"/>
          <w:bCs/>
          <w:kern w:val="28"/>
        </w:rPr>
        <w:t xml:space="preserve">(i.e. </w:t>
      </w:r>
      <w:r w:rsidR="006941BC">
        <w:rPr>
          <w:rFonts w:ascii="Arial" w:hAnsi="Arial" w:cs="Arial"/>
          <w:bCs/>
          <w:kern w:val="28"/>
        </w:rPr>
        <w:t>Ninef_EventExposure</w:t>
      </w:r>
      <w:r w:rsidR="00436753">
        <w:rPr>
          <w:rFonts w:ascii="Arial" w:hAnsi="Arial" w:cs="Arial"/>
          <w:bCs/>
          <w:kern w:val="28"/>
        </w:rPr>
        <w:t xml:space="preserve">) </w:t>
      </w:r>
      <w:r w:rsidR="00EB3985">
        <w:rPr>
          <w:rFonts w:ascii="Arial" w:hAnsi="Arial" w:cs="Arial"/>
          <w:bCs/>
          <w:kern w:val="28"/>
        </w:rPr>
        <w:t xml:space="preserve">service </w:t>
      </w:r>
      <w:r w:rsidR="00436753">
        <w:rPr>
          <w:rFonts w:ascii="Arial" w:hAnsi="Arial" w:cs="Arial"/>
          <w:bCs/>
          <w:kern w:val="28"/>
        </w:rPr>
        <w:t>as defined in TS 23.502</w:t>
      </w:r>
      <w:r w:rsidR="006941BC">
        <w:rPr>
          <w:rFonts w:ascii="Arial" w:hAnsi="Arial" w:cs="Arial"/>
          <w:bCs/>
          <w:kern w:val="28"/>
        </w:rPr>
        <w:t>.</w:t>
      </w:r>
    </w:p>
    <w:p w14:paraId="47759CAE" w14:textId="77777777" w:rsidR="008F6F7C" w:rsidRDefault="008F6F7C">
      <w:pPr>
        <w:rPr>
          <w:rFonts w:ascii="Arial" w:hAnsi="Arial" w:cs="Arial"/>
          <w:bCs/>
          <w:kern w:val="28"/>
        </w:rPr>
      </w:pPr>
    </w:p>
    <w:p w14:paraId="06088A4B" w14:textId="32BDA2FD" w:rsidR="008F6F7C" w:rsidRDefault="008F6F7C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CT3 is also </w:t>
      </w:r>
      <w:r w:rsidR="008436ED">
        <w:rPr>
          <w:rFonts w:ascii="Arial" w:hAnsi="Arial" w:cs="Arial"/>
          <w:bCs/>
          <w:kern w:val="28"/>
        </w:rPr>
        <w:t>specifying</w:t>
      </w:r>
      <w:r>
        <w:rPr>
          <w:rFonts w:ascii="Arial" w:hAnsi="Arial" w:cs="Arial"/>
          <w:bCs/>
          <w:kern w:val="28"/>
        </w:rPr>
        <w:t xml:space="preserve"> the </w:t>
      </w:r>
      <w:r w:rsidR="00EB3985">
        <w:rPr>
          <w:rFonts w:ascii="Arial" w:hAnsi="Arial" w:cs="Arial"/>
          <w:bCs/>
          <w:kern w:val="28"/>
        </w:rPr>
        <w:t xml:space="preserve">NEF Event Exposure (i.e. </w:t>
      </w:r>
      <w:r>
        <w:rPr>
          <w:rFonts w:ascii="Arial" w:hAnsi="Arial" w:cs="Arial"/>
          <w:bCs/>
          <w:kern w:val="28"/>
        </w:rPr>
        <w:t>Nnef_EventExposure</w:t>
      </w:r>
      <w:r w:rsidR="00EB3985">
        <w:rPr>
          <w:rFonts w:ascii="Arial" w:hAnsi="Arial" w:cs="Arial"/>
          <w:bCs/>
          <w:kern w:val="28"/>
        </w:rPr>
        <w:t>)</w:t>
      </w:r>
      <w:r>
        <w:rPr>
          <w:rFonts w:ascii="Arial" w:hAnsi="Arial" w:cs="Arial"/>
          <w:bCs/>
          <w:kern w:val="28"/>
        </w:rPr>
        <w:t xml:space="preserve"> service which is used by the </w:t>
      </w:r>
      <w:r w:rsidR="008436ED">
        <w:rPr>
          <w:rFonts w:ascii="Arial" w:hAnsi="Arial" w:cs="Arial"/>
          <w:bCs/>
          <w:kern w:val="28"/>
        </w:rPr>
        <w:t xml:space="preserve">NF service consumer(s) (e.g. </w:t>
      </w:r>
      <w:r>
        <w:rPr>
          <w:rFonts w:ascii="Arial" w:hAnsi="Arial" w:cs="Arial"/>
          <w:bCs/>
          <w:kern w:val="28"/>
        </w:rPr>
        <w:t>NWDAF</w:t>
      </w:r>
      <w:r w:rsidR="008436ED">
        <w:rPr>
          <w:rFonts w:ascii="Arial" w:hAnsi="Arial" w:cs="Arial"/>
          <w:bCs/>
          <w:kern w:val="28"/>
        </w:rPr>
        <w:t>)</w:t>
      </w:r>
      <w:r>
        <w:rPr>
          <w:rFonts w:ascii="Arial" w:hAnsi="Arial" w:cs="Arial"/>
          <w:bCs/>
          <w:kern w:val="28"/>
        </w:rPr>
        <w:t xml:space="preserve"> to </w:t>
      </w:r>
      <w:r w:rsidR="008436ED">
        <w:rPr>
          <w:rFonts w:ascii="Arial" w:hAnsi="Arial" w:cs="Arial"/>
          <w:bCs/>
          <w:kern w:val="28"/>
        </w:rPr>
        <w:t>(un)subscribe to</w:t>
      </w:r>
      <w:r>
        <w:rPr>
          <w:rFonts w:ascii="Arial" w:hAnsi="Arial" w:cs="Arial"/>
          <w:bCs/>
          <w:kern w:val="28"/>
        </w:rPr>
        <w:t xml:space="preserve"> </w:t>
      </w:r>
      <w:r w:rsidR="008436ED">
        <w:rPr>
          <w:rFonts w:ascii="Arial" w:hAnsi="Arial" w:cs="Arial"/>
          <w:bCs/>
          <w:kern w:val="28"/>
        </w:rPr>
        <w:t>notification of observed events</w:t>
      </w:r>
      <w:r>
        <w:rPr>
          <w:rFonts w:ascii="Arial" w:hAnsi="Arial" w:cs="Arial"/>
          <w:bCs/>
          <w:kern w:val="28"/>
        </w:rPr>
        <w:t xml:space="preserve"> </w:t>
      </w:r>
      <w:r w:rsidR="008436ED">
        <w:rPr>
          <w:rFonts w:ascii="Arial" w:hAnsi="Arial" w:cs="Arial"/>
          <w:bCs/>
          <w:kern w:val="28"/>
        </w:rPr>
        <w:t>in</w:t>
      </w:r>
      <w:r>
        <w:rPr>
          <w:rFonts w:ascii="Arial" w:hAnsi="Arial" w:cs="Arial"/>
          <w:bCs/>
          <w:kern w:val="28"/>
        </w:rPr>
        <w:t xml:space="preserve"> the </w:t>
      </w:r>
      <w:r w:rsidR="00331CED">
        <w:rPr>
          <w:rFonts w:ascii="Arial" w:hAnsi="Arial" w:cs="Arial"/>
          <w:bCs/>
          <w:kern w:val="28"/>
        </w:rPr>
        <w:t>NEF</w:t>
      </w:r>
      <w:r>
        <w:rPr>
          <w:rFonts w:ascii="Arial" w:hAnsi="Arial" w:cs="Arial"/>
          <w:bCs/>
          <w:kern w:val="28"/>
        </w:rPr>
        <w:t>.</w:t>
      </w:r>
    </w:p>
    <w:p w14:paraId="5802DE3B" w14:textId="77777777" w:rsidR="00436753" w:rsidRDefault="00436753">
      <w:pPr>
        <w:rPr>
          <w:rFonts w:ascii="Arial" w:hAnsi="Arial" w:cs="Arial"/>
          <w:bCs/>
          <w:kern w:val="28"/>
        </w:rPr>
      </w:pPr>
    </w:p>
    <w:p w14:paraId="4E0BF1D7" w14:textId="3EADDFAE" w:rsidR="002C1543" w:rsidRDefault="002C1543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From CT3 point of view, the NEF acts as I-NEF in roaming scenario, </w:t>
      </w:r>
      <w:r w:rsidR="008436ED">
        <w:rPr>
          <w:rFonts w:ascii="Arial" w:hAnsi="Arial" w:cs="Arial"/>
          <w:bCs/>
          <w:kern w:val="28"/>
        </w:rPr>
        <w:t>the Nnef_EventExposure service work</w:t>
      </w:r>
      <w:r w:rsidR="005D1C8F">
        <w:rPr>
          <w:rFonts w:ascii="Arial" w:hAnsi="Arial" w:cs="Arial"/>
          <w:bCs/>
          <w:kern w:val="28"/>
        </w:rPr>
        <w:t>s</w:t>
      </w:r>
      <w:r w:rsidR="008436ED">
        <w:rPr>
          <w:rFonts w:ascii="Arial" w:hAnsi="Arial" w:cs="Arial"/>
          <w:bCs/>
          <w:kern w:val="28"/>
        </w:rPr>
        <w:t xml:space="preserve"> well </w:t>
      </w:r>
      <w:r w:rsidR="00AA0569">
        <w:rPr>
          <w:rFonts w:ascii="Arial" w:hAnsi="Arial" w:cs="Arial"/>
          <w:bCs/>
          <w:kern w:val="28"/>
        </w:rPr>
        <w:t xml:space="preserve">in </w:t>
      </w:r>
      <w:r w:rsidR="008436ED">
        <w:rPr>
          <w:rFonts w:ascii="Arial" w:hAnsi="Arial" w:cs="Arial"/>
          <w:bCs/>
          <w:kern w:val="28"/>
        </w:rPr>
        <w:t xml:space="preserve">both non-roaming and roaming scenarios </w:t>
      </w:r>
      <w:r w:rsidR="00AA0569">
        <w:rPr>
          <w:rFonts w:ascii="Arial" w:hAnsi="Arial" w:cs="Arial"/>
          <w:bCs/>
          <w:kern w:val="28"/>
        </w:rPr>
        <w:t>for different NF service consumers. I</w:t>
      </w:r>
      <w:r w:rsidR="008436ED">
        <w:rPr>
          <w:rFonts w:ascii="Arial" w:hAnsi="Arial" w:cs="Arial"/>
          <w:bCs/>
          <w:kern w:val="28"/>
        </w:rPr>
        <w:t>t’s unnecessary to define a dedicated service for the I-NEF Event Exposure functionality.</w:t>
      </w:r>
    </w:p>
    <w:p w14:paraId="3F8A97CF" w14:textId="77777777" w:rsidR="005D1C8F" w:rsidRDefault="005D1C8F">
      <w:pPr>
        <w:rPr>
          <w:rFonts w:ascii="Arial" w:hAnsi="Arial" w:cs="Arial"/>
          <w:bCs/>
          <w:kern w:val="28"/>
        </w:rPr>
      </w:pPr>
    </w:p>
    <w:p w14:paraId="18F34E04" w14:textId="6AA9AB2C" w:rsidR="000C54E0" w:rsidRDefault="005D1C8F" w:rsidP="00F171F6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CT3 has already decided to implement the functionality of I-NEF Event Exposure by the Nnef_EventExposure service.</w:t>
      </w:r>
    </w:p>
    <w:p w14:paraId="1E5B1319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FFB1B59" w14:textId="77777777" w:rsidR="000C54E0" w:rsidRPr="00F171F6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415E8CB7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 xml:space="preserve">CT3 </w:t>
      </w:r>
      <w:r w:rsidR="008244CA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SA2 to </w:t>
      </w:r>
      <w:r w:rsidR="008244CA">
        <w:rPr>
          <w:rFonts w:ascii="Arial" w:hAnsi="Arial" w:cs="Arial"/>
        </w:rPr>
        <w:t>take</w:t>
      </w:r>
      <w:r w:rsidR="00CA6357">
        <w:rPr>
          <w:rFonts w:ascii="Arial" w:hAnsi="Arial" w:cs="Arial"/>
        </w:rPr>
        <w:t xml:space="preserve"> above </w:t>
      </w:r>
      <w:r w:rsidR="008244CA">
        <w:rPr>
          <w:rFonts w:ascii="Arial" w:hAnsi="Arial" w:cs="Arial"/>
        </w:rPr>
        <w:t>CT3 decision into account</w:t>
      </w:r>
      <w:r w:rsidR="00CA6357">
        <w:rPr>
          <w:rFonts w:ascii="Arial" w:hAnsi="Arial" w:cs="Arial"/>
        </w:rPr>
        <w:t xml:space="preserve"> and clarify</w:t>
      </w:r>
      <w:r w:rsidR="008244CA">
        <w:rPr>
          <w:rFonts w:ascii="Arial" w:hAnsi="Arial" w:cs="Arial"/>
        </w:rPr>
        <w:t xml:space="preserve"> their specifications in the related</w:t>
      </w:r>
      <w:r w:rsidR="00CA6357">
        <w:rPr>
          <w:rFonts w:ascii="Arial" w:hAnsi="Arial" w:cs="Arial"/>
        </w:rPr>
        <w:t xml:space="preserve">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1BBA4D77" w14:textId="45ED82D6" w:rsidR="001C2BD8" w:rsidRPr="003E78F6" w:rsidRDefault="00741912" w:rsidP="003E78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sectPr w:rsidR="001C2BD8" w:rsidRPr="003E78F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22E72" w14:textId="77777777" w:rsidR="00553B0B" w:rsidRDefault="00553B0B">
      <w:r>
        <w:separator/>
      </w:r>
    </w:p>
  </w:endnote>
  <w:endnote w:type="continuationSeparator" w:id="0">
    <w:p w14:paraId="3FA834C5" w14:textId="77777777" w:rsidR="00553B0B" w:rsidRDefault="0055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97294" w14:textId="77777777" w:rsidR="00553B0B" w:rsidRDefault="00553B0B">
      <w:r>
        <w:separator/>
      </w:r>
    </w:p>
  </w:footnote>
  <w:footnote w:type="continuationSeparator" w:id="0">
    <w:p w14:paraId="01614164" w14:textId="77777777" w:rsidR="00553B0B" w:rsidRDefault="00553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0A176B"/>
    <w:rsid w:val="000C54E0"/>
    <w:rsid w:val="000E150C"/>
    <w:rsid w:val="001C2BD8"/>
    <w:rsid w:val="001D756B"/>
    <w:rsid w:val="002271A3"/>
    <w:rsid w:val="002C1543"/>
    <w:rsid w:val="002D0434"/>
    <w:rsid w:val="00331CED"/>
    <w:rsid w:val="003456A4"/>
    <w:rsid w:val="003611D7"/>
    <w:rsid w:val="003D7A81"/>
    <w:rsid w:val="003E78F6"/>
    <w:rsid w:val="00436753"/>
    <w:rsid w:val="004C5FF8"/>
    <w:rsid w:val="00503F43"/>
    <w:rsid w:val="00553B0B"/>
    <w:rsid w:val="00595636"/>
    <w:rsid w:val="005A0D30"/>
    <w:rsid w:val="005D1C8F"/>
    <w:rsid w:val="0060414A"/>
    <w:rsid w:val="006941BC"/>
    <w:rsid w:val="006F62E1"/>
    <w:rsid w:val="00741912"/>
    <w:rsid w:val="007B5FE8"/>
    <w:rsid w:val="008244CA"/>
    <w:rsid w:val="008436ED"/>
    <w:rsid w:val="00874685"/>
    <w:rsid w:val="00876FBC"/>
    <w:rsid w:val="008F6F7C"/>
    <w:rsid w:val="00977EBB"/>
    <w:rsid w:val="00AA0569"/>
    <w:rsid w:val="00B85E56"/>
    <w:rsid w:val="00B86208"/>
    <w:rsid w:val="00C94945"/>
    <w:rsid w:val="00CA6357"/>
    <w:rsid w:val="00E56C42"/>
    <w:rsid w:val="00EB3985"/>
    <w:rsid w:val="00F171F6"/>
    <w:rsid w:val="00F34682"/>
    <w:rsid w:val="00F55BFD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comments</cp:lastModifiedBy>
  <cp:revision>3</cp:revision>
  <cp:lastPrinted>2002-04-23T07:10:00Z</cp:lastPrinted>
  <dcterms:created xsi:type="dcterms:W3CDTF">2019-10-14T08:54:00Z</dcterms:created>
  <dcterms:modified xsi:type="dcterms:W3CDTF">2019-10-14T08:54:00Z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(3)FaQz420pt25ljihtClnRCwOeyb3UiuJO6wHZ+Yk1fFuMyY98x1lACLiXmAn23Oy4BeYFOi2I
iYifiXO7OdvW9szI3PoH4M4Lco8KJJUwDSJYiz/BxFhbITO5yviTC5T/PwMXEx4/Ht7LhuDo
d/5VedGdb2jvyiNd6pM9nhuVz+jAfGv98RiE7FlUO9Mi6I1WE8QXctGiyZH3WsBHbZI1nEzp
qoiKVXeHI0pZibxpxu</vt:lpwstr>
  </property>
  <property fmtid="{D5CDD505-2E9C-101B-9397-08002B2CF9AE}" pid="3" name="_2015_ms_pID_7253431">
    <vt:lpwstr>gcWwAH5qWnQP17XKWwJ3/J/Af6gBOO1hgM+b97j5UHO0oS0b6FiDjz
qlwCQw6PX2tepPa32TG2keLGSvkaRnz/JiTsc9I1xvFz20I51TImBbqgjOMDkkzwRpCGnELo
/4rwCwgzwOgdMPKdZPeYd7RbRdL1v7qXRVd1/13+Sh0LML464d5Np9zi8EQghHH8IhSrsZJJ
hwPFiMM191GFEI4vJnwgHZF0mBc0RVBhkAap</vt:lpwstr>
  </property>
  <property fmtid="{D5CDD505-2E9C-101B-9397-08002B2CF9AE}" pid="4" name="_2015_ms_pID_7253432">
    <vt:lpwstr>4w==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